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C8F07">
      <w:pPr>
        <w:pStyle w:val="2"/>
        <w:widowControl/>
        <w:spacing w:afterAutospacing="0"/>
        <w:jc w:val="center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Epidemiological Characteristics and Spatio-temporal Analysis of Bacillary Dysentery in Shaanxi Province, China, 2005–2024</w:t>
      </w:r>
    </w:p>
    <w:p w14:paraId="6CDBC1B8">
      <w:pPr>
        <w:rPr>
          <w:rFonts w:hint="default"/>
          <w:lang w:val="en-US" w:eastAsia="zh-CN"/>
        </w:rPr>
      </w:pPr>
    </w:p>
    <w:p w14:paraId="7A493248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 xml:space="preserve"> </w:t>
      </w:r>
    </w:p>
    <w:p w14:paraId="48F48FD3">
      <w:pPr>
        <w:keepNext w:val="0"/>
        <w:keepLines w:val="0"/>
        <w:widowControl w:val="0"/>
        <w:suppressLineNumbers w:val="0"/>
        <w:spacing w:before="0" w:beforeAutospacing="0" w:after="0" w:afterAutospacing="0" w:line="288" w:lineRule="auto"/>
        <w:ind w:left="0" w:right="0"/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S1.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Joinpoint regression analysis of bacillary dysentery incidence by sex and region in Shaanxi Province, China (2005–2024)</w:t>
      </w:r>
    </w:p>
    <w:tbl>
      <w:tblPr>
        <w:tblStyle w:val="6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735"/>
        <w:gridCol w:w="1384"/>
        <w:gridCol w:w="479"/>
        <w:gridCol w:w="667"/>
        <w:gridCol w:w="235"/>
        <w:gridCol w:w="775"/>
        <w:gridCol w:w="1282"/>
        <w:gridCol w:w="479"/>
        <w:gridCol w:w="670"/>
        <w:gridCol w:w="235"/>
        <w:gridCol w:w="775"/>
        <w:gridCol w:w="1282"/>
        <w:gridCol w:w="417"/>
        <w:gridCol w:w="672"/>
        <w:gridCol w:w="235"/>
        <w:gridCol w:w="775"/>
        <w:gridCol w:w="1282"/>
        <w:gridCol w:w="480"/>
        <w:gridCol w:w="671"/>
      </w:tblGrid>
      <w:tr w14:paraId="445A3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4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EE4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</w:p>
        </w:tc>
        <w:tc>
          <w:tcPr>
            <w:tcW w:w="259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4B1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</w:p>
        </w:tc>
        <w:tc>
          <w:tcPr>
            <w:tcW w:w="892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3C2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 w:bidi="ar"/>
              </w:rPr>
              <w:t>Total interval</w:t>
            </w:r>
          </w:p>
        </w:tc>
        <w:tc>
          <w:tcPr>
            <w:tcW w:w="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B3014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</w:p>
        </w:tc>
        <w:tc>
          <w:tcPr>
            <w:tcW w:w="113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3A5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 w:bidi="ar"/>
              </w:rPr>
              <w:t>Trend 1</w:t>
            </w:r>
          </w:p>
        </w:tc>
        <w:tc>
          <w:tcPr>
            <w:tcW w:w="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A303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</w:p>
        </w:tc>
        <w:tc>
          <w:tcPr>
            <w:tcW w:w="1109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3D7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 w:bidi="ar"/>
              </w:rPr>
              <w:t>Trend 2</w:t>
            </w:r>
          </w:p>
        </w:tc>
        <w:tc>
          <w:tcPr>
            <w:tcW w:w="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C4E0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</w:p>
        </w:tc>
        <w:tc>
          <w:tcPr>
            <w:tcW w:w="113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4FB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 w:bidi="ar"/>
              </w:rPr>
              <w:t>Trend 3</w:t>
            </w:r>
          </w:p>
        </w:tc>
      </w:tr>
      <w:tr w14:paraId="5EEA5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4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8878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369F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0BD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 w:bidi="ar"/>
              </w:rPr>
              <w:t>AAPC and 95% CI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FCF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3"/>
                <w:szCs w:val="13"/>
                <w:lang w:val="en-US" w:eastAsia="zh-CN" w:bidi="ar"/>
              </w:rPr>
              <w:t>t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EF2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3"/>
                <w:szCs w:val="13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-value</w:t>
            </w:r>
          </w:p>
        </w:tc>
        <w:tc>
          <w:tcPr>
            <w:tcW w:w="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D637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DD9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 w:bidi="ar"/>
              </w:rPr>
              <w:t>Duration</w:t>
            </w:r>
          </w:p>
        </w:tc>
        <w:tc>
          <w:tcPr>
            <w:tcW w:w="45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BEB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 w:bidi="ar"/>
              </w:rPr>
              <w:t>APC and 95% CI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FF5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3"/>
                <w:szCs w:val="13"/>
                <w:lang w:val="en-US" w:eastAsia="zh-CN" w:bidi="ar"/>
              </w:rPr>
              <w:t>t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18B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3"/>
                <w:szCs w:val="13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-value</w:t>
            </w:r>
          </w:p>
        </w:tc>
        <w:tc>
          <w:tcPr>
            <w:tcW w:w="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F573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5A0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 w:bidi="ar"/>
              </w:rPr>
              <w:t>Duration</w:t>
            </w:r>
          </w:p>
        </w:tc>
        <w:tc>
          <w:tcPr>
            <w:tcW w:w="45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1C8B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 w:bidi="ar"/>
              </w:rPr>
              <w:t>APC and 95% CI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F8E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3"/>
                <w:szCs w:val="13"/>
                <w:lang w:val="en-US" w:eastAsia="zh-CN" w:bidi="ar"/>
              </w:rPr>
              <w:t>t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8A1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3"/>
                <w:szCs w:val="13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-value</w:t>
            </w:r>
          </w:p>
        </w:tc>
        <w:tc>
          <w:tcPr>
            <w:tcW w:w="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23E7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155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 w:bidi="ar"/>
              </w:rPr>
              <w:t>Duration</w:t>
            </w:r>
          </w:p>
        </w:tc>
        <w:tc>
          <w:tcPr>
            <w:tcW w:w="45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590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3"/>
                <w:szCs w:val="13"/>
                <w:lang w:val="en-US" w:eastAsia="zh-CN" w:bidi="ar"/>
              </w:rPr>
              <w:t>APC and 95% CI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33A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3"/>
                <w:szCs w:val="13"/>
                <w:lang w:val="en-US" w:eastAsia="zh-CN" w:bidi="ar"/>
              </w:rPr>
              <w:t>t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0E6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13"/>
                <w:szCs w:val="13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-value</w:t>
            </w:r>
          </w:p>
        </w:tc>
      </w:tr>
      <w:tr w14:paraId="3C227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A2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CA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Total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9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-15.0 (-18.4, -11.4)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D6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-7.7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B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6735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6D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2005–2009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27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-18.7 (-21.9, -15.5)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16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-11.6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73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6779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78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2009–2012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EF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-2.6 (-22.5, 22.5)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8A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-0.2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C8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0.809</w:t>
            </w: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DE91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02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2012–2024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40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-16.6 (-20.1, -12.9)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E6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 xml:space="preserve">-9.1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CC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</w:tr>
      <w:tr w14:paraId="57FDC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431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Sex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FB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Males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9F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-15.5 (-18.8, -12.2)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97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-8.5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37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FD99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1A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2005–2009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87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-19.7 (-22.5, -16.8)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7B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-13.7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2D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9ECC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78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2009–2012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FB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-2.9 (-21.6, 20.2)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7F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-0.3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20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0.769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E83B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330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2012–2024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2E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-17.0 (-20.4, -13.5)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49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 xml:space="preserve">-9.8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3F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</w:tr>
      <w:tr w14:paraId="02677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AAF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00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Females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5F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-14.3 (-18.0, -10.4)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A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-6.8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DC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F752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D0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2005–2009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6A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-17.4 (-21.0, -13.5)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7B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-9.2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85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49D5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5F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2009–2012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6B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-2.2 (-23.8, 25.5)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E4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-0.2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BC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0.847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93A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AEF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2012–2024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18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-16.0 (-19.8, -12.1)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FC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 xml:space="preserve">-8.4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B2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</w:tr>
      <w:tr w14:paraId="14539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38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Region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0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Northern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31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-20.8 (-23.0, -18.6)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66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-16.5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CA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16D9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57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2005–2007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C6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-52.3 (-54.9, -49.5)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EB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-28.2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8D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406B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0B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2007–2013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21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-1.2 (-4.9, 2.7)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DF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-0.7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39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0.508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5390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D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2013–2024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2D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-23.1 (-26.7, -19.3)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05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 xml:space="preserve">-12.0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19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</w:tr>
      <w:tr w14:paraId="4CE4C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7D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44D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Central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51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-12.7 (-13.9, -11.4)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6A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 xml:space="preserve">-20.0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78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A610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7E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2005–2024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1E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-12.7 (-13.9, -11.4)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BB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 xml:space="preserve">-20.0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68C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83E7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5A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–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A1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–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02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–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52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–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437B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A3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–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3C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–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BC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–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9F1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–</w:t>
            </w:r>
          </w:p>
        </w:tc>
      </w:tr>
      <w:tr w14:paraId="3FFEE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2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CB4A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3"/>
                <w:szCs w:val="13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174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Southern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5A2E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-13.9 (-17.1, -10.6)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D91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-7.8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A97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01DD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15B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2005–2009</w:t>
            </w:r>
          </w:p>
        </w:tc>
        <w:tc>
          <w:tcPr>
            <w:tcW w:w="45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9EC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-19.7 (-22.8, -16.6)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853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-12.4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032A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ABC0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C26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2009–2012</w:t>
            </w:r>
          </w:p>
        </w:tc>
        <w:tc>
          <w:tcPr>
            <w:tcW w:w="45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192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5.7 (-15.1, 31.4)</w:t>
            </w:r>
          </w:p>
        </w:tc>
        <w:tc>
          <w:tcPr>
            <w:tcW w:w="14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F1B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0.6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8E9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0.592</w:t>
            </w:r>
          </w:p>
        </w:tc>
        <w:tc>
          <w:tcPr>
            <w:tcW w:w="8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6688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02D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2012–2024</w:t>
            </w:r>
          </w:p>
        </w:tc>
        <w:tc>
          <w:tcPr>
            <w:tcW w:w="45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A5F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-16.3 (-19.2, -13.2)</w:t>
            </w:r>
          </w:p>
        </w:tc>
        <w:tc>
          <w:tcPr>
            <w:tcW w:w="16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865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 xml:space="preserve">-10.9 </w:t>
            </w:r>
          </w:p>
        </w:tc>
        <w:tc>
          <w:tcPr>
            <w:tcW w:w="23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56B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1"/>
                <w:szCs w:val="1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&lt;0.001</w:t>
            </w:r>
          </w:p>
        </w:tc>
      </w:tr>
    </w:tbl>
    <w:p w14:paraId="5A147686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  <w:sectPr>
          <w:head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92962F8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74205797">
      <w:pPr>
        <w:keepNext w:val="0"/>
        <w:keepLines w:val="0"/>
        <w:widowControl w:val="0"/>
        <w:suppressLineNumbers w:val="0"/>
        <w:spacing w:before="12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S2.</w:t>
      </w:r>
      <w:bookmarkStart w:id="0" w:name="_GoBack"/>
      <w:bookmarkEnd w:id="0"/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Global spatial autocorrelation analysis of bacillary dysentery incidence in Shaanxi Province, China, 2005–2024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908"/>
        <w:gridCol w:w="1554"/>
        <w:gridCol w:w="1687"/>
        <w:gridCol w:w="2180"/>
      </w:tblGrid>
      <w:tr w14:paraId="47570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D47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Year</w:t>
            </w:r>
          </w:p>
        </w:tc>
        <w:tc>
          <w:tcPr>
            <w:tcW w:w="111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095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Moran's I</w:t>
            </w:r>
          </w:p>
        </w:tc>
        <w:tc>
          <w:tcPr>
            <w:tcW w:w="91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216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  <w:lang w:val="en-US" w:eastAsia="zh-CN" w:bidi="ar"/>
              </w:rPr>
              <w:t>Z</w:t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score</w:t>
            </w:r>
          </w:p>
        </w:tc>
        <w:tc>
          <w:tcPr>
            <w:tcW w:w="98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103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2"/>
                <w:sz w:val="24"/>
                <w:szCs w:val="24"/>
                <w:lang w:val="en-US" w:eastAsia="zh-CN" w:bidi="ar"/>
              </w:rPr>
              <w:t>p</w:t>
            </w:r>
            <w:r>
              <w:rPr>
                <w:rStyle w:val="9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value</w:t>
            </w:r>
          </w:p>
        </w:tc>
        <w:tc>
          <w:tcPr>
            <w:tcW w:w="127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8F3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Distributed</w:t>
            </w:r>
          </w:p>
        </w:tc>
      </w:tr>
      <w:tr w14:paraId="44197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0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0D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0.379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00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6.320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E0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CB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2D91C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A1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2006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FE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0.367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22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5.974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CE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D8D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6CFC9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AB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2007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8F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0.391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41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6.385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BC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CD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2FD65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EA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2008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31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0.421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E4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6.867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F1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0C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0454A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9C5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2009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72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0.337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5C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5.649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F7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C9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7686F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85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2010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EC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0.306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18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5.158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3E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CA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1FAEC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CA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2011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55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0.268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44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4.532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91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A0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635CF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24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2012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C5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0.279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94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4.643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6F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BB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71035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09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2013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A2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0.310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48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5.211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605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FF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16936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1A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2014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5B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0.180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D9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3.131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D8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1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0.05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AA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40D83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3B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2015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93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0.198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68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3.427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32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1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0.05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76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672F4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D8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2016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3C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0.325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8F0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5.508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0F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17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5CE1A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FC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2017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8E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0.260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15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4.435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B8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B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244FA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9E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2018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90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0.232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28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3.911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9F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10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31B39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A5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2019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17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0.323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6D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5.424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E5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F6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2BAE0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C6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2020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58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0.300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D1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5.048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78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E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4CCA1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8B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2021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49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0.229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455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3.846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9D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2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3D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57297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29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2022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B2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0.154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8D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2.676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B1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1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0.05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B3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7F6FD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99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2023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C2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0.147 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F7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2.573 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C1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Style w:val="11"/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0.05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19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  <w:tr w14:paraId="71D7A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27B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2024</w:t>
            </w:r>
          </w:p>
        </w:tc>
        <w:tc>
          <w:tcPr>
            <w:tcW w:w="111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F61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0.286</w:t>
            </w:r>
          </w:p>
        </w:tc>
        <w:tc>
          <w:tcPr>
            <w:tcW w:w="91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639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5.199</w:t>
            </w:r>
          </w:p>
        </w:tc>
        <w:tc>
          <w:tcPr>
            <w:tcW w:w="98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0A5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0.001</w:t>
            </w:r>
          </w:p>
        </w:tc>
        <w:tc>
          <w:tcPr>
            <w:tcW w:w="127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DE9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Clustered</w:t>
            </w:r>
          </w:p>
        </w:tc>
      </w:tr>
    </w:tbl>
    <w:p w14:paraId="17BE463F">
      <w:pP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shd w:val="clear" w:fill="FFFFFF"/>
          <w:lang w:val="en-US" w:eastAsia="zh-CN" w:bidi="ar"/>
        </w:rPr>
        <w:br w:type="page"/>
      </w:r>
    </w:p>
    <w:p w14:paraId="41AB5504">
      <w:pPr>
        <w:keepNext w:val="0"/>
        <w:keepLines w:val="0"/>
        <w:widowControl/>
        <w:suppressLineNumbers w:val="0"/>
        <w:shd w:val="clear" w:fill="FFFFFF"/>
        <w:spacing w:before="12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shd w:val="clear" w:fill="FFFFFF"/>
          <w:lang w:val="en-US" w:eastAsia="zh-CN" w:bidi="ar"/>
        </w:rPr>
      </w:pPr>
    </w:p>
    <w:p w14:paraId="10EEBAB5">
      <w:pPr>
        <w:keepNext w:val="0"/>
        <w:keepLines w:val="0"/>
        <w:widowControl/>
        <w:suppressLineNumbers w:val="0"/>
        <w:shd w:val="clear" w:fill="FFFFFF"/>
        <w:spacing w:before="12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shd w:val="clear" w:fill="FFFFFF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shd w:val="clear" w:fill="FFFFFF"/>
          <w:lang w:val="en-US" w:eastAsia="zh-CN" w:bidi="ar"/>
        </w:rPr>
        <w:t>S3.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shd w:val="clear" w:fill="FFFFFF"/>
          <w:lang w:val="en-US" w:eastAsia="zh-CN" w:bidi="ar"/>
        </w:rPr>
        <w:t xml:space="preserve"> Results of the spatio-temporal scan statistic for bacillary dysentery incidence at the county level in Shaanxi Province, China, 2005–2024</w:t>
      </w:r>
    </w:p>
    <w:tbl>
      <w:tblPr>
        <w:tblStyle w:val="6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1592"/>
        <w:gridCol w:w="776"/>
        <w:gridCol w:w="1878"/>
        <w:gridCol w:w="1558"/>
        <w:gridCol w:w="737"/>
        <w:gridCol w:w="737"/>
        <w:gridCol w:w="737"/>
      </w:tblGrid>
      <w:tr w14:paraId="4DCED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702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Year</w:t>
            </w: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36F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Cluster</w:t>
            </w:r>
          </w:p>
        </w:tc>
        <w:tc>
          <w:tcPr>
            <w:tcW w:w="7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F9A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Cluster areas</w:t>
            </w:r>
          </w:p>
        </w:tc>
        <w:tc>
          <w:tcPr>
            <w:tcW w:w="187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B64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Cluster center/radius (km)</w:t>
            </w:r>
          </w:p>
        </w:tc>
        <w:tc>
          <w:tcPr>
            <w:tcW w:w="155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123D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Cluster time</w:t>
            </w: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3E0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RR</w:t>
            </w: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0F8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LLR</w:t>
            </w: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948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13"/>
                <w:szCs w:val="13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-value</w:t>
            </w:r>
          </w:p>
        </w:tc>
      </w:tr>
      <w:tr w14:paraId="2530E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87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2005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C2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36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4E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(36.05 N, 110.16 E) / 232.65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F9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2005/6/1 to 2005/9/30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BB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4.44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C6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5960.24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36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1C393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D0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2006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11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80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95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(34.45 N, 107.62 E) / 134.39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66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2006/6/1 to 2006/9/30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F1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4.25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1B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3932.73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93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68F6E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21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2007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2B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D8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0D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(34.45 N, 107.62 E) / 134.39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0B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2007/6/1 to 2007/9/30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16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5.52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D8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5498.17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AE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0B7F1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FA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2008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69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B8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40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60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(34.28 N, 107.74 E) / 120.66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E5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2008/6/1 to 2008/9/30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30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5.16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0E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3816.50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08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4945E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37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2009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76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C1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40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62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(34.28 N, 107.74 E) / 120.66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F9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2009/5/1 to 2009/9/30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42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3.97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93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2177.83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E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70CA5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63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C6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5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40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62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(34.28 N, 107.74 E) / 120.66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E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2010/5/1 to 2010/9/30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DA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4.21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68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2364.27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32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21CD9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38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71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83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5D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(34.22 N, 108.94 E) / 12.61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54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2011/5/1 to 2011/10/31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A7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4.83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EE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1865.33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F5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2445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BE2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5B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Secondary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10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59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2D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(37.60 N, 107.60 E) / 376.21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B6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2011/6/1 to 2011/9/30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6F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1.86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86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315.43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6B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10671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DF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8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41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40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7F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(34.28 N, 107.74 E) / 120.66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E2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2012/5/1 to 2012/10/31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83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3.33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9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1678.77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08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105C2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1EC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C2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86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B4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(34.22 N, 108.94 E) / 12.61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D3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2013/5/1 to 2013/10/31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58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3.48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F1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971.09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79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6680B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AE7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78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Secondary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8F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12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C6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(37.10 N, 110.11 E) / 113.49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40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2013/7/1 to 2013/9/30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FC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5.40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53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543.93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9E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315CE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CF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BC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E2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A0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(34.27 N, 108.96 E) / 9.39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A2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2014/5/1 to 2014/10/31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62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4.55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9D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899.63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54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66A56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D4C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73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Secondary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AC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8C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(36.93 N, 108.17 E) / 279.81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FC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2014/6/1 to 2014/9/30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A1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7E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101.98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B4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6CE54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75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9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C5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8C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(34.27 N, 108.96 E) / 9.39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58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2015/4/1 to 2015/9/30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89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4.49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15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693.62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EC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57F72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73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17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Secondary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DA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25E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(36.82 N, 108.76 E) / 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6B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2015/8/1 to 2015/9/30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29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14.48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64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74.73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96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3998F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0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6D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C6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AA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(34.22 N, 108.94 E) / 12.61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E3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2016/5/1 to 2016/10/31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F0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4.96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2C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933.30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99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310B0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E2B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A1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Secondary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C1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F2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(36.93 N, 108.17 E) / 279.81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32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2016/7/1 to 2016/9/30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B6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1.34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23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16.87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27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06A92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96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6B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E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E2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(33.69 N, 109.11 E) / 69.75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AA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2017/4/1 to 2017/9/30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EF1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4.67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51E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977.59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81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5129B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32B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0C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Secondary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D5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14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6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(36.93 N, 108.17 E) / 178.60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06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2017/9/1 to 2017/9/30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84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3.30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CE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43.23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04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33276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1E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77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76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79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(34.22 N, 108.94 E) / 12.61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9E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2018/5/1 to 2018/10/31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FB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4.28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38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599.69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F4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34E20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997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78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Secondary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E8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AF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(37.60 N, 107.60 E) / 369.00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87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2018/7/1 to 2018/9/30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412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1.86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43F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85.57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48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498C7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62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6C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16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F5E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(34.22 N, 108.94 E) / 12.61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D0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2019/6/1 to 2019/11/30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30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5.32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A8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660.98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5F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27E0C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A9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27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9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AB4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(33.69 N, 109.11 E) / 69.75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70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2020/5/1 to 2020/10/31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5B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4.25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4B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481.22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6F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5F646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47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67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CE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B3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(33.69 N, 109.11 E) / 69.75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66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2021/4/1 to 2021/9/30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1B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4.33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5A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482.27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B8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34E95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7CB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69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Secondary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C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A3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(37.14 N, 109.67 E) / 43.59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E3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2021/4/1 to 2021/8/31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AB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2.96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E28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13.01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92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4CF76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3D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BD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01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79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(33.69 N, 109.11 E) / 69.75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E9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2022/4/1 to 2022/9/30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E3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4.48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49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393.25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63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6AE50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EFD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7C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Secondary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B9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7E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(37.62 N, 110.03 E) / 59.94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15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2022/6/1 to 2022/7/31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C5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6.27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78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29.66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42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014EA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EB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A6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A1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66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(34.22 N, 108.94 E) / 12.61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10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2023/5/1 to 2023/10/31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A1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4.39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A8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338.26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C2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4DB48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BB9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B2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Secondary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64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2F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(37.10 N, 110.11 E) / 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B06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2023/3/1 to 2023/6/30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3D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9.68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DD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19.18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25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2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5E080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BA6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5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2nd secondary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F5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1D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(37.76 N, 110.18 E) / 28.76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11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2023/6/1 to 2023/8/31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DC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3.36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C6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8.62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12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0.234</w:t>
            </w:r>
          </w:p>
        </w:tc>
      </w:tr>
      <w:tr w14:paraId="7DB4A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876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  <w:lang w:val="en-US" w:eastAsia="zh-CN" w:bidi="ar"/>
              </w:rPr>
              <w:t>2024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D6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Most likely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62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E6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(34.22 N, 108.94 E) / 12.61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73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2024/4/1 to 2024/9/30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6A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5.58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7F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373.89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90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13"/>
                <w:szCs w:val="13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0.001</w:t>
            </w:r>
          </w:p>
        </w:tc>
      </w:tr>
      <w:tr w14:paraId="1384E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69E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5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Secondary cluster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11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03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(36.88 N, 110.19 E) / 37.06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BD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2024/5/1 to 2024/5/31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06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8.68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5BF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10.19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05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0.057</w:t>
            </w:r>
          </w:p>
        </w:tc>
      </w:tr>
      <w:tr w14:paraId="33FFC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7974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3"/>
                <w:szCs w:val="13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727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2nd secondary cluster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59B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0A4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(37.60 N, 107.60 E) / 0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66E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2024/6/1 to 2024/7/31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4D6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5.34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319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7.74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DC7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  <w:lang w:val="en-US" w:eastAsia="zh-CN" w:bidi="ar"/>
              </w:rPr>
              <w:t>0.426</w:t>
            </w:r>
          </w:p>
        </w:tc>
      </w:tr>
    </w:tbl>
    <w:p w14:paraId="3FF51241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p w14:paraId="24251D62"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E4711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wordWrap w:val="0"/>
      <w:spacing w:before="0" w:beforeAutospacing="0" w:after="0" w:afterAutospacing="0" w:line="220" w:lineRule="atLeast"/>
      <w:ind w:left="0" w:right="0" w:firstLine="0"/>
      <w:rPr>
        <w:sz w:val="21"/>
        <w:szCs w:val="21"/>
      </w:rPr>
    </w:pPr>
    <w:r>
      <w:rPr>
        <w:rFonts w:hint="default" w:ascii="Times New Roman" w:hAnsi="Times New Roman" w:cs="Times New Roman"/>
        <w:b w:val="0"/>
        <w:bCs w:val="0"/>
        <w:sz w:val="21"/>
        <w:szCs w:val="24"/>
        <w:lang w:val="en-US" w:eastAsia="zh-CN"/>
      </w:rPr>
      <w:t>S</w:t>
    </w:r>
    <w:r>
      <w:rPr>
        <w:rFonts w:hint="default" w:ascii="Times New Roman" w:hAnsi="Times New Roman" w:cs="Times New Roman"/>
        <w:b w:val="0"/>
        <w:bCs w:val="0"/>
        <w:sz w:val="21"/>
        <w:szCs w:val="24"/>
      </w:rPr>
      <w:t>upplementary Tables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0C6E76"/>
    <w:rsid w:val="31D53D16"/>
    <w:rsid w:val="5DA7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8">
    <w:name w:val="17"/>
    <w:basedOn w:val="7"/>
    <w:uiPriority w:val="0"/>
    <w:rPr>
      <w:rFonts w:hint="default" w:ascii="Times New Roman" w:hAnsi="Times New Roman" w:cs="Times New Roman"/>
      <w:i/>
      <w:iCs/>
      <w:color w:val="000000"/>
      <w:sz w:val="22"/>
      <w:szCs w:val="22"/>
    </w:rPr>
  </w:style>
  <w:style w:type="character" w:customStyle="1" w:styleId="9">
    <w:name w:val="16"/>
    <w:basedOn w:val="7"/>
    <w:uiPriority w:val="0"/>
    <w:rPr>
      <w:rFonts w:hint="default" w:ascii="Times New Roman" w:hAnsi="Times New Roman" w:cs="Times New Roman"/>
      <w:color w:val="000000"/>
      <w:sz w:val="22"/>
      <w:szCs w:val="22"/>
    </w:rPr>
  </w:style>
  <w:style w:type="character" w:customStyle="1" w:styleId="10">
    <w:name w:val="10"/>
    <w:basedOn w:val="7"/>
    <w:uiPriority w:val="0"/>
    <w:rPr>
      <w:rFonts w:hint="default" w:ascii="Times New Roman" w:hAnsi="Times New Roman" w:cs="Times New Roman"/>
    </w:rPr>
  </w:style>
  <w:style w:type="character" w:customStyle="1" w:styleId="11">
    <w:name w:val="15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  <w:style w:type="character" w:customStyle="1" w:styleId="12">
    <w:name w:val="18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230</Words>
  <Characters>1265</Characters>
  <Lines>0</Lines>
  <Paragraphs>0</Paragraphs>
  <TotalTime>1</TotalTime>
  <ScaleCrop>false</ScaleCrop>
  <LinksUpToDate>false</LinksUpToDate>
  <CharactersWithSpaces>1372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2026-03-01T09:10:00Z</dcterms:created>
  <dc:creator>LENOVO</dc:creator>
  <cp:lastModifiedBy>拓惠惠</cp:lastModifiedBy>
  <dcterms:modified xsi:type="dcterms:W3CDTF">2026-03-02T04:29:54Z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eyJoZGlkIjoiNWI1NDIxYzcxZWJmMmI1ZWUwYTk2YzhhNWE1MTdjZGUiLCJ1c2VySWQiOiIxNTQwMDc4NjM5In0=</vt:lpwstr>
  </property>
  <property fmtid="{D5CDD505-2E9C-101B-9397-08002B2CF9AE}" pid="4" name="ICV">
    <vt:lpwstr>5A563B3593D1404B9F63DD193000DC91_12</vt:lpwstr>
  </property>
</Properties>
</file>