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CA7BBC">
      <w:pPr>
        <w:spacing w:line="480" w:lineRule="auto"/>
        <w:jc w:val="center"/>
        <w:outlineLvl w:val="0"/>
        <w:rPr>
          <w:rStyle w:val="5"/>
          <w:rFonts w:hint="eastAsia" w:ascii="Times New Roman" w:hAnsi="Times New Roman" w:eastAsia="宋体" w:cstheme="minorBidi"/>
          <w:bCs/>
          <w:i w:val="0"/>
          <w:iCs w:val="0"/>
          <w:caps w:val="0"/>
          <w:spacing w:val="0"/>
          <w:sz w:val="21"/>
          <w:szCs w:val="24"/>
          <w:shd w:val="clear"/>
        </w:rPr>
      </w:pPr>
      <w:r>
        <w:rPr>
          <w:rFonts w:hint="eastAsia"/>
          <w:b/>
          <w:bCs/>
          <w:lang w:val="en-US" w:eastAsia="zh-CN"/>
        </w:rPr>
        <w:t xml:space="preserve">Additional file 2 </w:t>
      </w:r>
      <w:r>
        <w:rPr>
          <w:rFonts w:hint="default"/>
          <w:b/>
          <w:bCs/>
        </w:rPr>
        <w:t>I</w:t>
      </w:r>
      <w:r>
        <w:rPr>
          <w:rStyle w:val="5"/>
          <w:rFonts w:hint="eastAsia" w:ascii="Times New Roman" w:hAnsi="Times New Roman" w:eastAsia="宋体" w:cstheme="minorBidi"/>
          <w:bCs/>
          <w:i w:val="0"/>
          <w:iCs w:val="0"/>
          <w:caps w:val="0"/>
          <w:spacing w:val="0"/>
          <w:sz w:val="21"/>
          <w:szCs w:val="24"/>
          <w:shd w:val="clear"/>
        </w:rPr>
        <w:t>nterview Guide for AMS Implementation Study (Based on CFIR</w:t>
      </w:r>
      <w:r>
        <w:rPr>
          <w:rFonts w:hint="eastAsia"/>
          <w:b/>
          <w:bCs/>
          <w:lang w:val="en-US" w:eastAsia="zh-CN"/>
        </w:rPr>
        <w:t xml:space="preserve"> </w:t>
      </w:r>
      <w:r>
        <w:rPr>
          <w:rStyle w:val="5"/>
          <w:rFonts w:hint="eastAsia" w:ascii="Times New Roman" w:hAnsi="Times New Roman" w:eastAsia="宋体" w:cstheme="minorBidi"/>
          <w:bCs/>
          <w:i w:val="0"/>
          <w:iCs w:val="0"/>
          <w:caps w:val="0"/>
          <w:spacing w:val="0"/>
          <w:sz w:val="21"/>
          <w:szCs w:val="24"/>
          <w:shd w:val="clear"/>
        </w:rPr>
        <w:t>Framework)</w:t>
      </w:r>
    </w:p>
    <w:tbl>
      <w:tblPr>
        <w:tblStyle w:val="3"/>
        <w:tblW w:w="99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472"/>
        <w:gridCol w:w="5678"/>
        <w:gridCol w:w="1750"/>
      </w:tblGrid>
      <w:tr w14:paraId="21526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6" w:hRule="atLeast"/>
          <w:jc w:val="center"/>
        </w:trPr>
        <w:tc>
          <w:tcPr>
            <w:tcW w:w="9900" w:type="dxa"/>
            <w:gridSpan w:val="3"/>
            <w:tcBorders>
              <w:top w:val="nil"/>
              <w:bottom w:val="single" w:color="000000" w:sz="8" w:space="0"/>
              <w:tl2br w:val="nil"/>
            </w:tcBorders>
            <w:shd w:val="clear" w:color="auto" w:fill="FFFFFF"/>
            <w:tcMar>
              <w:top w:w="107" w:type="dxa"/>
              <w:left w:w="0" w:type="dxa"/>
              <w:bottom w:w="107" w:type="dxa"/>
              <w:right w:w="172" w:type="dxa"/>
            </w:tcMar>
            <w:vAlign w:val="center"/>
          </w:tcPr>
          <w:p w14:paraId="5A5259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8" w:lineRule="atLeast"/>
              <w:ind w:left="0" w:right="0" w:firstLine="422" w:firstLineChars="200"/>
              <w:jc w:val="center"/>
              <w:rPr>
                <w:rFonts w:ascii="Times New Roman" w:hAnsi="Times New Roman" w:eastAsia="宋体" w:cs="宋体"/>
                <w:b/>
                <w:bCs/>
                <w:color w:val="1F2329"/>
                <w:kern w:val="0"/>
                <w:sz w:val="21"/>
                <w:szCs w:val="17"/>
                <w:lang w:val="en-US" w:eastAsia="zh-CN" w:bidi="ar"/>
              </w:rPr>
            </w:pPr>
            <w:r>
              <w:rPr>
                <w:rFonts w:ascii="Times New Roman" w:hAnsi="Times New Roman" w:eastAsia="宋体" w:cs="宋体"/>
                <w:b/>
                <w:bCs/>
                <w:sz w:val="21"/>
                <w:szCs w:val="24"/>
              </w:rPr>
              <w:t>Interview Guide</w:t>
            </w:r>
          </w:p>
          <w:p w14:paraId="04BAC0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8" w:lineRule="atLeast"/>
              <w:ind w:left="0" w:right="0" w:firstLine="0" w:firstLineChars="0"/>
              <w:jc w:val="left"/>
              <w:rPr>
                <w:rFonts w:ascii="Times New Roman" w:hAnsi="Times New Roman" w:eastAsia="宋体" w:cs="宋体"/>
                <w:color w:val="1F2329"/>
                <w:kern w:val="0"/>
                <w:sz w:val="21"/>
                <w:szCs w:val="17"/>
                <w:lang w:val="en-US" w:eastAsia="zh-CN" w:bidi="ar"/>
              </w:rPr>
            </w:pPr>
          </w:p>
          <w:p w14:paraId="1DE430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8" w:lineRule="atLeast"/>
              <w:ind w:left="0" w:right="0" w:firstLine="0" w:firstLineChars="0"/>
              <w:jc w:val="left"/>
              <w:rPr>
                <w:rFonts w:ascii="Times New Roman" w:hAnsi="Times New Roman" w:eastAsia="宋体" w:cs="宋体"/>
                <w:color w:val="1F2329"/>
                <w:kern w:val="0"/>
                <w:sz w:val="21"/>
                <w:szCs w:val="17"/>
                <w:lang w:val="en-US" w:eastAsia="zh-CN" w:bidi="ar"/>
              </w:rPr>
            </w:pPr>
            <w:r>
              <w:rPr>
                <w:rFonts w:ascii="Times New Roman" w:hAnsi="Times New Roman" w:eastAsia="宋体" w:cs="宋体"/>
                <w:color w:val="1F2329"/>
                <w:kern w:val="0"/>
                <w:sz w:val="21"/>
                <w:szCs w:val="17"/>
                <w:lang w:val="en-US" w:eastAsia="zh-CN" w:bidi="ar"/>
              </w:rPr>
              <w:t>Dear Participants,</w:t>
            </w:r>
          </w:p>
          <w:p w14:paraId="2C9AA8A6">
            <w:pPr>
              <w:keepNext w:val="0"/>
              <w:keepLines w:val="0"/>
              <w:widowControl/>
              <w:suppressLineNumbers w:val="0"/>
              <w:spacing w:line="240" w:lineRule="auto"/>
              <w:ind w:firstLine="420" w:firstLineChars="200"/>
              <w:jc w:val="left"/>
              <w:rPr>
                <w:rFonts w:ascii="Times New Roman" w:hAnsi="Times New Roman" w:eastAsia="宋体" w:cs="宋体"/>
                <w:color w:val="1F2329"/>
                <w:kern w:val="0"/>
                <w:sz w:val="21"/>
                <w:szCs w:val="17"/>
                <w:lang w:val="en-US" w:eastAsia="zh-CN" w:bidi="ar"/>
              </w:rPr>
            </w:pPr>
            <w:r>
              <w:rPr>
                <w:rFonts w:ascii="Times New Roman" w:hAnsi="Times New Roman" w:eastAsia="宋体" w:cs="宋体"/>
                <w:color w:val="1F2329"/>
                <w:kern w:val="0"/>
                <w:sz w:val="21"/>
                <w:szCs w:val="17"/>
                <w:lang w:val="en-US" w:eastAsia="zh-CN" w:bidi="ar"/>
              </w:rPr>
              <w:t xml:space="preserve">Hello! </w:t>
            </w:r>
          </w:p>
          <w:p w14:paraId="31F76E76">
            <w:pPr>
              <w:keepNext w:val="0"/>
              <w:keepLines w:val="0"/>
              <w:widowControl/>
              <w:suppressLineNumbers w:val="0"/>
              <w:spacing w:line="240" w:lineRule="auto"/>
              <w:ind w:firstLine="420" w:firstLineChars="200"/>
              <w:jc w:val="left"/>
              <w:rPr>
                <w:rFonts w:ascii="Times New Roman" w:hAnsi="Times New Roman" w:eastAsia="宋体" w:cs="宋体"/>
                <w:color w:val="1F2329"/>
                <w:kern w:val="0"/>
                <w:sz w:val="21"/>
                <w:szCs w:val="17"/>
                <w:lang w:val="en-US" w:eastAsia="zh-CN" w:bidi="ar"/>
              </w:rPr>
            </w:pPr>
            <w:r>
              <w:rPr>
                <w:rFonts w:ascii="Times New Roman" w:hAnsi="Times New Roman" w:eastAsia="宋体" w:cs="宋体"/>
                <w:color w:val="1F2329"/>
                <w:kern w:val="0"/>
                <w:sz w:val="21"/>
                <w:szCs w:val="17"/>
                <w:lang w:val="en-US" w:eastAsia="zh-CN" w:bidi="ar"/>
              </w:rPr>
              <w:t xml:space="preserve">Thank you very much for participating in this interview despite your busy schedule. We are a research team from Guizhou Medical University, conducting a study on the current status and influencing factors of antimicrobial stewardship in tertiary hospitals in Guizhou Province, </w:t>
            </w:r>
            <w:r>
              <w:rPr>
                <w:rFonts w:hint="eastAsia" w:ascii="Times New Roman" w:hAnsi="Times New Roman" w:eastAsia="宋体" w:cs="宋体"/>
                <w:color w:val="1F2329"/>
                <w:kern w:val="0"/>
                <w:sz w:val="21"/>
                <w:szCs w:val="17"/>
                <w:lang w:val="en-US" w:eastAsia="zh-CN" w:bidi="ar"/>
              </w:rPr>
              <w:t>aiming to provide theoretical</w:t>
            </w:r>
            <w:r>
              <w:rPr>
                <w:rFonts w:hint="eastAsia" w:ascii="Times New Roman" w:hAnsi="Times New Roman" w:cs="宋体"/>
                <w:color w:val="1F2329"/>
                <w:kern w:val="0"/>
                <w:sz w:val="21"/>
                <w:szCs w:val="17"/>
                <w:lang w:val="en-US" w:eastAsia="zh-CN" w:bidi="ar"/>
              </w:rPr>
              <w:t xml:space="preserve"> </w:t>
            </w:r>
            <w:r>
              <w:rPr>
                <w:rFonts w:hint="eastAsia" w:ascii="Times New Roman" w:hAnsi="Times New Roman" w:eastAsia="宋体" w:cs="宋体"/>
                <w:color w:val="1F2329"/>
                <w:kern w:val="0"/>
                <w:sz w:val="21"/>
                <w:szCs w:val="17"/>
                <w:lang w:val="en-US" w:eastAsia="zh-CN" w:bidi="ar"/>
              </w:rPr>
              <w:t>evidence for optimizing the implementation strategies of AMS in tertiary hospitals</w:t>
            </w:r>
            <w:r>
              <w:rPr>
                <w:rFonts w:ascii="Times New Roman" w:hAnsi="Times New Roman" w:eastAsia="宋体" w:cs="宋体"/>
                <w:color w:val="1F2329"/>
                <w:kern w:val="0"/>
                <w:sz w:val="21"/>
                <w:szCs w:val="17"/>
                <w:lang w:val="en-US" w:eastAsia="zh-CN" w:bidi="ar"/>
              </w:rPr>
              <w:t>. This interview will be conducted anonymously throughout, and all contents will be strictly confidential. Your responses will only be used for academic research analysis and will never involve the leakage or disclosure of personal privacy information.</w:t>
            </w:r>
          </w:p>
          <w:p w14:paraId="4E7BB8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8" w:lineRule="atLeast"/>
              <w:ind w:left="0" w:right="0"/>
              <w:rPr>
                <w:rFonts w:ascii="Times New Roman" w:hAnsi="Times New Roman"/>
                <w:color w:val="1F2329"/>
                <w:sz w:val="21"/>
                <w:szCs w:val="17"/>
              </w:rPr>
            </w:pPr>
            <w:r>
              <w:rPr>
                <w:rFonts w:ascii="Times New Roman" w:hAnsi="Times New Roman"/>
                <w:color w:val="1F2329"/>
                <w:sz w:val="21"/>
                <w:szCs w:val="17"/>
              </w:rPr>
              <w:t>Part 1: Basic Information and Background</w:t>
            </w:r>
          </w:p>
          <w:p w14:paraId="494CE85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58" w:lineRule="atLeast"/>
              <w:ind w:left="420" w:right="0" w:hanging="420"/>
              <w:rPr>
                <w:rFonts w:ascii="Times New Roman" w:hAnsi="Times New Roman"/>
                <w:color w:val="1F2329"/>
                <w:sz w:val="21"/>
                <w:szCs w:val="17"/>
              </w:rPr>
            </w:pPr>
            <w:r>
              <w:rPr>
                <w:rFonts w:ascii="Times New Roman" w:hAnsi="Times New Roman"/>
                <w:color w:val="1F2329"/>
                <w:sz w:val="21"/>
                <w:szCs w:val="17"/>
              </w:rPr>
              <w:t>Could you briefly introduce your age, professional background, highest educational level, professional title, and current position?</w:t>
            </w:r>
          </w:p>
          <w:p w14:paraId="570A793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58" w:lineRule="atLeast"/>
              <w:ind w:left="420" w:right="0" w:hanging="420"/>
              <w:rPr>
                <w:rFonts w:ascii="Times New Roman" w:hAnsi="Times New Roman"/>
                <w:color w:val="1F2329"/>
                <w:sz w:val="21"/>
                <w:szCs w:val="17"/>
              </w:rPr>
            </w:pPr>
            <w:r>
              <w:rPr>
                <w:rFonts w:ascii="Times New Roman" w:hAnsi="Times New Roman"/>
                <w:color w:val="1F2329"/>
                <w:sz w:val="21"/>
                <w:szCs w:val="17"/>
              </w:rPr>
              <w:t>How many years have you worked in the medical field? How long have you been working at this hospital and in your current department? Have you held other positions before? If yes, what were they and how long did you work in those roles?</w:t>
            </w:r>
          </w:p>
          <w:p w14:paraId="12DED98D">
            <w:pPr>
              <w:keepNext w:val="0"/>
              <w:keepLines w:val="0"/>
              <w:widowControl/>
              <w:suppressLineNumbers w:val="0"/>
              <w:spacing w:line="240" w:lineRule="auto"/>
              <w:jc w:val="left"/>
              <w:rPr>
                <w:rFonts w:hint="default" w:ascii="Times New Roman" w:hAnsi="Times New Roman" w:eastAsia="宋体" w:cs="宋体"/>
                <w:color w:val="1F2329"/>
                <w:kern w:val="0"/>
                <w:sz w:val="21"/>
                <w:szCs w:val="17"/>
                <w:lang w:val="en-US" w:eastAsia="zh-CN" w:bidi="ar"/>
              </w:rPr>
            </w:pPr>
          </w:p>
        </w:tc>
      </w:tr>
      <w:tr w14:paraId="7A52F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jc w:val="center"/>
        </w:trPr>
        <w:tc>
          <w:tcPr>
            <w:tcW w:w="2472" w:type="dxa"/>
            <w:tcBorders>
              <w:top w:val="single" w:color="000000" w:sz="8" w:space="0"/>
              <w:bottom w:val="single" w:color="000000" w:sz="4" w:space="0"/>
            </w:tcBorders>
            <w:shd w:val="clear" w:color="auto" w:fill="FFFFFF"/>
            <w:tcMar>
              <w:top w:w="107" w:type="dxa"/>
              <w:left w:w="0" w:type="dxa"/>
              <w:bottom w:w="107" w:type="dxa"/>
              <w:right w:w="172" w:type="dxa"/>
            </w:tcMar>
            <w:vAlign w:val="center"/>
          </w:tcPr>
          <w:p w14:paraId="4C074A68">
            <w:pPr>
              <w:keepNext w:val="0"/>
              <w:keepLines w:val="0"/>
              <w:widowControl/>
              <w:suppressLineNumbers w:val="0"/>
              <w:spacing w:line="240" w:lineRule="auto"/>
              <w:jc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2"/>
                <w:sz w:val="21"/>
                <w:szCs w:val="21"/>
                <w:lang w:val="en-US" w:eastAsia="zh-CN" w:bidi="ar"/>
              </w:rPr>
              <w:t>Interviewee</w:t>
            </w:r>
          </w:p>
        </w:tc>
        <w:tc>
          <w:tcPr>
            <w:tcW w:w="5678" w:type="dxa"/>
            <w:tcBorders>
              <w:top w:val="single" w:color="000000" w:sz="8" w:space="0"/>
              <w:bottom w:val="single" w:color="000000" w:sz="4" w:space="0"/>
            </w:tcBorders>
            <w:shd w:val="clear" w:color="auto" w:fill="FFFFFF"/>
            <w:tcMar>
              <w:top w:w="107" w:type="dxa"/>
              <w:left w:w="172" w:type="dxa"/>
              <w:bottom w:w="107" w:type="dxa"/>
              <w:right w:w="172" w:type="dxa"/>
            </w:tcMar>
            <w:vAlign w:val="center"/>
          </w:tcPr>
          <w:p w14:paraId="1CD67747">
            <w:pPr>
              <w:keepNext w:val="0"/>
              <w:keepLines w:val="0"/>
              <w:widowControl/>
              <w:suppressLineNumbers w:val="0"/>
              <w:spacing w:line="240" w:lineRule="auto"/>
              <w:jc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2"/>
                <w:sz w:val="21"/>
                <w:szCs w:val="21"/>
                <w:lang w:val="en-US" w:eastAsia="zh-CN" w:bidi="ar"/>
              </w:rPr>
              <w:t>Key Interview Points</w:t>
            </w:r>
          </w:p>
        </w:tc>
        <w:tc>
          <w:tcPr>
            <w:tcW w:w="1750" w:type="dxa"/>
            <w:tcBorders>
              <w:top w:val="single" w:color="000000" w:sz="8" w:space="0"/>
              <w:bottom w:val="single" w:color="000000" w:sz="4" w:space="0"/>
            </w:tcBorders>
            <w:shd w:val="clear" w:color="auto" w:fill="FFFFFF"/>
            <w:tcMar>
              <w:top w:w="107" w:type="dxa"/>
              <w:left w:w="172" w:type="dxa"/>
              <w:bottom w:w="107" w:type="dxa"/>
              <w:right w:w="172" w:type="dxa"/>
            </w:tcMar>
            <w:vAlign w:val="center"/>
          </w:tcPr>
          <w:p w14:paraId="56C15FE0">
            <w:pPr>
              <w:keepNext w:val="0"/>
              <w:keepLines w:val="0"/>
              <w:widowControl/>
              <w:suppressLineNumbers w:val="0"/>
              <w:spacing w:line="240" w:lineRule="auto"/>
              <w:jc w:val="center"/>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2"/>
                <w:sz w:val="21"/>
                <w:szCs w:val="21"/>
                <w:lang w:val="en-US" w:eastAsia="zh-CN" w:bidi="ar"/>
              </w:rPr>
              <w:t>CFIR Domain</w:t>
            </w:r>
          </w:p>
        </w:tc>
      </w:tr>
      <w:tr w14:paraId="00937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823" w:hRule="atLeast"/>
          <w:jc w:val="center"/>
        </w:trPr>
        <w:tc>
          <w:tcPr>
            <w:tcW w:w="2472" w:type="dxa"/>
            <w:tcBorders>
              <w:top w:val="single" w:color="000000" w:sz="4" w:space="0"/>
            </w:tcBorders>
            <w:shd w:val="clear" w:color="auto" w:fill="FFFFFF"/>
            <w:tcMar>
              <w:top w:w="107" w:type="dxa"/>
              <w:left w:w="0" w:type="dxa"/>
              <w:bottom w:w="107" w:type="dxa"/>
              <w:right w:w="172" w:type="dxa"/>
            </w:tcMar>
            <w:vAlign w:val="center"/>
          </w:tcPr>
          <w:p w14:paraId="272C8D2D">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Style w:val="5"/>
                <w:rFonts w:hint="default" w:ascii="Times New Roman" w:hAnsi="Times New Roman" w:cs="Times New Roman" w:eastAsiaTheme="minorEastAsia"/>
                <w:b w:val="0"/>
                <w:bCs w:val="0"/>
                <w:color w:val="000000"/>
                <w:kern w:val="2"/>
                <w:sz w:val="21"/>
                <w:szCs w:val="21"/>
                <w:lang w:val="en-US" w:eastAsia="zh-CN" w:bidi="ar"/>
              </w:rPr>
              <w:t>Administrator / Pharmacist</w:t>
            </w:r>
          </w:p>
        </w:tc>
        <w:tc>
          <w:tcPr>
            <w:tcW w:w="5678" w:type="dxa"/>
            <w:tcBorders>
              <w:top w:val="single" w:color="000000" w:sz="4" w:space="0"/>
            </w:tcBorders>
            <w:shd w:val="clear" w:color="auto" w:fill="FFFFFF"/>
            <w:tcMar>
              <w:top w:w="107" w:type="dxa"/>
              <w:left w:w="172" w:type="dxa"/>
              <w:bottom w:w="107" w:type="dxa"/>
              <w:right w:w="172" w:type="dxa"/>
            </w:tcMar>
            <w:vAlign w:val="center"/>
          </w:tcPr>
          <w:p w14:paraId="17E0B0EB">
            <w:pPr>
              <w:keepNext w:val="0"/>
              <w:keepLines w:val="0"/>
              <w:widowControl/>
              <w:numPr>
                <w:ilvl w:val="0"/>
                <w:numId w:val="0"/>
              </w:numPr>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1.Whether the hospital’s AMS is easy to understand and implement.</w:t>
            </w:r>
          </w:p>
          <w:p w14:paraId="00643FDD">
            <w:pPr>
              <w:keepNext w:val="0"/>
              <w:keepLines w:val="0"/>
              <w:widowControl/>
              <w:numPr>
                <w:ilvl w:val="0"/>
                <w:numId w:val="0"/>
              </w:numPr>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SA"/>
              </w:rPr>
              <w:t>2.</w:t>
            </w:r>
            <w:r>
              <w:rPr>
                <w:rFonts w:hint="default" w:ascii="Times New Roman" w:hAnsi="Times New Roman" w:cs="Times New Roman" w:eastAsiaTheme="minorEastAsia"/>
                <w:color w:val="000000"/>
                <w:kern w:val="2"/>
                <w:sz w:val="21"/>
                <w:szCs w:val="21"/>
                <w:lang w:val="en-US" w:eastAsia="zh-CN" w:bidi="ar"/>
              </w:rPr>
              <w:t>Whether management measures are adjusted flexibly.</w:t>
            </w:r>
          </w:p>
          <w:p w14:paraId="526B4F8A">
            <w:pPr>
              <w:keepNext w:val="0"/>
              <w:keepLines w:val="0"/>
              <w:widowControl/>
              <w:numPr>
                <w:ilvl w:val="0"/>
                <w:numId w:val="0"/>
              </w:numPr>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3. Whether the hospital’s information system meets AMS management needs.</w:t>
            </w:r>
          </w:p>
          <w:p w14:paraId="320B7DDE">
            <w:pPr>
              <w:keepNext w:val="0"/>
              <w:keepLines w:val="0"/>
              <w:widowControl/>
              <w:numPr>
                <w:ilvl w:val="0"/>
                <w:numId w:val="0"/>
              </w:numPr>
              <w:suppressLineNumbers w:val="0"/>
              <w:spacing w:line="240" w:lineRule="auto"/>
              <w:jc w:val="left"/>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2"/>
                <w:sz w:val="21"/>
                <w:szCs w:val="21"/>
                <w:lang w:val="en-US" w:eastAsia="zh-CN" w:bidi="ar"/>
              </w:rPr>
              <w:t>4. The role of clinical departments in AMS work.</w:t>
            </w:r>
          </w:p>
        </w:tc>
        <w:tc>
          <w:tcPr>
            <w:tcW w:w="1750" w:type="dxa"/>
            <w:tcBorders>
              <w:top w:val="single" w:color="000000" w:sz="4" w:space="0"/>
            </w:tcBorders>
            <w:shd w:val="clear" w:color="auto" w:fill="FFFFFF"/>
            <w:tcMar>
              <w:top w:w="107" w:type="dxa"/>
              <w:left w:w="172" w:type="dxa"/>
              <w:bottom w:w="107" w:type="dxa"/>
              <w:right w:w="0" w:type="dxa"/>
            </w:tcMar>
            <w:vAlign w:val="center"/>
          </w:tcPr>
          <w:p w14:paraId="19E7F6F5">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Style w:val="5"/>
                <w:rFonts w:hint="default" w:ascii="Times New Roman" w:hAnsi="Times New Roman" w:cs="Times New Roman" w:eastAsiaTheme="minorEastAsia"/>
                <w:b w:val="0"/>
                <w:bCs w:val="0"/>
                <w:color w:val="000000"/>
                <w:kern w:val="2"/>
                <w:sz w:val="21"/>
                <w:szCs w:val="21"/>
                <w:lang w:val="en-US" w:eastAsia="zh-CN" w:bidi="ar"/>
              </w:rPr>
              <w:t>Innovation Characteristics</w:t>
            </w:r>
          </w:p>
        </w:tc>
      </w:tr>
      <w:tr w14:paraId="08BAB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025" w:hRule="atLeast"/>
          <w:jc w:val="center"/>
        </w:trPr>
        <w:tc>
          <w:tcPr>
            <w:tcW w:w="2472" w:type="dxa"/>
            <w:shd w:val="clear" w:color="auto" w:fill="FFFFFF"/>
            <w:tcMar>
              <w:top w:w="107" w:type="dxa"/>
              <w:left w:w="0" w:type="dxa"/>
              <w:bottom w:w="107" w:type="dxa"/>
              <w:right w:w="172" w:type="dxa"/>
            </w:tcMar>
            <w:vAlign w:val="center"/>
          </w:tcPr>
          <w:p w14:paraId="287FE32C">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Style w:val="5"/>
                <w:rFonts w:hint="eastAsia" w:cs="Times New Roman" w:eastAsiaTheme="minorEastAsia"/>
                <w:b w:val="0"/>
                <w:bCs w:val="0"/>
                <w:color w:val="000000"/>
                <w:kern w:val="2"/>
                <w:sz w:val="21"/>
                <w:szCs w:val="21"/>
                <w:lang w:val="en-US" w:eastAsia="zh-CN" w:bidi="ar"/>
              </w:rPr>
              <w:t>Physician/Nurse/Microbiology</w:t>
            </w:r>
          </w:p>
        </w:tc>
        <w:tc>
          <w:tcPr>
            <w:tcW w:w="5678" w:type="dxa"/>
            <w:shd w:val="clear" w:color="auto" w:fill="FFFFFF"/>
            <w:tcMar>
              <w:top w:w="107" w:type="dxa"/>
              <w:left w:w="172" w:type="dxa"/>
              <w:bottom w:w="107" w:type="dxa"/>
              <w:right w:w="172" w:type="dxa"/>
            </w:tcMar>
            <w:vAlign w:val="center"/>
          </w:tcPr>
          <w:p w14:paraId="1CA2E9A8">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1. Understanding of the hospital’s AMS policies and personal interpretation.</w:t>
            </w:r>
          </w:p>
          <w:p w14:paraId="379F3C52">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2. Whether AMS measures are easy to understand and execute.</w:t>
            </w:r>
          </w:p>
          <w:p w14:paraId="444259A3">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3. Flexibility of management measures and adaptability to clinical work.</w:t>
            </w:r>
          </w:p>
          <w:p w14:paraId="6493A63A">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2"/>
                <w:sz w:val="21"/>
                <w:szCs w:val="21"/>
                <w:lang w:val="en-US" w:eastAsia="zh-CN" w:bidi="ar"/>
              </w:rPr>
              <w:t>4. Perceived usefulness of prompts/restrictions in the information system for promoting rational drug use.</w:t>
            </w:r>
          </w:p>
        </w:tc>
        <w:tc>
          <w:tcPr>
            <w:tcW w:w="1750" w:type="dxa"/>
            <w:shd w:val="clear" w:color="auto" w:fill="FFFFFF"/>
            <w:tcMar>
              <w:top w:w="107" w:type="dxa"/>
              <w:left w:w="172" w:type="dxa"/>
              <w:bottom w:w="107" w:type="dxa"/>
              <w:right w:w="0" w:type="dxa"/>
            </w:tcMar>
            <w:vAlign w:val="center"/>
          </w:tcPr>
          <w:p w14:paraId="67BB99AC">
            <w:pPr>
              <w:keepNext w:val="0"/>
              <w:keepLines w:val="0"/>
              <w:widowControl/>
              <w:suppressLineNumbers w:val="0"/>
              <w:spacing w:line="240" w:lineRule="auto"/>
              <w:jc w:val="left"/>
              <w:rPr>
                <w:rStyle w:val="5"/>
                <w:rFonts w:hint="default" w:ascii="Times New Roman" w:hAnsi="Times New Roman" w:cs="Times New Roman" w:eastAsiaTheme="minorEastAsia"/>
                <w:b w:val="0"/>
                <w:bCs w:val="0"/>
                <w:color w:val="000000"/>
                <w:kern w:val="2"/>
                <w:sz w:val="21"/>
                <w:szCs w:val="21"/>
                <w:lang w:val="en-US" w:eastAsia="zh-CN" w:bidi="ar"/>
              </w:rPr>
            </w:pPr>
            <w:r>
              <w:rPr>
                <w:rStyle w:val="5"/>
                <w:rFonts w:hint="default" w:ascii="Times New Roman" w:hAnsi="Times New Roman" w:cs="Times New Roman" w:eastAsiaTheme="minorEastAsia"/>
                <w:b w:val="0"/>
                <w:bCs w:val="0"/>
                <w:color w:val="000000"/>
                <w:kern w:val="2"/>
                <w:sz w:val="21"/>
                <w:szCs w:val="21"/>
                <w:lang w:val="en-US" w:eastAsia="zh-CN" w:bidi="ar"/>
              </w:rPr>
              <w:t>Innovation</w:t>
            </w:r>
          </w:p>
          <w:p w14:paraId="0A76CEBB">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Style w:val="5"/>
                <w:rFonts w:hint="default" w:ascii="Times New Roman" w:hAnsi="Times New Roman" w:cs="Times New Roman" w:eastAsiaTheme="minorEastAsia"/>
                <w:b w:val="0"/>
                <w:bCs w:val="0"/>
                <w:color w:val="000000"/>
                <w:kern w:val="2"/>
                <w:sz w:val="21"/>
                <w:szCs w:val="21"/>
                <w:lang w:val="en-US" w:eastAsia="zh-CN" w:bidi="ar"/>
              </w:rPr>
              <w:t xml:space="preserve"> Characteristics</w:t>
            </w:r>
          </w:p>
        </w:tc>
      </w:tr>
      <w:tr w14:paraId="6408E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70" w:hRule="atLeast"/>
          <w:jc w:val="center"/>
        </w:trPr>
        <w:tc>
          <w:tcPr>
            <w:tcW w:w="2472" w:type="dxa"/>
            <w:shd w:val="clear" w:color="auto" w:fill="FFFFFF"/>
            <w:tcMar>
              <w:top w:w="107" w:type="dxa"/>
              <w:left w:w="0" w:type="dxa"/>
              <w:bottom w:w="107" w:type="dxa"/>
              <w:right w:w="172" w:type="dxa"/>
            </w:tcMar>
            <w:vAlign w:val="center"/>
          </w:tcPr>
          <w:p w14:paraId="3779DE5C">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Style w:val="5"/>
                <w:rFonts w:hint="default" w:ascii="Times New Roman" w:hAnsi="Times New Roman" w:cs="Times New Roman" w:eastAsiaTheme="minorEastAsia"/>
                <w:b w:val="0"/>
                <w:bCs w:val="0"/>
                <w:color w:val="000000"/>
                <w:kern w:val="2"/>
                <w:sz w:val="21"/>
                <w:szCs w:val="21"/>
                <w:lang w:val="en-US" w:eastAsia="zh-CN" w:bidi="ar"/>
              </w:rPr>
              <w:t>Administrator / Pharmacist</w:t>
            </w:r>
          </w:p>
        </w:tc>
        <w:tc>
          <w:tcPr>
            <w:tcW w:w="5678" w:type="dxa"/>
            <w:shd w:val="clear" w:color="auto" w:fill="FFFFFF"/>
            <w:tcMar>
              <w:top w:w="107" w:type="dxa"/>
              <w:left w:w="172" w:type="dxa"/>
              <w:bottom w:w="107" w:type="dxa"/>
              <w:right w:w="172" w:type="dxa"/>
            </w:tcMar>
            <w:vAlign w:val="center"/>
          </w:tcPr>
          <w:p w14:paraId="223AABC5">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1. Difficulties in implementing national and local AMS policies within the hospital.</w:t>
            </w:r>
          </w:p>
          <w:p w14:paraId="582419A2">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2. Impact of the Third-level Public Hospital Performance Evaluation (DDDs indicators) on AMS implementation.</w:t>
            </w:r>
          </w:p>
          <w:p w14:paraId="0E1921AE">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3. Impact of the Essential Medicines List and centralized drug procurement policies on AMS.</w:t>
            </w:r>
          </w:p>
          <w:p w14:paraId="574D1E62">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4. Support from external professional organizations (guidance/training).</w:t>
            </w:r>
          </w:p>
          <w:p w14:paraId="68745FF7">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2"/>
                <w:sz w:val="21"/>
                <w:szCs w:val="21"/>
                <w:lang w:val="en-US" w:eastAsia="zh-CN" w:bidi="ar"/>
              </w:rPr>
              <w:t>5. Influence of AMS measures from other medical institutions in the region.</w:t>
            </w:r>
          </w:p>
        </w:tc>
        <w:tc>
          <w:tcPr>
            <w:tcW w:w="1750" w:type="dxa"/>
            <w:shd w:val="clear" w:color="auto" w:fill="FFFFFF"/>
            <w:tcMar>
              <w:top w:w="107" w:type="dxa"/>
              <w:left w:w="172" w:type="dxa"/>
              <w:bottom w:w="107" w:type="dxa"/>
              <w:right w:w="0" w:type="dxa"/>
            </w:tcMar>
            <w:vAlign w:val="center"/>
          </w:tcPr>
          <w:p w14:paraId="02BB29AF">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Style w:val="5"/>
                <w:rFonts w:hint="default" w:ascii="Times New Roman" w:hAnsi="Times New Roman" w:cs="Times New Roman" w:eastAsiaTheme="minorEastAsia"/>
                <w:b w:val="0"/>
                <w:bCs w:val="0"/>
                <w:color w:val="000000"/>
                <w:kern w:val="2"/>
                <w:sz w:val="21"/>
                <w:szCs w:val="21"/>
                <w:lang w:val="en-US" w:eastAsia="zh-CN" w:bidi="ar"/>
              </w:rPr>
              <w:t>Outer Setting</w:t>
            </w:r>
          </w:p>
        </w:tc>
      </w:tr>
      <w:tr w14:paraId="62D1E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944" w:hRule="atLeast"/>
          <w:jc w:val="center"/>
        </w:trPr>
        <w:tc>
          <w:tcPr>
            <w:tcW w:w="2472" w:type="dxa"/>
            <w:shd w:val="clear" w:color="auto" w:fill="FFFFFF"/>
            <w:tcMar>
              <w:top w:w="107" w:type="dxa"/>
              <w:left w:w="0" w:type="dxa"/>
              <w:bottom w:w="107" w:type="dxa"/>
              <w:right w:w="172" w:type="dxa"/>
            </w:tcMar>
            <w:vAlign w:val="center"/>
          </w:tcPr>
          <w:p w14:paraId="7C1100DB">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Style w:val="5"/>
                <w:rFonts w:hint="eastAsia" w:cs="Times New Roman" w:eastAsiaTheme="minorEastAsia"/>
                <w:b w:val="0"/>
                <w:bCs w:val="0"/>
                <w:color w:val="000000"/>
                <w:kern w:val="2"/>
                <w:sz w:val="21"/>
                <w:szCs w:val="21"/>
                <w:lang w:val="en-US" w:eastAsia="zh-CN" w:bidi="ar"/>
              </w:rPr>
              <w:t>Physician/Nurse/Microbiology</w:t>
            </w:r>
          </w:p>
        </w:tc>
        <w:tc>
          <w:tcPr>
            <w:tcW w:w="5678" w:type="dxa"/>
            <w:shd w:val="clear" w:color="auto" w:fill="FFFFFF"/>
            <w:tcMar>
              <w:top w:w="107" w:type="dxa"/>
              <w:left w:w="172" w:type="dxa"/>
              <w:bottom w:w="107" w:type="dxa"/>
              <w:right w:w="172" w:type="dxa"/>
            </w:tcMar>
            <w:vAlign w:val="center"/>
          </w:tcPr>
          <w:p w14:paraId="5A60B3B2">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1. Influence of national/local AMS policies on clinical prescribing decisions and implementation difficulties.</w:t>
            </w:r>
          </w:p>
          <w:p w14:paraId="0E10AE78">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 xml:space="preserve">2. Impact of performance evaluation (DDDs indicators) on hospital </w:t>
            </w:r>
            <w:r>
              <w:rPr>
                <w:rFonts w:hint="default" w:ascii="Times New Roman" w:hAnsi="Times New Roman" w:cs="Times New Roman" w:eastAsiaTheme="minorEastAsia"/>
                <w:color w:val="000000"/>
                <w:kern w:val="2"/>
                <w:sz w:val="21"/>
                <w:szCs w:val="21"/>
                <w:highlight w:val="none"/>
                <w:lang w:val="en-US" w:eastAsia="zh-CN" w:bidi="ar"/>
              </w:rPr>
              <w:t>AMS and individual prescribing behavior</w:t>
            </w:r>
            <w:r>
              <w:rPr>
                <w:rFonts w:hint="eastAsia" w:cs="Times New Roman" w:eastAsiaTheme="minorEastAsia"/>
                <w:color w:val="000000"/>
                <w:kern w:val="2"/>
                <w:sz w:val="21"/>
                <w:szCs w:val="21"/>
                <w:highlight w:val="none"/>
                <w:lang w:val="en-US" w:eastAsia="zh-CN" w:bidi="ar"/>
              </w:rPr>
              <w:t>/specimen collection/medical order execution/testing workflows</w:t>
            </w:r>
            <w:r>
              <w:rPr>
                <w:rFonts w:hint="default" w:ascii="Times New Roman" w:hAnsi="Times New Roman" w:cs="Times New Roman" w:eastAsiaTheme="minorEastAsia"/>
                <w:color w:val="000000"/>
                <w:kern w:val="2"/>
                <w:sz w:val="21"/>
                <w:szCs w:val="21"/>
                <w:highlight w:val="none"/>
                <w:lang w:val="en-US" w:eastAsia="zh-CN" w:bidi="ar"/>
              </w:rPr>
              <w:t>.</w:t>
            </w:r>
          </w:p>
          <w:p w14:paraId="1446EFF7">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Fonts w:hint="eastAsia" w:cs="Times New Roman" w:eastAsiaTheme="minorEastAsia"/>
                <w:color w:val="000000"/>
                <w:kern w:val="2"/>
                <w:sz w:val="21"/>
                <w:szCs w:val="21"/>
                <w:lang w:val="en-US" w:eastAsia="zh-CN" w:bidi="ar"/>
              </w:rPr>
              <w:t>3</w:t>
            </w:r>
            <w:r>
              <w:rPr>
                <w:rFonts w:hint="default" w:ascii="Times New Roman" w:hAnsi="Times New Roman" w:cs="Times New Roman" w:eastAsiaTheme="minorEastAsia"/>
                <w:color w:val="000000"/>
                <w:kern w:val="2"/>
                <w:sz w:val="21"/>
                <w:szCs w:val="21"/>
                <w:lang w:val="en-US" w:eastAsia="zh-CN" w:bidi="ar"/>
              </w:rPr>
              <w:t>. Need for and perceived effectiveness of training from external professional organizations.</w:t>
            </w:r>
          </w:p>
        </w:tc>
        <w:tc>
          <w:tcPr>
            <w:tcW w:w="1750" w:type="dxa"/>
            <w:shd w:val="clear" w:color="auto" w:fill="FFFFFF"/>
            <w:tcMar>
              <w:top w:w="107" w:type="dxa"/>
              <w:left w:w="172" w:type="dxa"/>
              <w:bottom w:w="107" w:type="dxa"/>
              <w:right w:w="0" w:type="dxa"/>
            </w:tcMar>
            <w:vAlign w:val="center"/>
          </w:tcPr>
          <w:p w14:paraId="3B3A063E">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Style w:val="5"/>
                <w:rFonts w:hint="default" w:ascii="Times New Roman" w:hAnsi="Times New Roman" w:cs="Times New Roman" w:eastAsiaTheme="minorEastAsia"/>
                <w:b w:val="0"/>
                <w:bCs w:val="0"/>
                <w:color w:val="000000"/>
                <w:kern w:val="2"/>
                <w:sz w:val="21"/>
                <w:szCs w:val="21"/>
                <w:lang w:val="en-US" w:eastAsia="zh-CN" w:bidi="ar"/>
              </w:rPr>
              <w:t>Outer Setting</w:t>
            </w:r>
          </w:p>
        </w:tc>
      </w:tr>
      <w:tr w14:paraId="6486C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1" w:hRule="atLeast"/>
          <w:jc w:val="center"/>
        </w:trPr>
        <w:tc>
          <w:tcPr>
            <w:tcW w:w="2472" w:type="dxa"/>
            <w:shd w:val="clear" w:color="auto" w:fill="FFFFFF"/>
            <w:tcMar>
              <w:top w:w="107" w:type="dxa"/>
              <w:left w:w="0" w:type="dxa"/>
              <w:bottom w:w="107" w:type="dxa"/>
              <w:right w:w="172" w:type="dxa"/>
            </w:tcMar>
            <w:vAlign w:val="center"/>
          </w:tcPr>
          <w:p w14:paraId="38A991AD">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Style w:val="5"/>
                <w:rFonts w:hint="default" w:ascii="Times New Roman" w:hAnsi="Times New Roman" w:cs="Times New Roman" w:eastAsiaTheme="minorEastAsia"/>
                <w:b w:val="0"/>
                <w:bCs w:val="0"/>
                <w:color w:val="000000"/>
                <w:kern w:val="2"/>
                <w:sz w:val="21"/>
                <w:szCs w:val="21"/>
                <w:lang w:val="en-US" w:eastAsia="zh-CN" w:bidi="ar"/>
              </w:rPr>
              <w:t>Administrator / Pharmacist</w:t>
            </w:r>
          </w:p>
        </w:tc>
        <w:tc>
          <w:tcPr>
            <w:tcW w:w="5678" w:type="dxa"/>
            <w:shd w:val="clear" w:color="auto" w:fill="FFFFFF"/>
            <w:tcMar>
              <w:top w:w="107" w:type="dxa"/>
              <w:left w:w="172" w:type="dxa"/>
              <w:bottom w:w="107" w:type="dxa"/>
              <w:right w:w="172" w:type="dxa"/>
            </w:tcMar>
            <w:vAlign w:val="center"/>
          </w:tcPr>
          <w:p w14:paraId="7FBCE685">
            <w:pPr>
              <w:keepNext w:val="0"/>
              <w:keepLines w:val="0"/>
              <w:widowControl/>
              <w:numPr>
                <w:ilvl w:val="0"/>
                <w:numId w:val="0"/>
              </w:numPr>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1.Adequacy of resources allocated to AMS (including dedicated funding).</w:t>
            </w:r>
          </w:p>
          <w:p w14:paraId="1397EF5C">
            <w:pPr>
              <w:keepNext w:val="0"/>
              <w:keepLines w:val="0"/>
              <w:widowControl/>
              <w:numPr>
                <w:ilvl w:val="-1"/>
                <w:numId w:val="0"/>
              </w:numPr>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2. Timeliness of inter-departmental information flow and clarity of responsibility division.</w:t>
            </w:r>
          </w:p>
          <w:p w14:paraId="7F758E4D">
            <w:pPr>
              <w:keepNext w:val="0"/>
              <w:keepLines w:val="0"/>
              <w:widowControl/>
              <w:numPr>
                <w:ilvl w:val="-1"/>
                <w:numId w:val="0"/>
              </w:numPr>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3. Problems encountered in collaborative work.</w:t>
            </w:r>
          </w:p>
          <w:p w14:paraId="6AED9005">
            <w:pPr>
              <w:keepNext w:val="0"/>
              <w:keepLines w:val="0"/>
              <w:widowControl/>
              <w:numPr>
                <w:ilvl w:val="-1"/>
                <w:numId w:val="0"/>
              </w:numPr>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4. Design of AMS performance indicators (including department-specific customization).</w:t>
            </w:r>
          </w:p>
          <w:p w14:paraId="11007518">
            <w:pPr>
              <w:keepNext w:val="0"/>
              <w:keepLines w:val="0"/>
              <w:widowControl/>
              <w:numPr>
                <w:ilvl w:val="-1"/>
                <w:numId w:val="0"/>
              </w:numPr>
              <w:suppressLineNumbers w:val="0"/>
              <w:spacing w:line="240" w:lineRule="auto"/>
              <w:jc w:val="left"/>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2"/>
                <w:sz w:val="21"/>
                <w:szCs w:val="21"/>
                <w:lang w:val="en-US" w:eastAsia="zh-CN" w:bidi="ar"/>
              </w:rPr>
              <w:t>5. Responsibility assignment, supervision mechanisms, and implementation challenges.</w:t>
            </w:r>
          </w:p>
        </w:tc>
        <w:tc>
          <w:tcPr>
            <w:tcW w:w="1750" w:type="dxa"/>
            <w:shd w:val="clear" w:color="auto" w:fill="FFFFFF"/>
            <w:tcMar>
              <w:top w:w="107" w:type="dxa"/>
              <w:left w:w="172" w:type="dxa"/>
              <w:bottom w:w="107" w:type="dxa"/>
              <w:right w:w="0" w:type="dxa"/>
            </w:tcMar>
            <w:vAlign w:val="center"/>
          </w:tcPr>
          <w:p w14:paraId="4C1909A3">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Style w:val="5"/>
                <w:rFonts w:hint="default" w:ascii="Times New Roman" w:hAnsi="Times New Roman" w:cs="Times New Roman" w:eastAsiaTheme="minorEastAsia"/>
                <w:b w:val="0"/>
                <w:bCs w:val="0"/>
                <w:color w:val="000000"/>
                <w:kern w:val="2"/>
                <w:sz w:val="21"/>
                <w:szCs w:val="21"/>
                <w:lang w:val="en-US" w:eastAsia="zh-CN" w:bidi="ar"/>
              </w:rPr>
              <w:t>Inner Setting</w:t>
            </w:r>
          </w:p>
        </w:tc>
      </w:tr>
      <w:tr w14:paraId="7A722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688" w:hRule="atLeast"/>
          <w:jc w:val="center"/>
        </w:trPr>
        <w:tc>
          <w:tcPr>
            <w:tcW w:w="2472" w:type="dxa"/>
            <w:shd w:val="clear" w:color="auto" w:fill="FFFFFF"/>
            <w:tcMar>
              <w:top w:w="107" w:type="dxa"/>
              <w:left w:w="0" w:type="dxa"/>
              <w:bottom w:w="107" w:type="dxa"/>
              <w:right w:w="172" w:type="dxa"/>
            </w:tcMar>
            <w:vAlign w:val="center"/>
          </w:tcPr>
          <w:p w14:paraId="1E944FB5">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Style w:val="5"/>
                <w:rFonts w:hint="eastAsia" w:cs="Times New Roman" w:eastAsiaTheme="minorEastAsia"/>
                <w:b w:val="0"/>
                <w:bCs w:val="0"/>
                <w:color w:val="000000"/>
                <w:kern w:val="2"/>
                <w:sz w:val="21"/>
                <w:szCs w:val="21"/>
                <w:lang w:val="en-US" w:eastAsia="zh-CN" w:bidi="ar"/>
              </w:rPr>
              <w:t>Physician/Nurse/Microbiology</w:t>
            </w:r>
          </w:p>
        </w:tc>
        <w:tc>
          <w:tcPr>
            <w:tcW w:w="5678" w:type="dxa"/>
            <w:shd w:val="clear" w:color="auto" w:fill="FFFFFF"/>
            <w:tcMar>
              <w:top w:w="107" w:type="dxa"/>
              <w:left w:w="172" w:type="dxa"/>
              <w:bottom w:w="107" w:type="dxa"/>
              <w:right w:w="172" w:type="dxa"/>
            </w:tcMar>
            <w:vAlign w:val="center"/>
          </w:tcPr>
          <w:p w14:paraId="1BDA21B9">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1. Level of emphasis placed on rational antimicrobial use within the department.</w:t>
            </w:r>
          </w:p>
          <w:p w14:paraId="66F6EDFA">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2. Smoothness of inter-departmental collaboration and issues with unclear responsibilities/poor communication.</w:t>
            </w:r>
          </w:p>
          <w:p w14:paraId="4D7389A4">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3. Experience sharing and collaboration with departmental colleagues.</w:t>
            </w:r>
          </w:p>
          <w:p w14:paraId="2E650B95">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2"/>
                <w:sz w:val="21"/>
                <w:szCs w:val="21"/>
                <w:lang w:val="en-US" w:eastAsia="zh-CN" w:bidi="ar"/>
              </w:rPr>
              <w:t>4. Standard procedures for etiological specimen collection and the feedback mechanism for test reports.</w:t>
            </w:r>
          </w:p>
        </w:tc>
        <w:tc>
          <w:tcPr>
            <w:tcW w:w="1750" w:type="dxa"/>
            <w:shd w:val="clear" w:color="auto" w:fill="FFFFFF"/>
            <w:tcMar>
              <w:top w:w="107" w:type="dxa"/>
              <w:left w:w="172" w:type="dxa"/>
              <w:bottom w:w="107" w:type="dxa"/>
              <w:right w:w="0" w:type="dxa"/>
            </w:tcMar>
            <w:vAlign w:val="center"/>
          </w:tcPr>
          <w:p w14:paraId="7089B368">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Style w:val="5"/>
                <w:rFonts w:hint="default" w:ascii="Times New Roman" w:hAnsi="Times New Roman" w:cs="Times New Roman" w:eastAsiaTheme="minorEastAsia"/>
                <w:b w:val="0"/>
                <w:bCs w:val="0"/>
                <w:color w:val="000000"/>
                <w:kern w:val="2"/>
                <w:sz w:val="21"/>
                <w:szCs w:val="21"/>
                <w:lang w:val="en-US" w:eastAsia="zh-CN" w:bidi="ar"/>
              </w:rPr>
              <w:t>Inner Setting</w:t>
            </w:r>
          </w:p>
        </w:tc>
      </w:tr>
      <w:tr w14:paraId="046FA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28" w:hRule="atLeast"/>
          <w:jc w:val="center"/>
        </w:trPr>
        <w:tc>
          <w:tcPr>
            <w:tcW w:w="2472" w:type="dxa"/>
            <w:shd w:val="clear" w:color="auto" w:fill="FFFFFF"/>
            <w:tcMar>
              <w:top w:w="107" w:type="dxa"/>
              <w:left w:w="0" w:type="dxa"/>
              <w:bottom w:w="107" w:type="dxa"/>
              <w:right w:w="172" w:type="dxa"/>
            </w:tcMar>
            <w:vAlign w:val="center"/>
          </w:tcPr>
          <w:p w14:paraId="4CFCCD22">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Style w:val="5"/>
                <w:rFonts w:hint="default" w:ascii="Times New Roman" w:hAnsi="Times New Roman" w:cs="Times New Roman" w:eastAsiaTheme="minorEastAsia"/>
                <w:b w:val="0"/>
                <w:bCs w:val="0"/>
                <w:color w:val="000000"/>
                <w:kern w:val="2"/>
                <w:sz w:val="21"/>
                <w:szCs w:val="21"/>
                <w:lang w:val="en-US" w:eastAsia="zh-CN" w:bidi="ar"/>
              </w:rPr>
              <w:t>Administrator / Pharmacist</w:t>
            </w:r>
          </w:p>
        </w:tc>
        <w:tc>
          <w:tcPr>
            <w:tcW w:w="5678" w:type="dxa"/>
            <w:shd w:val="clear" w:color="auto" w:fill="FFFFFF"/>
            <w:tcMar>
              <w:top w:w="107" w:type="dxa"/>
              <w:left w:w="172" w:type="dxa"/>
              <w:bottom w:w="107" w:type="dxa"/>
              <w:right w:w="172" w:type="dxa"/>
            </w:tcMar>
            <w:vAlign w:val="center"/>
          </w:tcPr>
          <w:p w14:paraId="78F63B2F">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1. Participation in the formulation/revision of AMS policies and the basis for such formulation.</w:t>
            </w:r>
          </w:p>
          <w:p w14:paraId="30D7DEEA">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2"/>
                <w:sz w:val="21"/>
                <w:szCs w:val="21"/>
                <w:lang w:val="en-US" w:eastAsia="zh-CN" w:bidi="ar"/>
              </w:rPr>
              <w:t>2. Perception and evaluation of AMS implementation outcomes.</w:t>
            </w:r>
          </w:p>
        </w:tc>
        <w:tc>
          <w:tcPr>
            <w:tcW w:w="1750" w:type="dxa"/>
            <w:shd w:val="clear" w:color="auto" w:fill="FFFFFF"/>
            <w:tcMar>
              <w:top w:w="107" w:type="dxa"/>
              <w:left w:w="172" w:type="dxa"/>
              <w:bottom w:w="107" w:type="dxa"/>
              <w:right w:w="0" w:type="dxa"/>
            </w:tcMar>
            <w:vAlign w:val="center"/>
          </w:tcPr>
          <w:p w14:paraId="1906347D">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Style w:val="5"/>
                <w:rFonts w:hint="default" w:ascii="Times New Roman" w:hAnsi="Times New Roman" w:cs="Times New Roman" w:eastAsiaTheme="minorEastAsia"/>
                <w:b w:val="0"/>
                <w:bCs w:val="0"/>
                <w:color w:val="000000"/>
                <w:kern w:val="2"/>
                <w:sz w:val="21"/>
                <w:szCs w:val="21"/>
                <w:lang w:val="en-US" w:eastAsia="zh-CN" w:bidi="ar"/>
              </w:rPr>
              <w:t>Characteristics of Individuals</w:t>
            </w:r>
          </w:p>
        </w:tc>
      </w:tr>
      <w:tr w14:paraId="2792F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97" w:hRule="atLeast"/>
          <w:jc w:val="center"/>
        </w:trPr>
        <w:tc>
          <w:tcPr>
            <w:tcW w:w="2472" w:type="dxa"/>
            <w:shd w:val="clear" w:color="auto" w:fill="FFFFFF"/>
            <w:tcMar>
              <w:top w:w="107" w:type="dxa"/>
              <w:left w:w="0" w:type="dxa"/>
              <w:bottom w:w="107" w:type="dxa"/>
              <w:right w:w="172" w:type="dxa"/>
            </w:tcMar>
            <w:vAlign w:val="center"/>
          </w:tcPr>
          <w:p w14:paraId="03B87F95">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Style w:val="5"/>
                <w:rFonts w:hint="eastAsia" w:cs="Times New Roman" w:eastAsiaTheme="minorEastAsia"/>
                <w:b w:val="0"/>
                <w:bCs w:val="0"/>
                <w:color w:val="000000"/>
                <w:kern w:val="2"/>
                <w:sz w:val="21"/>
                <w:szCs w:val="21"/>
                <w:lang w:val="en-US" w:eastAsia="zh-CN" w:bidi="ar"/>
              </w:rPr>
              <w:t>Physician/Nurse/Microbiology</w:t>
            </w:r>
          </w:p>
        </w:tc>
        <w:tc>
          <w:tcPr>
            <w:tcW w:w="5678" w:type="dxa"/>
            <w:shd w:val="clear" w:color="auto" w:fill="FFFFFF"/>
            <w:tcMar>
              <w:top w:w="107" w:type="dxa"/>
              <w:left w:w="172" w:type="dxa"/>
              <w:bottom w:w="107" w:type="dxa"/>
              <w:right w:w="172" w:type="dxa"/>
            </w:tcMar>
            <w:vAlign w:val="center"/>
          </w:tcPr>
          <w:p w14:paraId="6F2F23A3">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1. Frequency of participation in antimicrobial training, relevance of content, and desired additional topics.</w:t>
            </w:r>
          </w:p>
          <w:p w14:paraId="2A6EBEE8">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2. Influence of training on professional practice (prescribing practices for physicians</w:t>
            </w:r>
            <w:r>
              <w:rPr>
                <w:rFonts w:hint="eastAsia" w:cs="Times New Roman" w:eastAsiaTheme="minorEastAsia"/>
                <w:color w:val="000000"/>
                <w:kern w:val="2"/>
                <w:sz w:val="21"/>
                <w:szCs w:val="21"/>
                <w:lang w:val="en-US" w:eastAsia="zh-CN" w:bidi="ar"/>
              </w:rPr>
              <w:t>/</w:t>
            </w:r>
            <w:r>
              <w:rPr>
                <w:rFonts w:hint="default" w:ascii="Times New Roman" w:hAnsi="Times New Roman" w:cs="Times New Roman" w:eastAsiaTheme="minorEastAsia"/>
                <w:color w:val="000000"/>
                <w:kern w:val="2"/>
                <w:sz w:val="21"/>
                <w:szCs w:val="21"/>
                <w:lang w:val="en-US" w:eastAsia="zh-CN" w:bidi="ar"/>
              </w:rPr>
              <w:t>specimen collection</w:t>
            </w:r>
            <w:r>
              <w:rPr>
                <w:rFonts w:hint="eastAsia" w:cs="Times New Roman" w:eastAsiaTheme="minorEastAsia"/>
                <w:color w:val="000000"/>
                <w:kern w:val="2"/>
                <w:sz w:val="21"/>
                <w:szCs w:val="21"/>
                <w:lang w:val="en-US" w:eastAsia="zh-CN" w:bidi="ar"/>
              </w:rPr>
              <w:t>/</w:t>
            </w:r>
            <w:r>
              <w:rPr>
                <w:rFonts w:hint="default" w:ascii="Times New Roman" w:hAnsi="Times New Roman" w:cs="Times New Roman" w:eastAsiaTheme="minorEastAsia"/>
                <w:color w:val="000000"/>
                <w:kern w:val="2"/>
                <w:sz w:val="21"/>
                <w:szCs w:val="21"/>
                <w:lang w:val="en-US" w:eastAsia="zh-CN" w:bidi="ar"/>
              </w:rPr>
              <w:t xml:space="preserve"> medication administration</w:t>
            </w:r>
            <w:r>
              <w:rPr>
                <w:rFonts w:hint="eastAsia" w:cs="Times New Roman" w:eastAsiaTheme="minorEastAsia"/>
                <w:color w:val="000000"/>
                <w:kern w:val="2"/>
                <w:sz w:val="21"/>
                <w:szCs w:val="21"/>
                <w:lang w:val="en-US" w:eastAsia="zh-CN" w:bidi="ar"/>
              </w:rPr>
              <w:t>/</w:t>
            </w:r>
            <w:r>
              <w:rPr>
                <w:rFonts w:hint="default" w:ascii="Times New Roman" w:hAnsi="Times New Roman" w:cs="Times New Roman" w:eastAsiaTheme="minorEastAsia"/>
                <w:color w:val="000000"/>
                <w:kern w:val="2"/>
                <w:sz w:val="21"/>
                <w:szCs w:val="21"/>
                <w:lang w:val="en-US" w:eastAsia="zh-CN" w:bidi="ar"/>
              </w:rPr>
              <w:t>testing workflows)</w:t>
            </w:r>
          </w:p>
          <w:p w14:paraId="154FF803">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3. Channels for accessing antimicrobial use and resistance monitoring results, and feedback frequency.</w:t>
            </w:r>
          </w:p>
          <w:p w14:paraId="30815B4B">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4. Whether professional behavior is adjusted based on monitoring feedback.</w:t>
            </w:r>
          </w:p>
          <w:p w14:paraId="1B15DEC7">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eastAsia" w:ascii="Times New Roman" w:hAnsi="Times New Roman" w:cs="Times New Roman" w:eastAsiaTheme="minorEastAsia"/>
                <w:color w:val="000000"/>
                <w:kern w:val="2"/>
                <w:sz w:val="21"/>
                <w:szCs w:val="21"/>
                <w:lang w:val="en-US" w:eastAsia="zh-CN" w:bidi="ar"/>
              </w:rPr>
              <w:t>5</w:t>
            </w:r>
            <w:r>
              <w:rPr>
                <w:rFonts w:hint="default" w:ascii="Times New Roman" w:hAnsi="Times New Roman" w:cs="Times New Roman" w:eastAsiaTheme="minorEastAsia"/>
                <w:color w:val="000000"/>
                <w:kern w:val="2"/>
                <w:sz w:val="21"/>
                <w:szCs w:val="21"/>
                <w:lang w:val="en-US" w:eastAsia="zh-CN" w:bidi="ar"/>
              </w:rPr>
              <w:t>. Patient expectations regarding antimicrobial use and handling of inappropriate requests.</w:t>
            </w:r>
          </w:p>
          <w:p w14:paraId="0D3F497A">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p>
        </w:tc>
        <w:tc>
          <w:tcPr>
            <w:tcW w:w="1750" w:type="dxa"/>
            <w:shd w:val="clear" w:color="auto" w:fill="FFFFFF"/>
            <w:tcMar>
              <w:top w:w="107" w:type="dxa"/>
              <w:left w:w="172" w:type="dxa"/>
              <w:bottom w:w="107" w:type="dxa"/>
              <w:right w:w="0" w:type="dxa"/>
            </w:tcMar>
            <w:vAlign w:val="center"/>
          </w:tcPr>
          <w:p w14:paraId="1A865306">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Style w:val="5"/>
                <w:rFonts w:hint="default" w:ascii="Times New Roman" w:hAnsi="Times New Roman" w:cs="Times New Roman" w:eastAsiaTheme="minorEastAsia"/>
                <w:b w:val="0"/>
                <w:bCs w:val="0"/>
                <w:color w:val="000000"/>
                <w:kern w:val="2"/>
                <w:sz w:val="21"/>
                <w:szCs w:val="21"/>
                <w:lang w:val="en-US" w:eastAsia="zh-CN" w:bidi="ar"/>
              </w:rPr>
              <w:t>Characteristics of Individuals</w:t>
            </w:r>
          </w:p>
        </w:tc>
      </w:tr>
      <w:tr w14:paraId="38EE4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607" w:hRule="atLeast"/>
          <w:jc w:val="center"/>
        </w:trPr>
        <w:tc>
          <w:tcPr>
            <w:tcW w:w="2472" w:type="dxa"/>
            <w:shd w:val="clear" w:color="auto" w:fill="FFFFFF"/>
            <w:tcMar>
              <w:top w:w="107" w:type="dxa"/>
              <w:left w:w="0" w:type="dxa"/>
              <w:bottom w:w="107" w:type="dxa"/>
              <w:right w:w="172" w:type="dxa"/>
            </w:tcMar>
            <w:vAlign w:val="center"/>
          </w:tcPr>
          <w:p w14:paraId="4C8E165A">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Style w:val="5"/>
                <w:rFonts w:hint="default" w:ascii="Times New Roman" w:hAnsi="Times New Roman" w:cs="Times New Roman" w:eastAsiaTheme="minorEastAsia"/>
                <w:b w:val="0"/>
                <w:bCs w:val="0"/>
                <w:color w:val="000000"/>
                <w:kern w:val="2"/>
                <w:sz w:val="21"/>
                <w:szCs w:val="21"/>
                <w:lang w:val="en-US" w:eastAsia="zh-CN" w:bidi="ar"/>
              </w:rPr>
              <w:t>Administrator / Pharmacist</w:t>
            </w:r>
          </w:p>
        </w:tc>
        <w:tc>
          <w:tcPr>
            <w:tcW w:w="5678" w:type="dxa"/>
            <w:shd w:val="clear" w:color="auto" w:fill="FFFFFF"/>
            <w:tcMar>
              <w:top w:w="107" w:type="dxa"/>
              <w:left w:w="172" w:type="dxa"/>
              <w:bottom w:w="107" w:type="dxa"/>
              <w:right w:w="172" w:type="dxa"/>
            </w:tcMar>
            <w:vAlign w:val="center"/>
          </w:tcPr>
          <w:p w14:paraId="43EDA3DB">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1. Regular assessment of AMS implementation effectiveness and the indicators used.</w:t>
            </w:r>
          </w:p>
          <w:p w14:paraId="6C814468">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 xml:space="preserve">2. Successful aspects of AMS implementation and areas </w:t>
            </w:r>
            <w:bookmarkStart w:id="0" w:name="_GoBack"/>
            <w:bookmarkEnd w:id="0"/>
            <w:r>
              <w:rPr>
                <w:rFonts w:hint="default" w:ascii="Times New Roman" w:hAnsi="Times New Roman" w:cs="Times New Roman" w:eastAsiaTheme="minorEastAsia"/>
                <w:color w:val="000000"/>
                <w:kern w:val="2"/>
                <w:sz w:val="21"/>
                <w:szCs w:val="21"/>
                <w:lang w:val="en-US" w:eastAsia="zh-CN" w:bidi="ar"/>
              </w:rPr>
              <w:t>needing optimization/improvement.</w:t>
            </w:r>
          </w:p>
          <w:p w14:paraId="46124D2D">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2"/>
                <w:sz w:val="21"/>
                <w:szCs w:val="21"/>
                <w:lang w:val="en-US" w:eastAsia="zh-CN" w:bidi="ar"/>
              </w:rPr>
              <w:t>3. Other factors promoting or hindering AMS implementation.</w:t>
            </w:r>
          </w:p>
        </w:tc>
        <w:tc>
          <w:tcPr>
            <w:tcW w:w="1750" w:type="dxa"/>
            <w:shd w:val="clear" w:color="auto" w:fill="FFFFFF"/>
            <w:tcMar>
              <w:top w:w="107" w:type="dxa"/>
              <w:left w:w="172" w:type="dxa"/>
              <w:bottom w:w="107" w:type="dxa"/>
              <w:right w:w="0" w:type="dxa"/>
            </w:tcMar>
            <w:vAlign w:val="center"/>
          </w:tcPr>
          <w:p w14:paraId="4FA833F3">
            <w:pPr>
              <w:keepNext w:val="0"/>
              <w:keepLines w:val="0"/>
              <w:widowControl/>
              <w:suppressLineNumbers w:val="0"/>
              <w:spacing w:line="240" w:lineRule="auto"/>
              <w:jc w:val="left"/>
              <w:rPr>
                <w:rStyle w:val="5"/>
                <w:rFonts w:hint="default" w:ascii="Times New Roman" w:hAnsi="Times New Roman" w:cs="Times New Roman" w:eastAsiaTheme="minorEastAsia"/>
                <w:b w:val="0"/>
                <w:bCs w:val="0"/>
                <w:color w:val="000000"/>
                <w:kern w:val="2"/>
                <w:sz w:val="21"/>
                <w:szCs w:val="21"/>
                <w:lang w:val="en-US" w:eastAsia="zh-CN" w:bidi="ar"/>
              </w:rPr>
            </w:pPr>
            <w:r>
              <w:rPr>
                <w:rStyle w:val="5"/>
                <w:rFonts w:hint="default" w:ascii="Times New Roman" w:hAnsi="Times New Roman" w:cs="Times New Roman" w:eastAsiaTheme="minorEastAsia"/>
                <w:b w:val="0"/>
                <w:bCs w:val="0"/>
                <w:color w:val="000000"/>
                <w:kern w:val="2"/>
                <w:sz w:val="21"/>
                <w:szCs w:val="21"/>
                <w:lang w:val="en-US" w:eastAsia="zh-CN" w:bidi="ar"/>
              </w:rPr>
              <w:t>Implementation process</w:t>
            </w:r>
          </w:p>
          <w:p w14:paraId="60081E2F">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p>
        </w:tc>
      </w:tr>
      <w:tr w14:paraId="500A9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86" w:hRule="atLeast"/>
          <w:jc w:val="center"/>
        </w:trPr>
        <w:tc>
          <w:tcPr>
            <w:tcW w:w="2472" w:type="dxa"/>
            <w:tcBorders>
              <w:bottom w:val="single" w:color="000000" w:sz="12" w:space="0"/>
            </w:tcBorders>
            <w:shd w:val="clear" w:color="auto" w:fill="FFFFFF"/>
            <w:tcMar>
              <w:top w:w="107" w:type="dxa"/>
              <w:left w:w="0" w:type="dxa"/>
              <w:bottom w:w="107" w:type="dxa"/>
              <w:right w:w="172" w:type="dxa"/>
            </w:tcMar>
            <w:vAlign w:val="center"/>
          </w:tcPr>
          <w:p w14:paraId="3BCD90D9">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lang w:val="en-US"/>
              </w:rPr>
            </w:pPr>
            <w:r>
              <w:rPr>
                <w:rStyle w:val="5"/>
                <w:rFonts w:hint="eastAsia" w:cs="Times New Roman" w:eastAsiaTheme="minorEastAsia"/>
                <w:b w:val="0"/>
                <w:bCs w:val="0"/>
                <w:color w:val="000000"/>
                <w:kern w:val="2"/>
                <w:sz w:val="21"/>
                <w:szCs w:val="21"/>
                <w:lang w:val="en-US" w:eastAsia="zh-CN" w:bidi="ar"/>
              </w:rPr>
              <w:t>Physician/Nurse/Microbiology</w:t>
            </w:r>
          </w:p>
        </w:tc>
        <w:tc>
          <w:tcPr>
            <w:tcW w:w="5678" w:type="dxa"/>
            <w:tcBorders>
              <w:bottom w:val="single" w:color="000000" w:sz="12" w:space="0"/>
            </w:tcBorders>
            <w:shd w:val="clear" w:color="auto" w:fill="FFFFFF"/>
            <w:tcMar>
              <w:top w:w="107" w:type="dxa"/>
              <w:left w:w="172" w:type="dxa"/>
              <w:bottom w:w="107" w:type="dxa"/>
              <w:right w:w="172" w:type="dxa"/>
            </w:tcMar>
            <w:vAlign w:val="center"/>
          </w:tcPr>
          <w:p w14:paraId="2383D2C0">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highlight w:val="yellow"/>
                <w:lang w:val="en-US" w:eastAsia="zh-CN" w:bidi="ar"/>
              </w:rPr>
            </w:pPr>
            <w:r>
              <w:rPr>
                <w:rFonts w:hint="default" w:ascii="Times New Roman" w:hAnsi="Times New Roman" w:cs="Times New Roman" w:eastAsiaTheme="minorEastAsia"/>
                <w:color w:val="000000"/>
                <w:kern w:val="2"/>
                <w:sz w:val="21"/>
                <w:szCs w:val="21"/>
                <w:lang w:val="en-US" w:eastAsia="zh-CN" w:bidi="ar"/>
              </w:rPr>
              <w:t>1. Impact of systems like prescription review and usage intensity evaluation on</w:t>
            </w:r>
            <w:r>
              <w:rPr>
                <w:rFonts w:hint="eastAsia" w:cs="Times New Roman" w:eastAsiaTheme="minorEastAsia"/>
                <w:color w:val="000000"/>
                <w:kern w:val="2"/>
                <w:sz w:val="21"/>
                <w:szCs w:val="21"/>
                <w:lang w:val="en-US" w:eastAsia="zh-CN" w:bidi="ar"/>
              </w:rPr>
              <w:t xml:space="preserve"> professional behavior (</w:t>
            </w:r>
            <w:r>
              <w:rPr>
                <w:rFonts w:hint="default" w:ascii="Times New Roman" w:hAnsi="Times New Roman" w:cs="Times New Roman" w:eastAsiaTheme="minorEastAsia"/>
                <w:color w:val="000000"/>
                <w:kern w:val="2"/>
                <w:sz w:val="21"/>
                <w:szCs w:val="21"/>
                <w:highlight w:val="none"/>
                <w:lang w:val="en-US" w:eastAsia="zh-CN" w:bidi="ar"/>
              </w:rPr>
              <w:t>prescribing</w:t>
            </w:r>
            <w:r>
              <w:rPr>
                <w:rFonts w:hint="eastAsia" w:cs="Times New Roman" w:eastAsiaTheme="minorEastAsia"/>
                <w:color w:val="000000"/>
                <w:kern w:val="2"/>
                <w:sz w:val="21"/>
                <w:szCs w:val="21"/>
                <w:highlight w:val="none"/>
                <w:lang w:val="en-US" w:eastAsia="zh-CN" w:bidi="ar"/>
              </w:rPr>
              <w:t>/specimen collection/medical order execution/testing workflows)</w:t>
            </w:r>
            <w:r>
              <w:rPr>
                <w:rFonts w:hint="default" w:ascii="Times New Roman" w:hAnsi="Times New Roman" w:cs="Times New Roman" w:eastAsiaTheme="minorEastAsia"/>
                <w:color w:val="000000"/>
                <w:kern w:val="2"/>
                <w:sz w:val="21"/>
                <w:szCs w:val="21"/>
                <w:highlight w:val="none"/>
                <w:lang w:val="en-US" w:eastAsia="zh-CN" w:bidi="ar"/>
              </w:rPr>
              <w:t>, and associated implementation difficulties.</w:t>
            </w:r>
            <w:r>
              <w:rPr>
                <w:rFonts w:hint="eastAsia" w:cs="Times New Roman" w:eastAsiaTheme="minorEastAsia"/>
                <w:color w:val="000000"/>
                <w:kern w:val="2"/>
                <w:sz w:val="21"/>
                <w:szCs w:val="21"/>
                <w:highlight w:val="none"/>
                <w:lang w:val="en-US" w:eastAsia="zh-CN" w:bidi="ar"/>
              </w:rPr>
              <w:t xml:space="preserve"> </w:t>
            </w:r>
          </w:p>
          <w:p w14:paraId="4F7DE93C">
            <w:pPr>
              <w:keepNext w:val="0"/>
              <w:keepLines w:val="0"/>
              <w:widowControl/>
              <w:suppressLineNumbers w:val="0"/>
              <w:spacing w:line="240" w:lineRule="auto"/>
              <w:jc w:val="left"/>
              <w:rPr>
                <w:rFonts w:hint="default" w:ascii="Times New Roman" w:hAnsi="Times New Roman" w:cs="Times New Roman" w:eastAsiaTheme="minorEastAsia"/>
                <w:color w:val="000000"/>
                <w:kern w:val="2"/>
                <w:sz w:val="21"/>
                <w:szCs w:val="21"/>
                <w:lang w:val="en-US" w:eastAsia="zh-CN" w:bidi="ar"/>
              </w:rPr>
            </w:pPr>
            <w:r>
              <w:rPr>
                <w:rFonts w:hint="default" w:ascii="Times New Roman" w:hAnsi="Times New Roman" w:cs="Times New Roman" w:eastAsiaTheme="minorEastAsia"/>
                <w:color w:val="000000"/>
                <w:kern w:val="2"/>
                <w:sz w:val="21"/>
                <w:szCs w:val="21"/>
                <w:lang w:val="en-US" w:eastAsia="zh-CN" w:bidi="ar"/>
              </w:rPr>
              <w:t>2. Evaluation of AMS implementation outcomes (successful aspects and suggestions for improvement).</w:t>
            </w:r>
          </w:p>
          <w:p w14:paraId="55258501">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r>
              <w:rPr>
                <w:rFonts w:hint="default" w:ascii="Times New Roman" w:hAnsi="Times New Roman" w:cs="Times New Roman" w:eastAsiaTheme="minorEastAsia"/>
                <w:color w:val="000000"/>
                <w:kern w:val="2"/>
                <w:sz w:val="21"/>
                <w:szCs w:val="21"/>
                <w:lang w:val="en-US" w:eastAsia="zh-CN" w:bidi="ar"/>
              </w:rPr>
              <w:t>3. Other factors promoting or hindering AMS implementation, and suggestions for enhancement.</w:t>
            </w:r>
          </w:p>
        </w:tc>
        <w:tc>
          <w:tcPr>
            <w:tcW w:w="1750" w:type="dxa"/>
            <w:tcBorders>
              <w:bottom w:val="single" w:color="000000" w:sz="12" w:space="0"/>
            </w:tcBorders>
            <w:shd w:val="clear" w:color="auto" w:fill="FFFFFF"/>
            <w:tcMar>
              <w:top w:w="107" w:type="dxa"/>
              <w:left w:w="172" w:type="dxa"/>
              <w:bottom w:w="107" w:type="dxa"/>
              <w:right w:w="0" w:type="dxa"/>
            </w:tcMar>
            <w:vAlign w:val="center"/>
          </w:tcPr>
          <w:p w14:paraId="0CDFC06D">
            <w:pPr>
              <w:keepNext w:val="0"/>
              <w:keepLines w:val="0"/>
              <w:widowControl/>
              <w:suppressLineNumbers w:val="0"/>
              <w:spacing w:line="240" w:lineRule="auto"/>
              <w:jc w:val="left"/>
              <w:rPr>
                <w:rStyle w:val="5"/>
                <w:rFonts w:hint="default" w:ascii="Times New Roman" w:hAnsi="Times New Roman" w:cs="Times New Roman" w:eastAsiaTheme="minorEastAsia"/>
                <w:b w:val="0"/>
                <w:bCs w:val="0"/>
                <w:color w:val="000000"/>
                <w:kern w:val="2"/>
                <w:sz w:val="21"/>
                <w:szCs w:val="21"/>
                <w:lang w:val="en-US" w:eastAsia="zh-CN" w:bidi="ar"/>
              </w:rPr>
            </w:pPr>
            <w:r>
              <w:rPr>
                <w:rStyle w:val="5"/>
                <w:rFonts w:hint="default" w:ascii="Times New Roman" w:hAnsi="Times New Roman" w:cs="Times New Roman" w:eastAsiaTheme="minorEastAsia"/>
                <w:b w:val="0"/>
                <w:bCs w:val="0"/>
                <w:color w:val="000000"/>
                <w:kern w:val="2"/>
                <w:sz w:val="21"/>
                <w:szCs w:val="21"/>
                <w:lang w:val="en-US" w:eastAsia="zh-CN" w:bidi="ar"/>
              </w:rPr>
              <w:t>Implementation process</w:t>
            </w:r>
          </w:p>
          <w:p w14:paraId="783DF9BD">
            <w:pPr>
              <w:keepNext w:val="0"/>
              <w:keepLines w:val="0"/>
              <w:widowControl/>
              <w:suppressLineNumbers w:val="0"/>
              <w:spacing w:line="240" w:lineRule="auto"/>
              <w:jc w:val="left"/>
              <w:rPr>
                <w:rFonts w:hint="default" w:ascii="Times New Roman" w:hAnsi="Times New Roman" w:cs="Times New Roman" w:eastAsiaTheme="minorEastAsia"/>
                <w:color w:val="000000"/>
                <w:sz w:val="21"/>
                <w:szCs w:val="21"/>
              </w:rPr>
            </w:pPr>
          </w:p>
        </w:tc>
      </w:tr>
    </w:tbl>
    <w:p w14:paraId="612828B8"/>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A68318"/>
    <w:multiLevelType w:val="singleLevel"/>
    <w:tmpl w:val="BDA68318"/>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19369E"/>
    <w:rsid w:val="7B193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2026-03-27T01:04:00Z</dcterms:created>
  <dc:creator>陈娇</dc:creator>
  <cp:lastModifiedBy>陈娇</cp:lastModifiedBy>
  <dcterms:modified xsi:type="dcterms:W3CDTF">2026-03-27T01:06:22Z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9A8C67F512F94759B48CF15845146F7C_11</vt:lpwstr>
  </property>
  <property fmtid="{D5CDD505-2E9C-101B-9397-08002B2CF9AE}" pid="4" name="KSOTemplateDocerSaveRecord">
    <vt:lpwstr>eyJoZGlkIjoiNWE0MzJhMWVkMDc5Zjc3MGQwMWVmOGVmZmM5MTIzYTgiLCJ1c2VySWQiOiIxMDgzNTMxMTkzIn0=</vt:lpwstr>
  </property>
</Properties>
</file>