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775"/>
        <w:tblW w:w="0" w:type="auto"/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1276"/>
        <w:gridCol w:w="992"/>
        <w:gridCol w:w="851"/>
        <w:gridCol w:w="1134"/>
        <w:gridCol w:w="1134"/>
        <w:gridCol w:w="1701"/>
        <w:gridCol w:w="1134"/>
        <w:gridCol w:w="2901"/>
      </w:tblGrid>
      <w:tr w:rsidR="00CB7018" w:rsidRPr="00CB7018" w14:paraId="7ADAE1B1" w14:textId="77777777" w:rsidTr="006C283C">
        <w:trPr>
          <w:trHeight w:val="27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D66F7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Outcome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3F5C2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No. of studies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80032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Study design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C6D82" w14:textId="4C3AE6E9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Risk of bias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1EAEC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Inconsistency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E1947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Indirectness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A5D1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Imprecision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017F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Publication bias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00BF2" w14:textId="0964D3E2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GRADE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4691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Key rationale</w:t>
            </w:r>
          </w:p>
        </w:tc>
      </w:tr>
      <w:tr w:rsidR="00CB7018" w:rsidRPr="00CB7018" w14:paraId="5B001C52" w14:textId="77777777" w:rsidTr="006C283C">
        <w:trPr>
          <w:trHeight w:val="110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4C46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Vancomycin treatment failure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7D9F1" w14:textId="77777777" w:rsidR="00CB7018" w:rsidRPr="00CB7018" w:rsidRDefault="00CB7018" w:rsidP="00CB701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DB73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Observational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FB001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Serious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FF7D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Not serious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93242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Not serious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9CB44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Serious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DFE0" w14:textId="5346D5AB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Not assessed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45BA1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Very low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BC25B9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Limited adjustment for confounders in several studies; small number of studies; composite endpoint definitions varied across studies.</w:t>
            </w:r>
          </w:p>
        </w:tc>
      </w:tr>
      <w:tr w:rsidR="00CB7018" w:rsidRPr="00CB7018" w14:paraId="1688FA21" w14:textId="77777777" w:rsidTr="006C283C">
        <w:trPr>
          <w:trHeight w:val="138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B6822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All-cause mortality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69ADF" w14:textId="77777777" w:rsidR="00CB7018" w:rsidRPr="00CB7018" w:rsidRDefault="00CB7018" w:rsidP="00CB701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03188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Observational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9040C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Serious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D31CE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Not serious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C5F9E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Not serious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CD138" w14:textId="05192253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Not serious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FCC85" w14:textId="77777777" w:rsid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Not detected </w:t>
            </w:r>
          </w:p>
          <w:p w14:paraId="3AC31A41" w14:textId="7C212C5C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(Egger P=0.81)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2EFF9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Low 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4D24C8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Observational design with residual confounding (severity, comorbidities, source control, therapy adequacy). Effect size modest; overall heterogeneity low; publication bias not evident.</w:t>
            </w:r>
          </w:p>
        </w:tc>
      </w:tr>
      <w:tr w:rsidR="00CB7018" w:rsidRPr="00CB7018" w14:paraId="450859D5" w14:textId="77777777" w:rsidTr="006C283C">
        <w:trPr>
          <w:trHeight w:val="82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085ED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Persistent/recurrent bacteremia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EA8F1" w14:textId="77777777" w:rsidR="00CB7018" w:rsidRPr="00CB7018" w:rsidRDefault="00CB7018" w:rsidP="00CB701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40936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Observational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2000F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Serious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91611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Serious (I²=80.3%)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0631F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Not serious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40AD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Serious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91154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Not assessed*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A8D3F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Very low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897989" w14:textId="77777777" w:rsidR="00CB7018" w:rsidRPr="00CB7018" w:rsidRDefault="00CB7018" w:rsidP="00CB70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B70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Substantial heterogeneity; wide CI crossing unity; limited number of studies; outcome definitions and patient populations varied.</w:t>
            </w:r>
          </w:p>
        </w:tc>
      </w:tr>
    </w:tbl>
    <w:p w14:paraId="20E3437C" w14:textId="49A0B95F" w:rsidR="00CB7018" w:rsidRDefault="00CB7018" w:rsidP="00CB7018">
      <w:pPr>
        <w:ind w:firstLineChars="2100" w:firstLine="4410"/>
        <w:rPr>
          <w:rFonts w:ascii="Times New Roman" w:hAnsi="Times New Roman" w:cs="Times New Roman"/>
        </w:rPr>
      </w:pPr>
      <w:r w:rsidRPr="00CB7018">
        <w:rPr>
          <w:rFonts w:ascii="Times New Roman" w:hAnsi="Times New Roman" w:cs="Times New Roman"/>
        </w:rPr>
        <w:t>GRADE Summary of Findings (SoF) for clinical outcomes</w:t>
      </w:r>
    </w:p>
    <w:p w14:paraId="6B9BA103" w14:textId="77777777" w:rsidR="0009515C" w:rsidRDefault="0009515C" w:rsidP="00CB7018">
      <w:pPr>
        <w:ind w:firstLineChars="2100" w:firstLine="4410"/>
        <w:rPr>
          <w:rFonts w:ascii="Times New Roman" w:hAnsi="Times New Roman" w:cs="Times New Roman"/>
        </w:rPr>
      </w:pPr>
    </w:p>
    <w:p w14:paraId="01A6FBD8" w14:textId="2244AEDC" w:rsidR="0009515C" w:rsidRPr="0009515C" w:rsidRDefault="0009515C" w:rsidP="0009515C">
      <w:pPr>
        <w:jc w:val="left"/>
        <w:rPr>
          <w:rFonts w:ascii="Times New Roman" w:hAnsi="Times New Roman" w:cs="Times New Roman" w:hint="eastAsia"/>
          <w:sz w:val="18"/>
          <w:szCs w:val="18"/>
        </w:rPr>
      </w:pPr>
      <w:r w:rsidRPr="0009515C">
        <w:rPr>
          <w:rFonts w:ascii="Times New Roman" w:hAnsi="Times New Roman" w:cs="Times New Roman" w:hint="eastAsia"/>
          <w:sz w:val="18"/>
          <w:szCs w:val="18"/>
        </w:rPr>
        <w:t xml:space="preserve">a. Downgraded </w:t>
      </w:r>
      <w:r w:rsidR="006E261C">
        <w:rPr>
          <w:rFonts w:ascii="Times New Roman" w:hAnsi="Times New Roman" w:cs="Times New Roman" w:hint="eastAsia"/>
          <w:sz w:val="18"/>
          <w:szCs w:val="18"/>
        </w:rPr>
        <w:t>two</w:t>
      </w:r>
      <w:r w:rsidRPr="0009515C">
        <w:rPr>
          <w:rFonts w:ascii="Times New Roman" w:hAnsi="Times New Roman" w:cs="Times New Roman" w:hint="eastAsia"/>
          <w:sz w:val="18"/>
          <w:szCs w:val="18"/>
        </w:rPr>
        <w:t xml:space="preserve"> level for serious risk of bias due to potential residual confounding and limited adjustment for baseline clinical severity in primary studies.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09515C">
        <w:rPr>
          <w:rFonts w:ascii="Times New Roman" w:hAnsi="Times New Roman" w:cs="Times New Roman" w:hint="eastAsia"/>
          <w:sz w:val="18"/>
          <w:szCs w:val="18"/>
        </w:rPr>
        <w:t>b. Downgraded one level for serious imprecision due to the small number of studies (n &lt; 10) and limited total events.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09515C">
        <w:rPr>
          <w:rFonts w:ascii="Times New Roman" w:hAnsi="Times New Roman" w:cs="Times New Roman" w:hint="eastAsia"/>
          <w:sz w:val="18"/>
          <w:szCs w:val="18"/>
        </w:rPr>
        <w:t>c. Downgraded two levels for very serious inconsistency ($I^2 = 80.3\%$) and serious imprecision (wide confidence interval crossing the null line).</w:t>
      </w:r>
    </w:p>
    <w:sectPr w:rsidR="0009515C" w:rsidRPr="0009515C" w:rsidSect="00CB701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018"/>
    <w:rsid w:val="0009515C"/>
    <w:rsid w:val="00230203"/>
    <w:rsid w:val="002540FE"/>
    <w:rsid w:val="00334AB4"/>
    <w:rsid w:val="003C00DB"/>
    <w:rsid w:val="00400383"/>
    <w:rsid w:val="00420594"/>
    <w:rsid w:val="00472CF6"/>
    <w:rsid w:val="005E583F"/>
    <w:rsid w:val="00695DBE"/>
    <w:rsid w:val="006C283C"/>
    <w:rsid w:val="006E261C"/>
    <w:rsid w:val="007E2FC8"/>
    <w:rsid w:val="007F1C73"/>
    <w:rsid w:val="008C38B9"/>
    <w:rsid w:val="0092380E"/>
    <w:rsid w:val="009242BC"/>
    <w:rsid w:val="00B953C1"/>
    <w:rsid w:val="00CB7018"/>
    <w:rsid w:val="00D2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1818F"/>
  <w15:chartTrackingRefBased/>
  <w15:docId w15:val="{36C26710-9A7D-4E27-B297-B91D8A247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70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0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018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7018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7018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701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701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701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7018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B701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70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7018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7018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B7018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70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70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70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70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B7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70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B70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70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B70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70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7018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701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B7018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CB701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196</Words>
  <Characters>1204</Characters>
  <Application>Microsoft Office Word</Application>
  <DocSecurity>0</DocSecurity>
  <Lines>32</Lines>
  <Paragraphs>23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Yangyang</dc:creator>
  <cp:keywords/>
  <dc:description/>
  <cp:lastModifiedBy>Yangyang</cp:lastModifiedBy>
  <cp:revision>5</cp:revision>
  <dcterms:created xsi:type="dcterms:W3CDTF">2026-02-14T02:52:00Z</dcterms:created>
  <dcterms:modified xsi:type="dcterms:W3CDTF">2026-02-20T14:58:00Z</dcterms:modified>
</cp:coreProperties>
</file>