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FF7C3" w14:textId="77777777" w:rsidR="00165508" w:rsidRPr="007E7DA7" w:rsidRDefault="00165508" w:rsidP="00165508">
      <w:pPr>
        <w:pStyle w:val="StandardWeb"/>
        <w:spacing w:line="480" w:lineRule="auto"/>
        <w:jc w:val="both"/>
        <w:rPr>
          <w:rFonts w:ascii="Arial" w:hAnsi="Arial" w:cs="Arial"/>
          <w:b/>
          <w:bCs/>
          <w:color w:val="000000" w:themeColor="text1"/>
          <w:lang w:val="en-GB"/>
        </w:rPr>
      </w:pPr>
      <w:r w:rsidRPr="007E7DA7">
        <w:rPr>
          <w:rFonts w:ascii="Arial" w:hAnsi="Arial" w:cs="Arial"/>
          <w:b/>
          <w:bCs/>
          <w:color w:val="000000" w:themeColor="text1"/>
          <w:lang w:val="en-GB"/>
        </w:rPr>
        <w:t>Supplementary Figures</w:t>
      </w:r>
    </w:p>
    <w:p w14:paraId="7ED0BBC4" w14:textId="77777777" w:rsidR="00165508" w:rsidRPr="007E7DA7" w:rsidRDefault="00165508" w:rsidP="00165508">
      <w:pPr>
        <w:pStyle w:val="StandardWeb"/>
        <w:keepNext/>
        <w:spacing w:line="480" w:lineRule="auto"/>
        <w:jc w:val="both"/>
        <w:rPr>
          <w:rFonts w:ascii="Arial" w:hAnsi="Arial" w:cs="Arial"/>
          <w:color w:val="000000" w:themeColor="text1"/>
          <w:lang w:val="en-GB"/>
        </w:rPr>
      </w:pPr>
      <w:r w:rsidRPr="007E7DA7">
        <w:rPr>
          <w:rFonts w:ascii="Arial" w:hAnsi="Arial" w:cs="Arial"/>
          <w:noProof/>
          <w:color w:val="000000" w:themeColor="text1"/>
          <w:lang w:val="en-GB" w:eastAsia="en-US"/>
        </w:rPr>
        <w:drawing>
          <wp:inline distT="0" distB="0" distL="0" distR="0" wp14:anchorId="5853A1B9" wp14:editId="1B7016A4">
            <wp:extent cx="5707463" cy="4666196"/>
            <wp:effectExtent l="0" t="0" r="0" b="0"/>
            <wp:docPr id="85168414" name="Grafik 3" descr="Ein Bild, das Text, Screenshot, Quittung,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8414" name="Grafik 3" descr="Ein Bild, das Text, Screenshot, Quittung, Schrift enthält.&#10;&#10;KI-generierte Inhalte können fehlerhaft sein."/>
                    <pic:cNvPicPr/>
                  </pic:nvPicPr>
                  <pic:blipFill rotWithShape="1">
                    <a:blip r:embed="rId6" cstate="print">
                      <a:extLst>
                        <a:ext uri="{28A0092B-C50C-407E-A947-70E740481C1C}">
                          <a14:useLocalDpi xmlns:a14="http://schemas.microsoft.com/office/drawing/2010/main" val="0"/>
                        </a:ext>
                      </a:extLst>
                    </a:blip>
                    <a:srcRect l="2018" t="2502" r="1751"/>
                    <a:stretch>
                      <a:fillRect/>
                    </a:stretch>
                  </pic:blipFill>
                  <pic:spPr bwMode="auto">
                    <a:xfrm>
                      <a:off x="0" y="0"/>
                      <a:ext cx="5724495" cy="4680121"/>
                    </a:xfrm>
                    <a:prstGeom prst="rect">
                      <a:avLst/>
                    </a:prstGeom>
                    <a:ln>
                      <a:noFill/>
                    </a:ln>
                    <a:extLst>
                      <a:ext uri="{53640926-AAD7-44D8-BBD7-CCE9431645EC}">
                        <a14:shadowObscured xmlns:a14="http://schemas.microsoft.com/office/drawing/2010/main"/>
                      </a:ext>
                    </a:extLst>
                  </pic:spPr>
                </pic:pic>
              </a:graphicData>
            </a:graphic>
          </wp:inline>
        </w:drawing>
      </w:r>
    </w:p>
    <w:p w14:paraId="28C05CCB" w14:textId="77777777" w:rsidR="00165508" w:rsidRPr="007E7DA7" w:rsidRDefault="00165508" w:rsidP="00165508">
      <w:pPr>
        <w:pStyle w:val="Beschriftung"/>
        <w:spacing w:line="480" w:lineRule="auto"/>
        <w:jc w:val="both"/>
        <w:rPr>
          <w:rFonts w:ascii="Arial" w:hAnsi="Arial" w:cs="Arial"/>
          <w:i w:val="0"/>
          <w:iCs w:val="0"/>
          <w:color w:val="000000" w:themeColor="text1"/>
          <w:sz w:val="24"/>
          <w:szCs w:val="24"/>
          <w:lang w:val="en-GB"/>
        </w:rPr>
      </w:pPr>
      <w:bookmarkStart w:id="0" w:name="_Ref215663938"/>
      <w:r w:rsidRPr="007E7DA7">
        <w:rPr>
          <w:rFonts w:ascii="Arial" w:hAnsi="Arial" w:cs="Arial"/>
          <w:b/>
          <w:bCs/>
          <w:i w:val="0"/>
          <w:iCs w:val="0"/>
          <w:color w:val="000000" w:themeColor="text1"/>
          <w:sz w:val="24"/>
          <w:szCs w:val="24"/>
          <w:lang w:val="en-GB"/>
        </w:rPr>
        <w:t xml:space="preserve">Supplementary Figure </w:t>
      </w:r>
      <w:r w:rsidRPr="007E7DA7">
        <w:rPr>
          <w:rFonts w:ascii="Arial" w:hAnsi="Arial" w:cs="Arial"/>
          <w:b/>
          <w:bCs/>
          <w:i w:val="0"/>
          <w:iCs w:val="0"/>
          <w:color w:val="000000" w:themeColor="text1"/>
          <w:sz w:val="24"/>
          <w:szCs w:val="24"/>
          <w:lang w:val="en-GB"/>
        </w:rPr>
        <w:fldChar w:fldCharType="begin"/>
      </w:r>
      <w:r w:rsidRPr="007E7DA7">
        <w:rPr>
          <w:rFonts w:ascii="Arial" w:hAnsi="Arial" w:cs="Arial"/>
          <w:b/>
          <w:bCs/>
          <w:i w:val="0"/>
          <w:iCs w:val="0"/>
          <w:color w:val="000000" w:themeColor="text1"/>
          <w:sz w:val="24"/>
          <w:szCs w:val="24"/>
          <w:lang w:val="en-GB"/>
        </w:rPr>
        <w:instrText xml:space="preserve"> SEQ Supplementary_Figure \* ARABIC </w:instrText>
      </w:r>
      <w:r w:rsidRPr="007E7DA7">
        <w:rPr>
          <w:rFonts w:ascii="Arial" w:hAnsi="Arial" w:cs="Arial"/>
          <w:b/>
          <w:bCs/>
          <w:i w:val="0"/>
          <w:iCs w:val="0"/>
          <w:color w:val="000000" w:themeColor="text1"/>
          <w:sz w:val="24"/>
          <w:szCs w:val="24"/>
          <w:lang w:val="en-GB"/>
        </w:rPr>
        <w:fldChar w:fldCharType="separate"/>
      </w:r>
      <w:r w:rsidRPr="007E7DA7">
        <w:rPr>
          <w:rFonts w:ascii="Arial" w:hAnsi="Arial" w:cs="Arial"/>
          <w:b/>
          <w:bCs/>
          <w:i w:val="0"/>
          <w:iCs w:val="0"/>
          <w:noProof/>
          <w:color w:val="000000" w:themeColor="text1"/>
          <w:sz w:val="24"/>
          <w:szCs w:val="24"/>
          <w:lang w:val="en-GB"/>
        </w:rPr>
        <w:t>1</w:t>
      </w:r>
      <w:r w:rsidRPr="007E7DA7">
        <w:rPr>
          <w:rFonts w:ascii="Arial" w:hAnsi="Arial" w:cs="Arial"/>
          <w:b/>
          <w:bCs/>
          <w:i w:val="0"/>
          <w:iCs w:val="0"/>
          <w:color w:val="000000" w:themeColor="text1"/>
          <w:sz w:val="24"/>
          <w:szCs w:val="24"/>
          <w:lang w:val="en-GB"/>
        </w:rPr>
        <w:fldChar w:fldCharType="end"/>
      </w:r>
      <w:bookmarkEnd w:id="0"/>
      <w:r w:rsidRPr="007E7DA7">
        <w:rPr>
          <w:rFonts w:ascii="Arial" w:hAnsi="Arial" w:cs="Arial"/>
          <w:b/>
          <w:bCs/>
          <w:i w:val="0"/>
          <w:iCs w:val="0"/>
          <w:color w:val="000000" w:themeColor="text1"/>
          <w:sz w:val="24"/>
          <w:szCs w:val="24"/>
          <w:lang w:val="en-GB"/>
        </w:rPr>
        <w:t xml:space="preserve">. </w:t>
      </w:r>
      <w:r w:rsidRPr="007E7DA7">
        <w:rPr>
          <w:rStyle w:val="Fett"/>
          <w:rFonts w:ascii="Arial" w:hAnsi="Arial" w:cs="Arial"/>
          <w:i w:val="0"/>
          <w:iCs w:val="0"/>
          <w:color w:val="000000" w:themeColor="text1"/>
          <w:sz w:val="24"/>
          <w:szCs w:val="24"/>
          <w:lang w:val="en-GB"/>
        </w:rPr>
        <w:t>Flowchart of patient selection for the febrile neutropenia (FN) cohort.</w:t>
      </w:r>
      <w:r w:rsidRPr="007E7DA7">
        <w:rPr>
          <w:rFonts w:ascii="Arial" w:hAnsi="Arial" w:cs="Arial"/>
          <w:i w:val="0"/>
          <w:iCs w:val="0"/>
          <w:color w:val="000000" w:themeColor="text1"/>
          <w:sz w:val="24"/>
          <w:szCs w:val="24"/>
          <w:lang w:val="en-GB"/>
        </w:rPr>
        <w:t xml:space="preserve"> Between August 2016 and December 2019, all oncology patients presenting to the emergency department (ED) were screened for febrile neutropenia. Of these, 95 patients fulfilled the diagnostic criteria for FN. After exclusion of cases with incomplete data (n=3), one case of </w:t>
      </w:r>
      <w:proofErr w:type="spellStart"/>
      <w:r w:rsidRPr="007E7DA7">
        <w:rPr>
          <w:rFonts w:ascii="Arial" w:hAnsi="Arial" w:cs="Arial"/>
          <w:i w:val="0"/>
          <w:iCs w:val="0"/>
          <w:color w:val="000000" w:themeColor="text1"/>
          <w:sz w:val="24"/>
          <w:szCs w:val="24"/>
          <w:lang w:val="en-GB"/>
        </w:rPr>
        <w:t>osteomyelofibrosis</w:t>
      </w:r>
      <w:proofErr w:type="spellEnd"/>
      <w:r w:rsidRPr="007E7DA7">
        <w:rPr>
          <w:rFonts w:ascii="Arial" w:hAnsi="Arial" w:cs="Arial"/>
          <w:i w:val="0"/>
          <w:iCs w:val="0"/>
          <w:color w:val="000000" w:themeColor="text1"/>
          <w:sz w:val="24"/>
          <w:szCs w:val="24"/>
          <w:lang w:val="en-GB"/>
        </w:rPr>
        <w:t xml:space="preserve"> (OMF), and one case treated with chimeric antigen receptor T-cells (CARTs), 90 patients were included in the final analysis. Among them, 16 (17.8%) patients died during hospitalization, and 26 (28.9%) had died within three months after admission.</w:t>
      </w:r>
    </w:p>
    <w:p w14:paraId="76B4A4B2" w14:textId="77777777" w:rsidR="00165508" w:rsidRPr="007E7DA7" w:rsidRDefault="00165508" w:rsidP="00165508">
      <w:pPr>
        <w:pStyle w:val="StandardWeb"/>
        <w:keepNext/>
        <w:spacing w:line="480" w:lineRule="auto"/>
        <w:jc w:val="center"/>
        <w:rPr>
          <w:rFonts w:ascii="Arial" w:hAnsi="Arial" w:cs="Arial"/>
          <w:color w:val="000000" w:themeColor="text1"/>
          <w:lang w:val="en-GB"/>
        </w:rPr>
      </w:pPr>
      <w:r w:rsidRPr="007E7DA7">
        <w:rPr>
          <w:rFonts w:ascii="Arial" w:hAnsi="Arial" w:cs="Arial"/>
          <w:noProof/>
          <w:color w:val="000000" w:themeColor="text1"/>
          <w:lang w:val="en-GB" w:eastAsia="en-US"/>
        </w:rPr>
        <w:lastRenderedPageBreak/>
        <w:drawing>
          <wp:inline distT="0" distB="0" distL="0" distR="0" wp14:anchorId="362162A7" wp14:editId="39D268AD">
            <wp:extent cx="5730240" cy="8354741"/>
            <wp:effectExtent l="0" t="0" r="0" b="1905"/>
            <wp:docPr id="161295105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51055" name="Grafik 1612951055"/>
                    <pic:cNvPicPr/>
                  </pic:nvPicPr>
                  <pic:blipFill rotWithShape="1">
                    <a:blip r:embed="rId7"/>
                    <a:srcRect l="10098" t="14752" r="57492" b="18381"/>
                    <a:stretch>
                      <a:fillRect/>
                    </a:stretch>
                  </pic:blipFill>
                  <pic:spPr bwMode="auto">
                    <a:xfrm>
                      <a:off x="0" y="0"/>
                      <a:ext cx="5743625" cy="8374257"/>
                    </a:xfrm>
                    <a:prstGeom prst="rect">
                      <a:avLst/>
                    </a:prstGeom>
                    <a:ln>
                      <a:noFill/>
                    </a:ln>
                    <a:extLst>
                      <a:ext uri="{53640926-AAD7-44D8-BBD7-CCE9431645EC}">
                        <a14:shadowObscured xmlns:a14="http://schemas.microsoft.com/office/drawing/2010/main"/>
                      </a:ext>
                    </a:extLst>
                  </pic:spPr>
                </pic:pic>
              </a:graphicData>
            </a:graphic>
          </wp:inline>
        </w:drawing>
      </w:r>
    </w:p>
    <w:p w14:paraId="0B1F2F69" w14:textId="77777777" w:rsidR="00165508" w:rsidRPr="007E7DA7" w:rsidRDefault="00165508" w:rsidP="00165508">
      <w:pPr>
        <w:pStyle w:val="Beschriftung"/>
        <w:spacing w:line="480" w:lineRule="auto"/>
        <w:jc w:val="both"/>
        <w:rPr>
          <w:rFonts w:ascii="Arial" w:hAnsi="Arial" w:cs="Arial"/>
          <w:i w:val="0"/>
          <w:iCs w:val="0"/>
          <w:color w:val="000000" w:themeColor="text1"/>
          <w:sz w:val="24"/>
          <w:szCs w:val="24"/>
          <w:lang w:val="en-GB"/>
        </w:rPr>
        <w:sectPr w:rsidR="00165508" w:rsidRPr="007E7DA7" w:rsidSect="00165508">
          <w:pgSz w:w="12240" w:h="15840"/>
          <w:pgMar w:top="1417" w:right="1417" w:bottom="1134" w:left="1417" w:header="708" w:footer="708" w:gutter="0"/>
          <w:lnNumType w:countBy="1" w:restart="continuous"/>
          <w:cols w:space="708"/>
          <w:docGrid w:linePitch="360"/>
        </w:sectPr>
      </w:pPr>
      <w:bookmarkStart w:id="1" w:name="_Ref215665056"/>
      <w:r w:rsidRPr="007E7DA7">
        <w:rPr>
          <w:rFonts w:ascii="Arial" w:hAnsi="Arial" w:cs="Arial"/>
          <w:b/>
          <w:bCs/>
          <w:i w:val="0"/>
          <w:iCs w:val="0"/>
          <w:color w:val="000000" w:themeColor="text1"/>
          <w:sz w:val="24"/>
          <w:szCs w:val="24"/>
          <w:lang w:val="en-GB"/>
        </w:rPr>
        <w:lastRenderedPageBreak/>
        <w:t xml:space="preserve">Supplementary Figure </w:t>
      </w:r>
      <w:r w:rsidRPr="007E7DA7">
        <w:rPr>
          <w:rFonts w:ascii="Arial" w:hAnsi="Arial" w:cs="Arial"/>
          <w:b/>
          <w:bCs/>
          <w:i w:val="0"/>
          <w:iCs w:val="0"/>
          <w:color w:val="000000" w:themeColor="text1"/>
          <w:sz w:val="24"/>
          <w:szCs w:val="24"/>
          <w:lang w:val="en-GB"/>
        </w:rPr>
        <w:fldChar w:fldCharType="begin"/>
      </w:r>
      <w:r w:rsidRPr="007E7DA7">
        <w:rPr>
          <w:rFonts w:ascii="Arial" w:hAnsi="Arial" w:cs="Arial"/>
          <w:b/>
          <w:bCs/>
          <w:i w:val="0"/>
          <w:iCs w:val="0"/>
          <w:color w:val="000000" w:themeColor="text1"/>
          <w:sz w:val="24"/>
          <w:szCs w:val="24"/>
          <w:lang w:val="en-GB"/>
        </w:rPr>
        <w:instrText xml:space="preserve"> SEQ Supplementary_Figure \* ARABIC </w:instrText>
      </w:r>
      <w:r w:rsidRPr="007E7DA7">
        <w:rPr>
          <w:rFonts w:ascii="Arial" w:hAnsi="Arial" w:cs="Arial"/>
          <w:b/>
          <w:bCs/>
          <w:i w:val="0"/>
          <w:iCs w:val="0"/>
          <w:color w:val="000000" w:themeColor="text1"/>
          <w:sz w:val="24"/>
          <w:szCs w:val="24"/>
          <w:lang w:val="en-GB"/>
        </w:rPr>
        <w:fldChar w:fldCharType="separate"/>
      </w:r>
      <w:r w:rsidRPr="007E7DA7">
        <w:rPr>
          <w:rFonts w:ascii="Arial" w:hAnsi="Arial" w:cs="Arial"/>
          <w:b/>
          <w:bCs/>
          <w:i w:val="0"/>
          <w:iCs w:val="0"/>
          <w:noProof/>
          <w:color w:val="000000" w:themeColor="text1"/>
          <w:sz w:val="24"/>
          <w:szCs w:val="24"/>
          <w:lang w:val="en-GB"/>
        </w:rPr>
        <w:t>2</w:t>
      </w:r>
      <w:r w:rsidRPr="007E7DA7">
        <w:rPr>
          <w:rFonts w:ascii="Arial" w:hAnsi="Arial" w:cs="Arial"/>
          <w:b/>
          <w:bCs/>
          <w:i w:val="0"/>
          <w:iCs w:val="0"/>
          <w:color w:val="000000" w:themeColor="text1"/>
          <w:sz w:val="24"/>
          <w:szCs w:val="24"/>
          <w:lang w:val="en-GB"/>
        </w:rPr>
        <w:fldChar w:fldCharType="end"/>
      </w:r>
      <w:bookmarkEnd w:id="1"/>
      <w:r w:rsidRPr="007E7DA7">
        <w:rPr>
          <w:rFonts w:ascii="Arial" w:hAnsi="Arial" w:cs="Arial"/>
          <w:b/>
          <w:bCs/>
          <w:i w:val="0"/>
          <w:iCs w:val="0"/>
          <w:color w:val="000000" w:themeColor="text1"/>
          <w:sz w:val="24"/>
          <w:szCs w:val="24"/>
          <w:lang w:val="en-GB"/>
        </w:rPr>
        <w:t xml:space="preserve">. </w:t>
      </w:r>
      <w:r w:rsidRPr="007E7DA7">
        <w:rPr>
          <w:rStyle w:val="Fett"/>
          <w:rFonts w:ascii="Arial" w:hAnsi="Arial" w:cs="Arial"/>
          <w:i w:val="0"/>
          <w:iCs w:val="0"/>
          <w:color w:val="000000" w:themeColor="text1"/>
          <w:sz w:val="24"/>
          <w:szCs w:val="24"/>
          <w:lang w:val="en-GB"/>
        </w:rPr>
        <w:t>Univariable subgroup analyses of mortality after febrile neutropenia.</w:t>
      </w:r>
      <w:r w:rsidRPr="007E7DA7">
        <w:rPr>
          <w:rFonts w:ascii="Arial" w:hAnsi="Arial" w:cs="Arial"/>
          <w:i w:val="0"/>
          <w:iCs w:val="0"/>
          <w:color w:val="000000" w:themeColor="text1"/>
          <w:sz w:val="24"/>
          <w:szCs w:val="24"/>
          <w:lang w:val="en-GB"/>
        </w:rPr>
        <w:t xml:space="preserve"> </w:t>
      </w:r>
      <w:r w:rsidRPr="007E7DA7">
        <w:rPr>
          <w:rStyle w:val="Fett"/>
          <w:rFonts w:ascii="Arial" w:hAnsi="Arial" w:cs="Arial"/>
          <w:i w:val="0"/>
          <w:iCs w:val="0"/>
          <w:color w:val="000000" w:themeColor="text1"/>
          <w:sz w:val="24"/>
          <w:szCs w:val="24"/>
          <w:lang w:val="en-GB"/>
        </w:rPr>
        <w:t>(A)</w:t>
      </w:r>
      <w:r w:rsidRPr="007E7DA7">
        <w:rPr>
          <w:rFonts w:ascii="Arial" w:hAnsi="Arial" w:cs="Arial"/>
          <w:i w:val="0"/>
          <w:iCs w:val="0"/>
          <w:color w:val="000000" w:themeColor="text1"/>
          <w:sz w:val="24"/>
          <w:szCs w:val="24"/>
          <w:lang w:val="en-GB"/>
        </w:rPr>
        <w:t xml:space="preserve"> In-hospital mortality; </w:t>
      </w:r>
      <w:r w:rsidRPr="007E7DA7">
        <w:rPr>
          <w:rStyle w:val="Fett"/>
          <w:rFonts w:ascii="Arial" w:hAnsi="Arial" w:cs="Arial"/>
          <w:i w:val="0"/>
          <w:iCs w:val="0"/>
          <w:color w:val="000000" w:themeColor="text1"/>
          <w:sz w:val="24"/>
          <w:szCs w:val="24"/>
          <w:lang w:val="en-GB"/>
        </w:rPr>
        <w:t>(B)</w:t>
      </w:r>
      <w:r w:rsidRPr="007E7DA7">
        <w:rPr>
          <w:rFonts w:ascii="Arial" w:hAnsi="Arial" w:cs="Arial"/>
          <w:i w:val="0"/>
          <w:iCs w:val="0"/>
          <w:color w:val="000000" w:themeColor="text1"/>
          <w:sz w:val="24"/>
          <w:szCs w:val="24"/>
          <w:lang w:val="en-GB"/>
        </w:rPr>
        <w:t xml:space="preserve"> 3-month mortality. Each point represents the estimated odds of death within the respective subgroup based on single-variable logistic regression models. Odds ratios (ORs) with 95 % confidence intervals (CIs) are displayed on a log10 scale. CIs were truncated at 0.01 and 16.0 for visual clarity. Subgroups with few or no events were not estimable due to limited sample size or complete separation of outcomes.</w:t>
      </w:r>
    </w:p>
    <w:p w14:paraId="466A9474" w14:textId="77777777" w:rsidR="00165508" w:rsidRPr="007E7DA7" w:rsidRDefault="00165508" w:rsidP="00165508">
      <w:pPr>
        <w:pStyle w:val="StandardWeb"/>
        <w:keepNext/>
        <w:spacing w:line="480" w:lineRule="auto"/>
        <w:jc w:val="both"/>
        <w:rPr>
          <w:rFonts w:ascii="Arial" w:hAnsi="Arial" w:cs="Arial"/>
          <w:color w:val="000000" w:themeColor="text1"/>
          <w:lang w:val="en-GB"/>
        </w:rPr>
      </w:pPr>
      <w:r w:rsidRPr="007E7DA7">
        <w:rPr>
          <w:rFonts w:ascii="Arial" w:hAnsi="Arial" w:cs="Arial"/>
          <w:b/>
          <w:bCs/>
          <w:noProof/>
          <w:color w:val="000000" w:themeColor="text1"/>
          <w:lang w:val="en-GB" w:eastAsia="en-US"/>
        </w:rPr>
        <w:lastRenderedPageBreak/>
        <w:drawing>
          <wp:inline distT="0" distB="0" distL="0" distR="0" wp14:anchorId="58067DAD" wp14:editId="0C1044F8">
            <wp:extent cx="8470760" cy="3824330"/>
            <wp:effectExtent l="0" t="0" r="635" b="0"/>
            <wp:docPr id="20342256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225670" name="Grafik 2034225670"/>
                    <pic:cNvPicPr/>
                  </pic:nvPicPr>
                  <pic:blipFill rotWithShape="1">
                    <a:blip r:embed="rId8"/>
                    <a:srcRect l="11280" t="22239" r="7933" b="26148"/>
                    <a:stretch>
                      <a:fillRect/>
                    </a:stretch>
                  </pic:blipFill>
                  <pic:spPr bwMode="auto">
                    <a:xfrm>
                      <a:off x="0" y="0"/>
                      <a:ext cx="8493186" cy="3834455"/>
                    </a:xfrm>
                    <a:prstGeom prst="rect">
                      <a:avLst/>
                    </a:prstGeom>
                    <a:ln>
                      <a:noFill/>
                    </a:ln>
                    <a:extLst>
                      <a:ext uri="{53640926-AAD7-44D8-BBD7-CCE9431645EC}">
                        <a14:shadowObscured xmlns:a14="http://schemas.microsoft.com/office/drawing/2010/main"/>
                      </a:ext>
                    </a:extLst>
                  </pic:spPr>
                </pic:pic>
              </a:graphicData>
            </a:graphic>
          </wp:inline>
        </w:drawing>
      </w:r>
    </w:p>
    <w:p w14:paraId="01CE00A8" w14:textId="77777777" w:rsidR="00165508" w:rsidRPr="007E7DA7" w:rsidRDefault="00165508" w:rsidP="00165508">
      <w:pPr>
        <w:pStyle w:val="Beschriftung"/>
        <w:spacing w:line="480" w:lineRule="auto"/>
        <w:jc w:val="both"/>
        <w:rPr>
          <w:rFonts w:ascii="Arial" w:hAnsi="Arial" w:cs="Arial"/>
          <w:b/>
          <w:bCs/>
          <w:i w:val="0"/>
          <w:iCs w:val="0"/>
          <w:color w:val="000000" w:themeColor="text1"/>
          <w:sz w:val="24"/>
          <w:szCs w:val="24"/>
          <w:lang w:val="en-GB"/>
        </w:rPr>
      </w:pPr>
      <w:bookmarkStart w:id="2" w:name="_Ref215665327"/>
      <w:r w:rsidRPr="007E7DA7">
        <w:rPr>
          <w:rFonts w:ascii="Arial" w:hAnsi="Arial" w:cs="Arial"/>
          <w:b/>
          <w:bCs/>
          <w:i w:val="0"/>
          <w:iCs w:val="0"/>
          <w:color w:val="000000" w:themeColor="text1"/>
          <w:sz w:val="24"/>
          <w:szCs w:val="24"/>
          <w:lang w:val="en-GB"/>
        </w:rPr>
        <w:t xml:space="preserve">Supplementary Figure </w:t>
      </w:r>
      <w:r w:rsidRPr="007E7DA7">
        <w:rPr>
          <w:rFonts w:ascii="Arial" w:hAnsi="Arial" w:cs="Arial"/>
          <w:b/>
          <w:bCs/>
          <w:i w:val="0"/>
          <w:iCs w:val="0"/>
          <w:color w:val="000000" w:themeColor="text1"/>
          <w:sz w:val="24"/>
          <w:szCs w:val="24"/>
          <w:lang w:val="en-GB"/>
        </w:rPr>
        <w:fldChar w:fldCharType="begin"/>
      </w:r>
      <w:r w:rsidRPr="007E7DA7">
        <w:rPr>
          <w:rFonts w:ascii="Arial" w:hAnsi="Arial" w:cs="Arial"/>
          <w:b/>
          <w:bCs/>
          <w:i w:val="0"/>
          <w:iCs w:val="0"/>
          <w:color w:val="000000" w:themeColor="text1"/>
          <w:sz w:val="24"/>
          <w:szCs w:val="24"/>
          <w:lang w:val="en-GB"/>
        </w:rPr>
        <w:instrText xml:space="preserve"> SEQ Supplementary_Figure \* ARABIC </w:instrText>
      </w:r>
      <w:r w:rsidRPr="007E7DA7">
        <w:rPr>
          <w:rFonts w:ascii="Arial" w:hAnsi="Arial" w:cs="Arial"/>
          <w:b/>
          <w:bCs/>
          <w:i w:val="0"/>
          <w:iCs w:val="0"/>
          <w:color w:val="000000" w:themeColor="text1"/>
          <w:sz w:val="24"/>
          <w:szCs w:val="24"/>
          <w:lang w:val="en-GB"/>
        </w:rPr>
        <w:fldChar w:fldCharType="separate"/>
      </w:r>
      <w:r w:rsidRPr="007E7DA7">
        <w:rPr>
          <w:rFonts w:ascii="Arial" w:hAnsi="Arial" w:cs="Arial"/>
          <w:b/>
          <w:bCs/>
          <w:i w:val="0"/>
          <w:iCs w:val="0"/>
          <w:noProof/>
          <w:color w:val="000000" w:themeColor="text1"/>
          <w:sz w:val="24"/>
          <w:szCs w:val="24"/>
          <w:lang w:val="en-GB"/>
        </w:rPr>
        <w:t>3</w:t>
      </w:r>
      <w:r w:rsidRPr="007E7DA7">
        <w:rPr>
          <w:rFonts w:ascii="Arial" w:hAnsi="Arial" w:cs="Arial"/>
          <w:b/>
          <w:bCs/>
          <w:i w:val="0"/>
          <w:iCs w:val="0"/>
          <w:color w:val="000000" w:themeColor="text1"/>
          <w:sz w:val="24"/>
          <w:szCs w:val="24"/>
          <w:lang w:val="en-GB"/>
        </w:rPr>
        <w:fldChar w:fldCharType="end"/>
      </w:r>
      <w:bookmarkEnd w:id="2"/>
      <w:r w:rsidRPr="007E7DA7">
        <w:rPr>
          <w:rFonts w:ascii="Arial" w:hAnsi="Arial" w:cs="Arial"/>
          <w:b/>
          <w:bCs/>
          <w:i w:val="0"/>
          <w:iCs w:val="0"/>
          <w:color w:val="000000" w:themeColor="text1"/>
          <w:sz w:val="24"/>
          <w:szCs w:val="24"/>
          <w:lang w:val="en-GB"/>
        </w:rPr>
        <w:t xml:space="preserve">. Additional Kaplan-Meier curves for predictors of 3-month overall survival following febrile neutropenia. </w:t>
      </w:r>
    </w:p>
    <w:p w14:paraId="56FBF0B1" w14:textId="77777777" w:rsidR="00165508" w:rsidRPr="007E7DA7" w:rsidRDefault="00165508" w:rsidP="00165508">
      <w:pPr>
        <w:pStyle w:val="StandardWeb"/>
        <w:spacing w:line="480" w:lineRule="auto"/>
        <w:jc w:val="both"/>
        <w:rPr>
          <w:rFonts w:ascii="Arial" w:hAnsi="Arial" w:cs="Arial"/>
          <w:b/>
          <w:bCs/>
          <w:color w:val="000000" w:themeColor="text1"/>
          <w:lang w:val="en-GB"/>
        </w:rPr>
        <w:sectPr w:rsidR="00165508" w:rsidRPr="007E7DA7" w:rsidSect="00165508">
          <w:pgSz w:w="15840" w:h="12240" w:orient="landscape"/>
          <w:pgMar w:top="1417" w:right="1134" w:bottom="1417" w:left="1417" w:header="708" w:footer="708" w:gutter="0"/>
          <w:lnNumType w:countBy="1" w:restart="continuous"/>
          <w:cols w:space="708"/>
          <w:docGrid w:linePitch="360"/>
        </w:sectPr>
      </w:pPr>
    </w:p>
    <w:p w14:paraId="1A4D90F8" w14:textId="77777777" w:rsidR="00165508" w:rsidRPr="007E7DA7" w:rsidRDefault="00165508" w:rsidP="00165508">
      <w:pPr>
        <w:pStyle w:val="StandardWeb"/>
        <w:spacing w:line="480" w:lineRule="auto"/>
        <w:jc w:val="both"/>
        <w:rPr>
          <w:rFonts w:ascii="Arial" w:hAnsi="Arial" w:cs="Arial"/>
          <w:b/>
          <w:bCs/>
          <w:color w:val="000000" w:themeColor="text1"/>
          <w:lang w:val="en-GB"/>
        </w:rPr>
      </w:pPr>
      <w:r w:rsidRPr="007E7DA7">
        <w:rPr>
          <w:rFonts w:ascii="Arial" w:hAnsi="Arial" w:cs="Arial"/>
          <w:b/>
          <w:bCs/>
          <w:color w:val="000000" w:themeColor="text1"/>
          <w:lang w:val="en-GB"/>
        </w:rPr>
        <w:lastRenderedPageBreak/>
        <w:t>Supplementary Tables</w:t>
      </w:r>
    </w:p>
    <w:tbl>
      <w:tblPr>
        <w:tblW w:w="0" w:type="auto"/>
        <w:jc w:val="center"/>
        <w:tblLayout w:type="fixed"/>
        <w:tblLook w:val="0420" w:firstRow="1" w:lastRow="0" w:firstColumn="0" w:lastColumn="0" w:noHBand="0" w:noVBand="1"/>
      </w:tblPr>
      <w:tblGrid>
        <w:gridCol w:w="4522"/>
        <w:gridCol w:w="2392"/>
      </w:tblGrid>
      <w:tr w:rsidR="007E7DA7" w:rsidRPr="007E7DA7" w14:paraId="7100739F" w14:textId="77777777" w:rsidTr="00817E85">
        <w:trPr>
          <w:tblHeader/>
          <w:jc w:val="center"/>
        </w:trPr>
        <w:tc>
          <w:tcPr>
            <w:tcW w:w="452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996DEF9"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40" w:after="40"/>
              <w:ind w:left="100" w:right="100"/>
              <w:rPr>
                <w:color w:val="000000" w:themeColor="text1"/>
              </w:rPr>
            </w:pPr>
            <w:r w:rsidRPr="007E7DA7">
              <w:rPr>
                <w:rFonts w:ascii="Helvetica" w:eastAsia="Helvetica" w:hAnsi="Helvetica" w:cs="Helvetica"/>
                <w:b/>
                <w:color w:val="000000" w:themeColor="text1"/>
                <w:sz w:val="22"/>
                <w:szCs w:val="22"/>
              </w:rPr>
              <w:t>Variable</w:t>
            </w:r>
          </w:p>
        </w:tc>
        <w:tc>
          <w:tcPr>
            <w:tcW w:w="239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BF4FFA7"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40" w:after="40"/>
              <w:ind w:left="100" w:right="100"/>
              <w:jc w:val="center"/>
              <w:rPr>
                <w:color w:val="000000" w:themeColor="text1"/>
              </w:rPr>
            </w:pPr>
            <w:r w:rsidRPr="007E7DA7">
              <w:rPr>
                <w:rFonts w:ascii="Helvetica" w:eastAsia="Helvetica" w:hAnsi="Helvetica" w:cs="Helvetica"/>
                <w:b/>
                <w:color w:val="000000" w:themeColor="text1"/>
                <w:sz w:val="22"/>
                <w:szCs w:val="22"/>
              </w:rPr>
              <w:t>n = 33</w:t>
            </w:r>
            <w:r w:rsidRPr="007E7DA7">
              <w:rPr>
                <w:rFonts w:ascii="Helvetica" w:eastAsia="Helvetica" w:hAnsi="Helvetica" w:cs="Helvetica"/>
                <w:color w:val="000000" w:themeColor="text1"/>
                <w:sz w:val="22"/>
                <w:szCs w:val="22"/>
                <w:vertAlign w:val="superscript"/>
              </w:rPr>
              <w:t>1</w:t>
            </w:r>
          </w:p>
        </w:tc>
      </w:tr>
      <w:tr w:rsidR="007E7DA7" w:rsidRPr="007E7DA7" w14:paraId="32E0F227" w14:textId="77777777" w:rsidTr="00817E85">
        <w:trPr>
          <w:jc w:val="center"/>
        </w:trPr>
        <w:tc>
          <w:tcPr>
            <w:tcW w:w="452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607F51"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r w:rsidRPr="007E7DA7">
              <w:rPr>
                <w:rFonts w:ascii="Helvetica" w:eastAsia="Helvetica" w:hAnsi="Helvetica" w:cs="Helvetica"/>
                <w:b/>
                <w:color w:val="000000" w:themeColor="text1"/>
                <w:sz w:val="22"/>
                <w:szCs w:val="22"/>
              </w:rPr>
              <w:t xml:space="preserve">Age at </w:t>
            </w:r>
            <w:proofErr w:type="spellStart"/>
            <w:r w:rsidRPr="007E7DA7">
              <w:rPr>
                <w:rFonts w:ascii="Helvetica" w:eastAsia="Helvetica" w:hAnsi="Helvetica" w:cs="Helvetica"/>
                <w:b/>
                <w:color w:val="000000" w:themeColor="text1"/>
                <w:sz w:val="22"/>
                <w:szCs w:val="22"/>
              </w:rPr>
              <w:t>admission</w:t>
            </w:r>
            <w:proofErr w:type="spellEnd"/>
            <w:r w:rsidRPr="007E7DA7">
              <w:rPr>
                <w:rFonts w:ascii="Helvetica" w:eastAsia="Helvetica" w:hAnsi="Helvetica" w:cs="Helvetica"/>
                <w:b/>
                <w:color w:val="000000" w:themeColor="text1"/>
                <w:sz w:val="22"/>
                <w:szCs w:val="22"/>
              </w:rPr>
              <w:t xml:space="preserve"> [</w:t>
            </w:r>
            <w:proofErr w:type="spellStart"/>
            <w:r w:rsidRPr="007E7DA7">
              <w:rPr>
                <w:rFonts w:ascii="Helvetica" w:eastAsia="Helvetica" w:hAnsi="Helvetica" w:cs="Helvetica"/>
                <w:b/>
                <w:color w:val="000000" w:themeColor="text1"/>
                <w:sz w:val="22"/>
                <w:szCs w:val="22"/>
              </w:rPr>
              <w:t>years</w:t>
            </w:r>
            <w:proofErr w:type="spellEnd"/>
            <w:r w:rsidRPr="007E7DA7">
              <w:rPr>
                <w:rFonts w:ascii="Helvetica" w:eastAsia="Helvetica" w:hAnsi="Helvetica" w:cs="Helvetica"/>
                <w:b/>
                <w:color w:val="000000" w:themeColor="text1"/>
                <w:sz w:val="22"/>
                <w:szCs w:val="22"/>
              </w:rPr>
              <w:t>]</w:t>
            </w:r>
          </w:p>
        </w:tc>
        <w:tc>
          <w:tcPr>
            <w:tcW w:w="239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011720"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69.00 (56.00, 76.00)</w:t>
            </w:r>
          </w:p>
        </w:tc>
      </w:tr>
      <w:tr w:rsidR="007E7DA7" w:rsidRPr="007E7DA7" w14:paraId="1D145F33"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B69F9A"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r w:rsidRPr="007E7DA7">
              <w:rPr>
                <w:rFonts w:ascii="Helvetica" w:eastAsia="Helvetica" w:hAnsi="Helvetica" w:cs="Helvetica"/>
                <w:b/>
                <w:color w:val="000000" w:themeColor="text1"/>
                <w:sz w:val="22"/>
                <w:szCs w:val="22"/>
              </w:rPr>
              <w:t>Sex</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15C431"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p>
        </w:tc>
      </w:tr>
      <w:tr w:rsidR="007E7DA7" w:rsidRPr="007E7DA7" w14:paraId="3184665E"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94E160"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r w:rsidRPr="007E7DA7">
              <w:rPr>
                <w:rFonts w:ascii="Helvetica" w:eastAsia="Helvetica" w:hAnsi="Helvetica" w:cs="Helvetica"/>
                <w:color w:val="000000" w:themeColor="text1"/>
                <w:sz w:val="22"/>
                <w:szCs w:val="22"/>
              </w:rPr>
              <w:t>Male</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96DC0B"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23 (70%)</w:t>
            </w:r>
          </w:p>
        </w:tc>
      </w:tr>
      <w:tr w:rsidR="007E7DA7" w:rsidRPr="007E7DA7" w14:paraId="3AA1A7FB"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57EBDB"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proofErr w:type="spellStart"/>
            <w:r w:rsidRPr="007E7DA7">
              <w:rPr>
                <w:rFonts w:ascii="Helvetica" w:eastAsia="Helvetica" w:hAnsi="Helvetica" w:cs="Helvetica"/>
                <w:color w:val="000000" w:themeColor="text1"/>
                <w:sz w:val="22"/>
                <w:szCs w:val="22"/>
              </w:rPr>
              <w:t>Female</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0003E1"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10 (30%)</w:t>
            </w:r>
          </w:p>
        </w:tc>
      </w:tr>
      <w:tr w:rsidR="007E7DA7" w:rsidRPr="007E7DA7" w14:paraId="0EA2A4DF"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B60878"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r w:rsidRPr="007E7DA7">
              <w:rPr>
                <w:rFonts w:ascii="Helvetica" w:eastAsia="Helvetica" w:hAnsi="Helvetica" w:cs="Helvetica"/>
                <w:b/>
                <w:color w:val="000000" w:themeColor="text1"/>
                <w:sz w:val="22"/>
                <w:szCs w:val="22"/>
              </w:rPr>
              <w:t xml:space="preserve">Underlying </w:t>
            </w:r>
            <w:proofErr w:type="spellStart"/>
            <w:r w:rsidRPr="007E7DA7">
              <w:rPr>
                <w:rFonts w:ascii="Helvetica" w:eastAsia="Helvetica" w:hAnsi="Helvetica" w:cs="Helvetica"/>
                <w:b/>
                <w:color w:val="000000" w:themeColor="text1"/>
                <w:sz w:val="22"/>
                <w:szCs w:val="22"/>
              </w:rPr>
              <w:t>malignancy</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6FDDF3"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p>
        </w:tc>
      </w:tr>
      <w:tr w:rsidR="007E7DA7" w:rsidRPr="007E7DA7" w14:paraId="6AD2BD76"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9BC094"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proofErr w:type="spellStart"/>
            <w:r w:rsidRPr="007E7DA7">
              <w:rPr>
                <w:rFonts w:ascii="Helvetica" w:eastAsia="Helvetica" w:hAnsi="Helvetica" w:cs="Helvetica"/>
                <w:color w:val="000000" w:themeColor="text1"/>
                <w:sz w:val="22"/>
                <w:szCs w:val="22"/>
              </w:rPr>
              <w:t>Hematologic</w:t>
            </w:r>
            <w:proofErr w:type="spellEnd"/>
            <w:r w:rsidRPr="007E7DA7">
              <w:rPr>
                <w:rFonts w:ascii="Helvetica" w:eastAsia="Helvetica" w:hAnsi="Helvetica" w:cs="Helvetica"/>
                <w:color w:val="000000" w:themeColor="text1"/>
                <w:sz w:val="22"/>
                <w:szCs w:val="22"/>
              </w:rPr>
              <w:t xml:space="preserve"> </w:t>
            </w:r>
            <w:proofErr w:type="spellStart"/>
            <w:r w:rsidRPr="007E7DA7">
              <w:rPr>
                <w:rFonts w:ascii="Helvetica" w:eastAsia="Helvetica" w:hAnsi="Helvetica" w:cs="Helvetica"/>
                <w:color w:val="000000" w:themeColor="text1"/>
                <w:sz w:val="22"/>
                <w:szCs w:val="22"/>
              </w:rPr>
              <w:t>Malignancy</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379EC5"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5 (15%)</w:t>
            </w:r>
          </w:p>
        </w:tc>
      </w:tr>
      <w:tr w:rsidR="007E7DA7" w:rsidRPr="007E7DA7" w14:paraId="4DA32123"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BB462A"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r w:rsidRPr="007E7DA7">
              <w:rPr>
                <w:rFonts w:ascii="Helvetica" w:eastAsia="Helvetica" w:hAnsi="Helvetica" w:cs="Helvetica"/>
                <w:color w:val="000000" w:themeColor="text1"/>
                <w:sz w:val="22"/>
                <w:szCs w:val="22"/>
              </w:rPr>
              <w:t>Lung Cancer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7F7B1E"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4 (12%)</w:t>
            </w:r>
          </w:p>
        </w:tc>
      </w:tr>
      <w:tr w:rsidR="007E7DA7" w:rsidRPr="007E7DA7" w14:paraId="533D3F07"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3B237F"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proofErr w:type="spellStart"/>
            <w:r w:rsidRPr="007E7DA7">
              <w:rPr>
                <w:rFonts w:ascii="Helvetica" w:eastAsia="Helvetica" w:hAnsi="Helvetica" w:cs="Helvetica"/>
                <w:color w:val="000000" w:themeColor="text1"/>
                <w:sz w:val="22"/>
                <w:szCs w:val="22"/>
              </w:rPr>
              <w:t>Breast</w:t>
            </w:r>
            <w:proofErr w:type="spellEnd"/>
            <w:r w:rsidRPr="007E7DA7">
              <w:rPr>
                <w:rFonts w:ascii="Helvetica" w:eastAsia="Helvetica" w:hAnsi="Helvetica" w:cs="Helvetica"/>
                <w:color w:val="000000" w:themeColor="text1"/>
                <w:sz w:val="22"/>
                <w:szCs w:val="22"/>
              </w:rPr>
              <w:t xml:space="preserve"> Cancer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CD6235"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3 (9.1%)</w:t>
            </w:r>
          </w:p>
        </w:tc>
      </w:tr>
      <w:tr w:rsidR="007E7DA7" w:rsidRPr="007E7DA7" w14:paraId="54B3CE23"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A7DD16"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proofErr w:type="spellStart"/>
            <w:r w:rsidRPr="007E7DA7">
              <w:rPr>
                <w:rFonts w:ascii="Helvetica" w:eastAsia="Helvetica" w:hAnsi="Helvetica" w:cs="Helvetica"/>
                <w:color w:val="000000" w:themeColor="text1"/>
                <w:sz w:val="22"/>
                <w:szCs w:val="22"/>
              </w:rPr>
              <w:t>Lymphoma</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D98443"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3 (9.1%)</w:t>
            </w:r>
          </w:p>
        </w:tc>
      </w:tr>
      <w:tr w:rsidR="007E7DA7" w:rsidRPr="007E7DA7" w14:paraId="1A8C6955"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F7FFB7"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rFonts w:ascii="Helvetica" w:eastAsia="Helvetica" w:hAnsi="Helvetica" w:cs="Helvetica"/>
                <w:color w:val="000000" w:themeColor="text1"/>
                <w:sz w:val="22"/>
                <w:szCs w:val="22"/>
              </w:rPr>
            </w:pPr>
            <w:proofErr w:type="spellStart"/>
            <w:r w:rsidRPr="007E7DA7">
              <w:rPr>
                <w:rFonts w:ascii="Helvetica" w:eastAsia="Helvetica" w:hAnsi="Helvetica" w:cs="Helvetica"/>
                <w:color w:val="000000" w:themeColor="text1"/>
                <w:sz w:val="22"/>
                <w:szCs w:val="22"/>
              </w:rPr>
              <w:t>Sarcoma</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19D1A5"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rFonts w:ascii="Helvetica" w:eastAsia="Helvetica" w:hAnsi="Helvetica" w:cs="Helvetica"/>
                <w:color w:val="000000" w:themeColor="text1"/>
                <w:sz w:val="22"/>
                <w:szCs w:val="22"/>
              </w:rPr>
            </w:pPr>
            <w:r w:rsidRPr="007E7DA7">
              <w:rPr>
                <w:rFonts w:ascii="Helvetica" w:eastAsia="Helvetica" w:hAnsi="Helvetica" w:cs="Helvetica"/>
                <w:color w:val="000000" w:themeColor="text1"/>
                <w:sz w:val="22"/>
                <w:szCs w:val="22"/>
              </w:rPr>
              <w:t>3 (9.1%)</w:t>
            </w:r>
          </w:p>
        </w:tc>
      </w:tr>
      <w:tr w:rsidR="007E7DA7" w:rsidRPr="007E7DA7" w14:paraId="1C11F00B"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B192CF"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rFonts w:ascii="Helvetica" w:eastAsia="Helvetica" w:hAnsi="Helvetica" w:cs="Helvetica"/>
                <w:color w:val="000000" w:themeColor="text1"/>
                <w:sz w:val="22"/>
                <w:szCs w:val="22"/>
              </w:rPr>
            </w:pPr>
            <w:proofErr w:type="spellStart"/>
            <w:r w:rsidRPr="007E7DA7">
              <w:rPr>
                <w:rFonts w:ascii="Helvetica" w:eastAsia="Helvetica" w:hAnsi="Helvetica" w:cs="Helvetica"/>
                <w:color w:val="000000" w:themeColor="text1"/>
                <w:sz w:val="22"/>
                <w:szCs w:val="22"/>
              </w:rPr>
              <w:t>Colorectal</w:t>
            </w:r>
            <w:proofErr w:type="spellEnd"/>
            <w:r w:rsidRPr="007E7DA7">
              <w:rPr>
                <w:rFonts w:ascii="Helvetica" w:eastAsia="Helvetica" w:hAnsi="Helvetica" w:cs="Helvetica"/>
                <w:color w:val="000000" w:themeColor="text1"/>
                <w:sz w:val="22"/>
                <w:szCs w:val="22"/>
              </w:rPr>
              <w:t xml:space="preserve"> Cancer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59DA21"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rFonts w:ascii="Helvetica" w:eastAsia="Helvetica" w:hAnsi="Helvetica" w:cs="Helvetica"/>
                <w:color w:val="000000" w:themeColor="text1"/>
                <w:sz w:val="22"/>
                <w:szCs w:val="22"/>
              </w:rPr>
            </w:pPr>
            <w:r w:rsidRPr="007E7DA7">
              <w:rPr>
                <w:rFonts w:ascii="Helvetica" w:eastAsia="Helvetica" w:hAnsi="Helvetica" w:cs="Helvetica"/>
                <w:color w:val="000000" w:themeColor="text1"/>
                <w:sz w:val="22"/>
                <w:szCs w:val="22"/>
              </w:rPr>
              <w:t>2 (6.1%)</w:t>
            </w:r>
          </w:p>
        </w:tc>
      </w:tr>
      <w:tr w:rsidR="007E7DA7" w:rsidRPr="007E7DA7" w14:paraId="37B72B82"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32977B"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rFonts w:ascii="Helvetica" w:eastAsia="Helvetica" w:hAnsi="Helvetica" w:cs="Helvetica"/>
                <w:color w:val="000000" w:themeColor="text1"/>
                <w:sz w:val="22"/>
                <w:szCs w:val="22"/>
              </w:rPr>
            </w:pPr>
            <w:r w:rsidRPr="007E7DA7">
              <w:rPr>
                <w:rFonts w:ascii="Helvetica" w:eastAsia="Helvetica" w:hAnsi="Helvetica" w:cs="Helvetica"/>
                <w:color w:val="000000" w:themeColor="text1"/>
                <w:sz w:val="22"/>
                <w:szCs w:val="22"/>
              </w:rPr>
              <w:t>Head and Neck Cancer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EA4071"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rFonts w:ascii="Helvetica" w:eastAsia="Helvetica" w:hAnsi="Helvetica" w:cs="Helvetica"/>
                <w:color w:val="000000" w:themeColor="text1"/>
                <w:sz w:val="22"/>
                <w:szCs w:val="22"/>
              </w:rPr>
            </w:pPr>
            <w:r w:rsidRPr="007E7DA7">
              <w:rPr>
                <w:rFonts w:ascii="Helvetica" w:eastAsia="Helvetica" w:hAnsi="Helvetica" w:cs="Helvetica"/>
                <w:color w:val="000000" w:themeColor="text1"/>
                <w:sz w:val="22"/>
                <w:szCs w:val="22"/>
              </w:rPr>
              <w:t>2 (6.1%)</w:t>
            </w:r>
          </w:p>
        </w:tc>
      </w:tr>
      <w:tr w:rsidR="007E7DA7" w:rsidRPr="007E7DA7" w14:paraId="519DAF9F"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0CE8D4"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rFonts w:ascii="Helvetica" w:eastAsia="Helvetica" w:hAnsi="Helvetica" w:cs="Helvetica"/>
                <w:color w:val="000000" w:themeColor="text1"/>
                <w:sz w:val="22"/>
                <w:szCs w:val="22"/>
              </w:rPr>
            </w:pPr>
            <w:r w:rsidRPr="007E7DA7">
              <w:rPr>
                <w:rFonts w:ascii="Helvetica" w:eastAsia="Helvetica" w:hAnsi="Helvetica" w:cs="Helvetica"/>
                <w:color w:val="000000" w:themeColor="text1"/>
                <w:sz w:val="22"/>
                <w:szCs w:val="22"/>
              </w:rPr>
              <w:t xml:space="preserve">Multiple </w:t>
            </w:r>
            <w:proofErr w:type="spellStart"/>
            <w:r w:rsidRPr="007E7DA7">
              <w:rPr>
                <w:rFonts w:ascii="Helvetica" w:eastAsia="Helvetica" w:hAnsi="Helvetica" w:cs="Helvetica"/>
                <w:color w:val="000000" w:themeColor="text1"/>
                <w:sz w:val="22"/>
                <w:szCs w:val="22"/>
              </w:rPr>
              <w:t>malignancies</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4CD53F"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rFonts w:ascii="Helvetica" w:eastAsia="Helvetica" w:hAnsi="Helvetica" w:cs="Helvetica"/>
                <w:color w:val="000000" w:themeColor="text1"/>
                <w:sz w:val="22"/>
                <w:szCs w:val="22"/>
              </w:rPr>
            </w:pPr>
            <w:r w:rsidRPr="007E7DA7">
              <w:rPr>
                <w:rFonts w:ascii="Helvetica" w:eastAsia="Helvetica" w:hAnsi="Helvetica" w:cs="Helvetica"/>
                <w:color w:val="000000" w:themeColor="text1"/>
                <w:sz w:val="22"/>
                <w:szCs w:val="22"/>
              </w:rPr>
              <w:t>2 (6.1%)</w:t>
            </w:r>
          </w:p>
        </w:tc>
      </w:tr>
      <w:tr w:rsidR="007E7DA7" w:rsidRPr="007E7DA7" w14:paraId="0A3930C8"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674985"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rFonts w:ascii="Helvetica" w:eastAsia="Helvetica" w:hAnsi="Helvetica" w:cs="Helvetica"/>
                <w:color w:val="000000" w:themeColor="text1"/>
                <w:sz w:val="22"/>
                <w:szCs w:val="22"/>
              </w:rPr>
            </w:pPr>
            <w:proofErr w:type="spellStart"/>
            <w:r w:rsidRPr="007E7DA7">
              <w:rPr>
                <w:rFonts w:ascii="Helvetica" w:eastAsia="Helvetica" w:hAnsi="Helvetica" w:cs="Helvetica"/>
                <w:color w:val="000000" w:themeColor="text1"/>
                <w:sz w:val="22"/>
                <w:szCs w:val="22"/>
              </w:rPr>
              <w:t>Gastroesophageal</w:t>
            </w:r>
            <w:proofErr w:type="spellEnd"/>
            <w:r w:rsidRPr="007E7DA7">
              <w:rPr>
                <w:rFonts w:ascii="Helvetica" w:eastAsia="Helvetica" w:hAnsi="Helvetica" w:cs="Helvetica"/>
                <w:color w:val="000000" w:themeColor="text1"/>
                <w:sz w:val="22"/>
                <w:szCs w:val="22"/>
              </w:rPr>
              <w:t xml:space="preserve"> Cancer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7C3639"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rFonts w:ascii="Helvetica" w:eastAsia="Helvetica" w:hAnsi="Helvetica" w:cs="Helvetica"/>
                <w:color w:val="000000" w:themeColor="text1"/>
                <w:sz w:val="22"/>
                <w:szCs w:val="22"/>
              </w:rPr>
            </w:pPr>
            <w:r w:rsidRPr="007E7DA7">
              <w:rPr>
                <w:rFonts w:ascii="Helvetica" w:eastAsia="Helvetica" w:hAnsi="Helvetica" w:cs="Helvetica"/>
                <w:color w:val="000000" w:themeColor="text1"/>
                <w:sz w:val="22"/>
                <w:szCs w:val="22"/>
              </w:rPr>
              <w:t>2 (6.1%)</w:t>
            </w:r>
          </w:p>
        </w:tc>
      </w:tr>
      <w:tr w:rsidR="007E7DA7" w:rsidRPr="007E7DA7" w14:paraId="2F98F571"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1116BD"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r w:rsidRPr="007E7DA7">
              <w:rPr>
                <w:rFonts w:ascii="Helvetica" w:eastAsia="Helvetica" w:hAnsi="Helvetica" w:cs="Helvetica"/>
                <w:color w:val="000000" w:themeColor="text1"/>
                <w:sz w:val="22"/>
                <w:szCs w:val="22"/>
              </w:rPr>
              <w:t>CUP</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21F55"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1 (3.0%)</w:t>
            </w:r>
          </w:p>
        </w:tc>
      </w:tr>
      <w:tr w:rsidR="007E7DA7" w:rsidRPr="007E7DA7" w14:paraId="05352739"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0CC9AB"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proofErr w:type="spellStart"/>
            <w:r w:rsidRPr="007E7DA7">
              <w:rPr>
                <w:rFonts w:ascii="Helvetica" w:eastAsia="Helvetica" w:hAnsi="Helvetica" w:cs="Helvetica"/>
                <w:color w:val="000000" w:themeColor="text1"/>
                <w:sz w:val="22"/>
                <w:szCs w:val="22"/>
              </w:rPr>
              <w:t>Gynecologic</w:t>
            </w:r>
            <w:proofErr w:type="spellEnd"/>
            <w:r w:rsidRPr="007E7DA7">
              <w:rPr>
                <w:rFonts w:ascii="Helvetica" w:eastAsia="Helvetica" w:hAnsi="Helvetica" w:cs="Helvetica"/>
                <w:color w:val="000000" w:themeColor="text1"/>
                <w:sz w:val="22"/>
                <w:szCs w:val="22"/>
              </w:rPr>
              <w:t xml:space="preserve"> </w:t>
            </w:r>
            <w:proofErr w:type="spellStart"/>
            <w:r w:rsidRPr="007E7DA7">
              <w:rPr>
                <w:rFonts w:ascii="Helvetica" w:eastAsia="Helvetica" w:hAnsi="Helvetica" w:cs="Helvetica"/>
                <w:color w:val="000000" w:themeColor="text1"/>
                <w:sz w:val="22"/>
                <w:szCs w:val="22"/>
              </w:rPr>
              <w:t>Malignancy</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A161E3"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1 (3.0%)</w:t>
            </w:r>
          </w:p>
        </w:tc>
      </w:tr>
      <w:tr w:rsidR="007E7DA7" w:rsidRPr="007E7DA7" w14:paraId="233B845E"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2E5C71"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proofErr w:type="spellStart"/>
            <w:r w:rsidRPr="007E7DA7">
              <w:rPr>
                <w:rFonts w:ascii="Helvetica" w:eastAsia="Helvetica" w:hAnsi="Helvetica" w:cs="Helvetica"/>
                <w:color w:val="000000" w:themeColor="text1"/>
                <w:sz w:val="22"/>
                <w:szCs w:val="22"/>
              </w:rPr>
              <w:t>Pancreaticobiliary</w:t>
            </w:r>
            <w:proofErr w:type="spellEnd"/>
            <w:r w:rsidRPr="007E7DA7">
              <w:rPr>
                <w:rFonts w:ascii="Helvetica" w:eastAsia="Helvetica" w:hAnsi="Helvetica" w:cs="Helvetica"/>
                <w:color w:val="000000" w:themeColor="text1"/>
                <w:sz w:val="22"/>
                <w:szCs w:val="22"/>
              </w:rPr>
              <w:t xml:space="preserve"> Cancer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9D57BC"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1 (3.0%)</w:t>
            </w:r>
          </w:p>
        </w:tc>
      </w:tr>
      <w:tr w:rsidR="007E7DA7" w:rsidRPr="007E7DA7" w14:paraId="1D9B6B6D"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51BF0C"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r w:rsidRPr="007E7DA7">
              <w:rPr>
                <w:rFonts w:ascii="Helvetica" w:eastAsia="Helvetica" w:hAnsi="Helvetica" w:cs="Helvetica"/>
                <w:color w:val="000000" w:themeColor="text1"/>
                <w:sz w:val="22"/>
                <w:szCs w:val="22"/>
              </w:rPr>
              <w:t xml:space="preserve">Primary CNS </w:t>
            </w:r>
            <w:proofErr w:type="spellStart"/>
            <w:r w:rsidRPr="007E7DA7">
              <w:rPr>
                <w:rFonts w:ascii="Helvetica" w:eastAsia="Helvetica" w:hAnsi="Helvetica" w:cs="Helvetica"/>
                <w:color w:val="000000" w:themeColor="text1"/>
                <w:sz w:val="22"/>
                <w:szCs w:val="22"/>
              </w:rPr>
              <w:t>Malignancy</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1B1258"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1 (3.0%)</w:t>
            </w:r>
          </w:p>
        </w:tc>
      </w:tr>
      <w:tr w:rsidR="007E7DA7" w:rsidRPr="007E7DA7" w14:paraId="0BA0F95B"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74E393"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proofErr w:type="spellStart"/>
            <w:r w:rsidRPr="007E7DA7">
              <w:rPr>
                <w:rFonts w:ascii="Helvetica" w:eastAsia="Helvetica" w:hAnsi="Helvetica" w:cs="Helvetica"/>
                <w:color w:val="000000" w:themeColor="text1"/>
                <w:sz w:val="22"/>
                <w:szCs w:val="22"/>
              </w:rPr>
              <w:t>Prostate</w:t>
            </w:r>
            <w:proofErr w:type="spellEnd"/>
            <w:r w:rsidRPr="007E7DA7">
              <w:rPr>
                <w:rFonts w:ascii="Helvetica" w:eastAsia="Helvetica" w:hAnsi="Helvetica" w:cs="Helvetica"/>
                <w:color w:val="000000" w:themeColor="text1"/>
                <w:sz w:val="22"/>
                <w:szCs w:val="22"/>
              </w:rPr>
              <w:t xml:space="preserve"> Cancer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4B7A56"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1 (3.0%)</w:t>
            </w:r>
          </w:p>
        </w:tc>
      </w:tr>
      <w:tr w:rsidR="007E7DA7" w:rsidRPr="007E7DA7" w14:paraId="11F71436"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8ACFCE"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r w:rsidRPr="007E7DA7">
              <w:rPr>
                <w:rFonts w:ascii="Helvetica" w:eastAsia="Helvetica" w:hAnsi="Helvetica" w:cs="Helvetica"/>
                <w:color w:val="000000" w:themeColor="text1"/>
                <w:sz w:val="22"/>
                <w:szCs w:val="22"/>
              </w:rPr>
              <w:t>RCC</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52F112"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w:t>
            </w:r>
          </w:p>
        </w:tc>
      </w:tr>
      <w:tr w:rsidR="007E7DA7" w:rsidRPr="007E7DA7" w14:paraId="4F35E481"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CF18D5"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proofErr w:type="spellStart"/>
            <w:r w:rsidRPr="007E7DA7">
              <w:rPr>
                <w:rFonts w:ascii="Helvetica" w:eastAsia="Helvetica" w:hAnsi="Helvetica" w:cs="Helvetica"/>
                <w:color w:val="000000" w:themeColor="text1"/>
                <w:sz w:val="22"/>
                <w:szCs w:val="22"/>
              </w:rPr>
              <w:t>Urothelial</w:t>
            </w:r>
            <w:proofErr w:type="spellEnd"/>
            <w:r w:rsidRPr="007E7DA7">
              <w:rPr>
                <w:rFonts w:ascii="Helvetica" w:eastAsia="Helvetica" w:hAnsi="Helvetica" w:cs="Helvetica"/>
                <w:color w:val="000000" w:themeColor="text1"/>
                <w:sz w:val="22"/>
                <w:szCs w:val="22"/>
              </w:rPr>
              <w:t xml:space="preserve"> Carcinoma</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F88C93"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w:t>
            </w:r>
          </w:p>
        </w:tc>
      </w:tr>
      <w:tr w:rsidR="007E7DA7" w:rsidRPr="007E7DA7" w14:paraId="6EA6F1F3"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8C0180"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rFonts w:ascii="Helvetica" w:eastAsia="Helvetica" w:hAnsi="Helvetica" w:cs="Helvetica"/>
                <w:color w:val="000000" w:themeColor="text1"/>
                <w:sz w:val="22"/>
                <w:szCs w:val="22"/>
              </w:rPr>
            </w:pPr>
            <w:r w:rsidRPr="007E7DA7">
              <w:rPr>
                <w:rFonts w:ascii="Helvetica" w:eastAsia="Helvetica" w:hAnsi="Helvetica" w:cs="Helvetica"/>
                <w:color w:val="000000" w:themeColor="text1"/>
                <w:sz w:val="22"/>
                <w:szCs w:val="22"/>
              </w:rPr>
              <w:t>Other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228721"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rFonts w:ascii="Helvetica" w:eastAsia="Helvetica" w:hAnsi="Helvetica" w:cs="Helvetica"/>
                <w:color w:val="000000" w:themeColor="text1"/>
                <w:sz w:val="22"/>
                <w:szCs w:val="22"/>
              </w:rPr>
            </w:pPr>
            <w:r w:rsidRPr="007E7DA7">
              <w:rPr>
                <w:rFonts w:ascii="Helvetica" w:eastAsia="Helvetica" w:hAnsi="Helvetica" w:cs="Helvetica"/>
                <w:color w:val="000000" w:themeColor="text1"/>
                <w:sz w:val="22"/>
                <w:szCs w:val="22"/>
              </w:rPr>
              <w:t>2 (6.1%)</w:t>
            </w:r>
          </w:p>
        </w:tc>
      </w:tr>
      <w:tr w:rsidR="007E7DA7" w:rsidRPr="007E7DA7" w14:paraId="01EA7725"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9CE5E0"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proofErr w:type="spellStart"/>
            <w:r w:rsidRPr="007E7DA7">
              <w:rPr>
                <w:rFonts w:ascii="Helvetica" w:eastAsia="Helvetica" w:hAnsi="Helvetica" w:cs="Helvetica"/>
                <w:b/>
                <w:color w:val="000000" w:themeColor="text1"/>
                <w:sz w:val="22"/>
                <w:szCs w:val="22"/>
              </w:rPr>
              <w:t>Malignancy</w:t>
            </w:r>
            <w:proofErr w:type="spellEnd"/>
            <w:r w:rsidRPr="007E7DA7">
              <w:rPr>
                <w:rFonts w:ascii="Helvetica" w:eastAsia="Helvetica" w:hAnsi="Helvetica" w:cs="Helvetica"/>
                <w:b/>
                <w:color w:val="000000" w:themeColor="text1"/>
                <w:sz w:val="22"/>
                <w:szCs w:val="22"/>
              </w:rPr>
              <w:t xml:space="preserve"> type</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2B79BF"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p>
        </w:tc>
      </w:tr>
      <w:tr w:rsidR="007E7DA7" w:rsidRPr="007E7DA7" w14:paraId="202611DE"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E9895B"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r w:rsidRPr="007E7DA7">
              <w:rPr>
                <w:rFonts w:ascii="Helvetica" w:eastAsia="Helvetica" w:hAnsi="Helvetica" w:cs="Helvetica"/>
                <w:color w:val="000000" w:themeColor="text1"/>
                <w:sz w:val="22"/>
                <w:szCs w:val="22"/>
              </w:rPr>
              <w:t xml:space="preserve">Solid </w:t>
            </w:r>
            <w:proofErr w:type="spellStart"/>
            <w:r w:rsidRPr="007E7DA7">
              <w:rPr>
                <w:rFonts w:ascii="Helvetica" w:eastAsia="Helvetica" w:hAnsi="Helvetica" w:cs="Helvetica"/>
                <w:color w:val="000000" w:themeColor="text1"/>
                <w:sz w:val="22"/>
                <w:szCs w:val="22"/>
              </w:rPr>
              <w:t>tumour</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472368"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25 (76%)</w:t>
            </w:r>
          </w:p>
        </w:tc>
      </w:tr>
      <w:tr w:rsidR="007E7DA7" w:rsidRPr="007E7DA7" w14:paraId="7C926C89"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883741"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proofErr w:type="spellStart"/>
            <w:r w:rsidRPr="007E7DA7">
              <w:rPr>
                <w:rFonts w:ascii="Helvetica" w:eastAsia="Helvetica" w:hAnsi="Helvetica" w:cs="Helvetica"/>
                <w:color w:val="000000" w:themeColor="text1"/>
                <w:sz w:val="22"/>
                <w:szCs w:val="22"/>
              </w:rPr>
              <w:t>Hematological</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CAF00"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8 (24%)</w:t>
            </w:r>
          </w:p>
        </w:tc>
      </w:tr>
      <w:tr w:rsidR="007E7DA7" w:rsidRPr="007E7DA7" w14:paraId="661512FC"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5AC64C"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r w:rsidRPr="007E7DA7">
              <w:rPr>
                <w:rFonts w:ascii="Helvetica" w:eastAsia="Helvetica" w:hAnsi="Helvetica" w:cs="Helvetica"/>
                <w:b/>
                <w:color w:val="000000" w:themeColor="text1"/>
                <w:sz w:val="22"/>
                <w:szCs w:val="22"/>
              </w:rPr>
              <w:t>Treatment type</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76151E"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p>
        </w:tc>
      </w:tr>
      <w:tr w:rsidR="007E7DA7" w:rsidRPr="007E7DA7" w14:paraId="41EE58A0"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864DC0"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r w:rsidRPr="007E7DA7">
              <w:rPr>
                <w:rFonts w:ascii="Helvetica" w:eastAsia="Helvetica" w:hAnsi="Helvetica" w:cs="Helvetica"/>
                <w:color w:val="000000" w:themeColor="text1"/>
                <w:sz w:val="22"/>
                <w:szCs w:val="22"/>
              </w:rPr>
              <w:t>CHT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61906C"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22 (67%)</w:t>
            </w:r>
          </w:p>
        </w:tc>
      </w:tr>
      <w:tr w:rsidR="007E7DA7" w:rsidRPr="007E7DA7" w14:paraId="104AEFD5"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CAC059"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r w:rsidRPr="007E7DA7">
              <w:rPr>
                <w:rFonts w:ascii="Helvetica" w:eastAsia="Helvetica" w:hAnsi="Helvetica" w:cs="Helvetica"/>
                <w:color w:val="000000" w:themeColor="text1"/>
                <w:sz w:val="22"/>
                <w:szCs w:val="22"/>
              </w:rPr>
              <w:t xml:space="preserve">CHT + </w:t>
            </w:r>
            <w:proofErr w:type="spellStart"/>
            <w:r w:rsidRPr="007E7DA7">
              <w:rPr>
                <w:rFonts w:ascii="Helvetica" w:eastAsia="Helvetica" w:hAnsi="Helvetica" w:cs="Helvetica"/>
                <w:color w:val="000000" w:themeColor="text1"/>
                <w:sz w:val="22"/>
                <w:szCs w:val="22"/>
              </w:rPr>
              <w:t>targeted</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420872"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11 (33%)</w:t>
            </w:r>
          </w:p>
        </w:tc>
      </w:tr>
      <w:tr w:rsidR="007E7DA7" w:rsidRPr="007E7DA7" w14:paraId="5027FA60"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DF7FDE"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r w:rsidRPr="007E7DA7">
              <w:rPr>
                <w:rFonts w:ascii="Helvetica" w:eastAsia="Helvetica" w:hAnsi="Helvetica" w:cs="Helvetica"/>
                <w:b/>
                <w:color w:val="000000" w:themeColor="text1"/>
                <w:sz w:val="22"/>
                <w:szCs w:val="22"/>
              </w:rPr>
              <w:lastRenderedPageBreak/>
              <w:t xml:space="preserve">Treatment </w:t>
            </w:r>
            <w:proofErr w:type="spellStart"/>
            <w:r w:rsidRPr="007E7DA7">
              <w:rPr>
                <w:rFonts w:ascii="Helvetica" w:eastAsia="Helvetica" w:hAnsi="Helvetica" w:cs="Helvetica"/>
                <w:b/>
                <w:color w:val="000000" w:themeColor="text1"/>
                <w:sz w:val="22"/>
                <w:szCs w:val="22"/>
              </w:rPr>
              <w:t>setting</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39380D"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p>
        </w:tc>
      </w:tr>
      <w:tr w:rsidR="007E7DA7" w:rsidRPr="007E7DA7" w14:paraId="65621041"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BD22CC"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r w:rsidRPr="007E7DA7">
              <w:rPr>
                <w:rFonts w:ascii="Helvetica" w:eastAsia="Helvetica" w:hAnsi="Helvetica" w:cs="Helvetica"/>
                <w:color w:val="000000" w:themeColor="text1"/>
                <w:sz w:val="22"/>
                <w:szCs w:val="22"/>
              </w:rPr>
              <w:t>palliative</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ECB17D"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25 (76%)</w:t>
            </w:r>
          </w:p>
        </w:tc>
      </w:tr>
      <w:tr w:rsidR="007E7DA7" w:rsidRPr="007E7DA7" w14:paraId="1BE76D3E"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167396"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300" w:right="100"/>
              <w:rPr>
                <w:color w:val="000000" w:themeColor="text1"/>
              </w:rPr>
            </w:pPr>
            <w:proofErr w:type="spellStart"/>
            <w:r w:rsidRPr="007E7DA7">
              <w:rPr>
                <w:rFonts w:ascii="Helvetica" w:eastAsia="Helvetica" w:hAnsi="Helvetica" w:cs="Helvetica"/>
                <w:color w:val="000000" w:themeColor="text1"/>
                <w:sz w:val="22"/>
                <w:szCs w:val="22"/>
              </w:rPr>
              <w:t>curative</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5D49DD"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8 (24%)</w:t>
            </w:r>
          </w:p>
        </w:tc>
      </w:tr>
      <w:tr w:rsidR="007E7DA7" w:rsidRPr="007E7DA7" w14:paraId="21A1423E"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56A1B7"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proofErr w:type="spellStart"/>
            <w:r w:rsidRPr="007E7DA7">
              <w:rPr>
                <w:rFonts w:ascii="Helvetica" w:eastAsia="Helvetica" w:hAnsi="Helvetica" w:cs="Helvetica"/>
                <w:b/>
                <w:color w:val="000000" w:themeColor="text1"/>
                <w:sz w:val="22"/>
                <w:szCs w:val="22"/>
              </w:rPr>
              <w:t>Pulmonary</w:t>
            </w:r>
            <w:proofErr w:type="spellEnd"/>
            <w:r w:rsidRPr="007E7DA7">
              <w:rPr>
                <w:rFonts w:ascii="Helvetica" w:eastAsia="Helvetica" w:hAnsi="Helvetica" w:cs="Helvetica"/>
                <w:b/>
                <w:color w:val="000000" w:themeColor="text1"/>
                <w:sz w:val="22"/>
                <w:szCs w:val="22"/>
              </w:rPr>
              <w:t xml:space="preserve"> </w:t>
            </w:r>
            <w:proofErr w:type="spellStart"/>
            <w:r w:rsidRPr="007E7DA7">
              <w:rPr>
                <w:rFonts w:ascii="Helvetica" w:eastAsia="Helvetica" w:hAnsi="Helvetica" w:cs="Helvetica"/>
                <w:b/>
                <w:color w:val="000000" w:themeColor="text1"/>
                <w:sz w:val="22"/>
                <w:szCs w:val="22"/>
              </w:rPr>
              <w:t>metastases</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86BA2D"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2 (6.1%)</w:t>
            </w:r>
          </w:p>
        </w:tc>
      </w:tr>
      <w:tr w:rsidR="007E7DA7" w:rsidRPr="007E7DA7" w14:paraId="0F891FA1"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76FB99"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r w:rsidRPr="007E7DA7">
              <w:rPr>
                <w:rFonts w:ascii="Helvetica" w:eastAsia="Helvetica" w:hAnsi="Helvetica" w:cs="Helvetica"/>
                <w:b/>
                <w:color w:val="000000" w:themeColor="text1"/>
                <w:sz w:val="22"/>
                <w:szCs w:val="22"/>
              </w:rPr>
              <w:t xml:space="preserve">CNS </w:t>
            </w:r>
            <w:proofErr w:type="spellStart"/>
            <w:r w:rsidRPr="007E7DA7">
              <w:rPr>
                <w:rFonts w:ascii="Helvetica" w:eastAsia="Helvetica" w:hAnsi="Helvetica" w:cs="Helvetica"/>
                <w:b/>
                <w:color w:val="000000" w:themeColor="text1"/>
                <w:sz w:val="22"/>
                <w:szCs w:val="22"/>
              </w:rPr>
              <w:t>metastases</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9EE376"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w:t>
            </w:r>
          </w:p>
        </w:tc>
      </w:tr>
      <w:tr w:rsidR="007E7DA7" w:rsidRPr="007E7DA7" w14:paraId="66CC1883"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8F1D56"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proofErr w:type="spellStart"/>
            <w:r w:rsidRPr="007E7DA7">
              <w:rPr>
                <w:rFonts w:ascii="Helvetica" w:eastAsia="Helvetica" w:hAnsi="Helvetica" w:cs="Helvetica"/>
                <w:b/>
                <w:color w:val="000000" w:themeColor="text1"/>
                <w:sz w:val="22"/>
                <w:szCs w:val="22"/>
              </w:rPr>
              <w:t>Hepatic</w:t>
            </w:r>
            <w:proofErr w:type="spellEnd"/>
            <w:r w:rsidRPr="007E7DA7">
              <w:rPr>
                <w:rFonts w:ascii="Helvetica" w:eastAsia="Helvetica" w:hAnsi="Helvetica" w:cs="Helvetica"/>
                <w:b/>
                <w:color w:val="000000" w:themeColor="text1"/>
                <w:sz w:val="22"/>
                <w:szCs w:val="22"/>
              </w:rPr>
              <w:t xml:space="preserve"> </w:t>
            </w:r>
            <w:proofErr w:type="spellStart"/>
            <w:r w:rsidRPr="007E7DA7">
              <w:rPr>
                <w:rFonts w:ascii="Helvetica" w:eastAsia="Helvetica" w:hAnsi="Helvetica" w:cs="Helvetica"/>
                <w:b/>
                <w:color w:val="000000" w:themeColor="text1"/>
                <w:sz w:val="22"/>
                <w:szCs w:val="22"/>
              </w:rPr>
              <w:t>metastases</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652868"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7 (21%)</w:t>
            </w:r>
          </w:p>
        </w:tc>
      </w:tr>
      <w:tr w:rsidR="007E7DA7" w:rsidRPr="007E7DA7" w14:paraId="6587D2B8" w14:textId="77777777" w:rsidTr="00817E85">
        <w:trPr>
          <w:jc w:val="center"/>
        </w:trPr>
        <w:tc>
          <w:tcPr>
            <w:tcW w:w="452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D547A9"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proofErr w:type="spellStart"/>
            <w:r w:rsidRPr="007E7DA7">
              <w:rPr>
                <w:rFonts w:ascii="Helvetica" w:eastAsia="Helvetica" w:hAnsi="Helvetica" w:cs="Helvetica"/>
                <w:b/>
                <w:color w:val="000000" w:themeColor="text1"/>
                <w:sz w:val="22"/>
                <w:szCs w:val="22"/>
              </w:rPr>
              <w:t>Bone</w:t>
            </w:r>
            <w:proofErr w:type="spellEnd"/>
            <w:r w:rsidRPr="007E7DA7">
              <w:rPr>
                <w:rFonts w:ascii="Helvetica" w:eastAsia="Helvetica" w:hAnsi="Helvetica" w:cs="Helvetica"/>
                <w:b/>
                <w:color w:val="000000" w:themeColor="text1"/>
                <w:sz w:val="22"/>
                <w:szCs w:val="22"/>
              </w:rPr>
              <w:t xml:space="preserve"> </w:t>
            </w:r>
            <w:proofErr w:type="spellStart"/>
            <w:r w:rsidRPr="007E7DA7">
              <w:rPr>
                <w:rFonts w:ascii="Helvetica" w:eastAsia="Helvetica" w:hAnsi="Helvetica" w:cs="Helvetica"/>
                <w:b/>
                <w:color w:val="000000" w:themeColor="text1"/>
                <w:sz w:val="22"/>
                <w:szCs w:val="22"/>
              </w:rPr>
              <w:t>metastases</w:t>
            </w:r>
            <w:proofErr w:type="spellEnd"/>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2AF1B8"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3 (9.1%)</w:t>
            </w:r>
          </w:p>
        </w:tc>
      </w:tr>
      <w:tr w:rsidR="007E7DA7" w:rsidRPr="007E7DA7" w14:paraId="591FEA94" w14:textId="77777777" w:rsidTr="00817E85">
        <w:trPr>
          <w:jc w:val="center"/>
        </w:trPr>
        <w:tc>
          <w:tcPr>
            <w:tcW w:w="452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6ABC37F"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r w:rsidRPr="007E7DA7">
              <w:rPr>
                <w:rFonts w:ascii="Helvetica" w:eastAsia="Helvetica" w:hAnsi="Helvetica" w:cs="Helvetica"/>
                <w:b/>
                <w:color w:val="000000" w:themeColor="text1"/>
                <w:sz w:val="22"/>
                <w:szCs w:val="22"/>
              </w:rPr>
              <w:t xml:space="preserve">Peritoneal </w:t>
            </w:r>
            <w:proofErr w:type="spellStart"/>
            <w:r w:rsidRPr="007E7DA7">
              <w:rPr>
                <w:rFonts w:ascii="Helvetica" w:eastAsia="Helvetica" w:hAnsi="Helvetica" w:cs="Helvetica"/>
                <w:b/>
                <w:color w:val="000000" w:themeColor="text1"/>
                <w:sz w:val="22"/>
                <w:szCs w:val="22"/>
              </w:rPr>
              <w:t>metastases</w:t>
            </w:r>
            <w:proofErr w:type="spellEnd"/>
          </w:p>
        </w:tc>
        <w:tc>
          <w:tcPr>
            <w:tcW w:w="239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677B322"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jc w:val="center"/>
              <w:rPr>
                <w:color w:val="000000" w:themeColor="text1"/>
              </w:rPr>
            </w:pPr>
            <w:r w:rsidRPr="007E7DA7">
              <w:rPr>
                <w:rFonts w:ascii="Helvetica" w:eastAsia="Helvetica" w:hAnsi="Helvetica" w:cs="Helvetica"/>
                <w:color w:val="000000" w:themeColor="text1"/>
                <w:sz w:val="22"/>
                <w:szCs w:val="22"/>
              </w:rPr>
              <w:t>4 (12%)</w:t>
            </w:r>
          </w:p>
        </w:tc>
      </w:tr>
      <w:tr w:rsidR="00592C5D" w:rsidRPr="007E7DA7" w14:paraId="4BD4B8AB" w14:textId="77777777" w:rsidTr="00817E85">
        <w:trPr>
          <w:jc w:val="center"/>
        </w:trPr>
        <w:tc>
          <w:tcPr>
            <w:tcW w:w="6914" w:type="dxa"/>
            <w:gridSpan w:val="2"/>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87717B1" w14:textId="77777777" w:rsidR="00592C5D" w:rsidRPr="007E7DA7" w:rsidRDefault="00592C5D" w:rsidP="00817E85">
            <w:pPr>
              <w:pBdr>
                <w:top w:val="none" w:sz="0" w:space="0" w:color="000000"/>
                <w:left w:val="none" w:sz="0" w:space="0" w:color="000000"/>
                <w:bottom w:val="none" w:sz="0" w:space="0" w:color="000000"/>
                <w:right w:val="none" w:sz="0" w:space="0" w:color="000000"/>
              </w:pBdr>
              <w:spacing w:before="100" w:after="100"/>
              <w:ind w:left="100" w:right="100"/>
              <w:rPr>
                <w:color w:val="000000" w:themeColor="text1"/>
              </w:rPr>
            </w:pPr>
            <w:r w:rsidRPr="007E7DA7">
              <w:rPr>
                <w:rFonts w:ascii="Helvetica" w:eastAsia="Helvetica" w:hAnsi="Helvetica" w:cs="Helvetica"/>
                <w:color w:val="000000" w:themeColor="text1"/>
                <w:sz w:val="22"/>
                <w:szCs w:val="22"/>
                <w:vertAlign w:val="superscript"/>
              </w:rPr>
              <w:t>1</w:t>
            </w:r>
            <w:r w:rsidRPr="007E7DA7">
              <w:rPr>
                <w:rFonts w:ascii="Helvetica" w:eastAsia="Helvetica" w:hAnsi="Helvetica" w:cs="Helvetica"/>
                <w:color w:val="000000" w:themeColor="text1"/>
                <w:sz w:val="22"/>
                <w:szCs w:val="22"/>
              </w:rPr>
              <w:t>Median (IQR); n (%)</w:t>
            </w:r>
          </w:p>
        </w:tc>
      </w:tr>
    </w:tbl>
    <w:p w14:paraId="3ABD4A05" w14:textId="77777777" w:rsidR="00592C5D" w:rsidRPr="007E7DA7" w:rsidRDefault="00592C5D" w:rsidP="00592C5D">
      <w:pPr>
        <w:rPr>
          <w:color w:val="000000" w:themeColor="text1"/>
          <w:lang w:val="en-GB"/>
        </w:rPr>
      </w:pPr>
    </w:p>
    <w:p w14:paraId="0ACD69C0" w14:textId="66FA5A5B" w:rsidR="00592C5D" w:rsidRPr="007E7DA7" w:rsidRDefault="00592C5D" w:rsidP="00592C5D">
      <w:pPr>
        <w:pStyle w:val="TableCaption"/>
        <w:keepNext/>
        <w:pBdr>
          <w:top w:val="none" w:sz="0" w:space="0" w:color="000000"/>
          <w:left w:val="none" w:sz="0" w:space="0" w:color="000000"/>
          <w:bottom w:val="none" w:sz="0" w:space="0" w:color="000000"/>
          <w:right w:val="none" w:sz="0" w:space="0" w:color="000000"/>
        </w:pBdr>
        <w:spacing w:before="60" w:after="60" w:line="480" w:lineRule="auto"/>
        <w:ind w:right="60"/>
        <w:jc w:val="both"/>
        <w:rPr>
          <w:rFonts w:ascii="Arial" w:hAnsi="Arial" w:cs="Arial"/>
          <w:i w:val="0"/>
          <w:iCs/>
          <w:color w:val="000000" w:themeColor="text1"/>
        </w:rPr>
        <w:sectPr w:rsidR="00592C5D" w:rsidRPr="007E7DA7" w:rsidSect="00592C5D">
          <w:pgSz w:w="11900" w:h="16840"/>
          <w:pgMar w:top="1417" w:right="1417" w:bottom="1134" w:left="1417" w:header="708" w:footer="708" w:gutter="0"/>
          <w:cols w:space="708"/>
          <w:docGrid w:linePitch="360"/>
        </w:sectPr>
      </w:pPr>
      <w:r w:rsidRPr="007E7DA7">
        <w:rPr>
          <w:rFonts w:ascii="Arial" w:hAnsi="Arial" w:cs="Arial"/>
          <w:i w:val="0"/>
          <w:iCs/>
          <w:color w:val="000000" w:themeColor="text1"/>
        </w:rPr>
        <w:t>Supplementary Table 1. Characteristics of patients with positive blood cultures</w:t>
      </w:r>
    </w:p>
    <w:p w14:paraId="71CDA744" w14:textId="77777777" w:rsidR="00592C5D" w:rsidRPr="007E7DA7" w:rsidRDefault="00592C5D" w:rsidP="00165508">
      <w:pPr>
        <w:pStyle w:val="StandardWeb"/>
        <w:spacing w:line="480" w:lineRule="auto"/>
        <w:jc w:val="both"/>
        <w:rPr>
          <w:rFonts w:ascii="Arial" w:hAnsi="Arial" w:cs="Arial"/>
          <w:b/>
          <w:bCs/>
          <w:color w:val="000000" w:themeColor="text1"/>
          <w:lang w:val="en-GB"/>
        </w:rPr>
      </w:pPr>
    </w:p>
    <w:tbl>
      <w:tblPr>
        <w:tblW w:w="9923" w:type="dxa"/>
        <w:jc w:val="center"/>
        <w:tblLayout w:type="fixed"/>
        <w:tblLook w:val="0420" w:firstRow="1" w:lastRow="0" w:firstColumn="0" w:lastColumn="0" w:noHBand="0" w:noVBand="1"/>
      </w:tblPr>
      <w:tblGrid>
        <w:gridCol w:w="3544"/>
        <w:gridCol w:w="4111"/>
        <w:gridCol w:w="2268"/>
      </w:tblGrid>
      <w:tr w:rsidR="007E7DA7" w:rsidRPr="007E7DA7" w14:paraId="0292E767" w14:textId="77777777" w:rsidTr="00C630C6">
        <w:trPr>
          <w:tblHeader/>
          <w:jc w:val="center"/>
        </w:trPr>
        <w:tc>
          <w:tcPr>
            <w:tcW w:w="35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BF3C55"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b/>
                <w:color w:val="000000" w:themeColor="text1"/>
                <w:sz w:val="22"/>
                <w:szCs w:val="22"/>
                <w:lang w:val="en-GB"/>
              </w:rPr>
              <w:t>Section</w:t>
            </w:r>
          </w:p>
        </w:tc>
        <w:tc>
          <w:tcPr>
            <w:tcW w:w="411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7A523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Variable</w:t>
            </w:r>
          </w:p>
        </w:tc>
        <w:tc>
          <w:tcPr>
            <w:tcW w:w="226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2B19AF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Value</w:t>
            </w:r>
          </w:p>
        </w:tc>
      </w:tr>
      <w:tr w:rsidR="007E7DA7" w:rsidRPr="007E7DA7" w14:paraId="7631829A" w14:textId="77777777" w:rsidTr="00C630C6">
        <w:trPr>
          <w:jc w:val="center"/>
        </w:trPr>
        <w:tc>
          <w:tcPr>
            <w:tcW w:w="35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C3FC9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Blood culture sampling</w:t>
            </w:r>
          </w:p>
        </w:tc>
        <w:tc>
          <w:tcPr>
            <w:tcW w:w="4111" w:type="dxa"/>
            <w:tcBorders>
              <w:top w:val="single" w:sz="12" w:space="0" w:color="666666"/>
              <w:left w:val="none" w:sz="0" w:space="0" w:color="000000"/>
              <w:bottom w:val="dashSmallGap" w:sz="4" w:space="0" w:color="auto"/>
              <w:right w:val="none" w:sz="0" w:space="0" w:color="000000"/>
            </w:tcBorders>
            <w:shd w:val="clear" w:color="auto" w:fill="FFFFFF"/>
            <w:tcMar>
              <w:top w:w="0" w:type="dxa"/>
              <w:left w:w="0" w:type="dxa"/>
              <w:bottom w:w="0" w:type="dxa"/>
              <w:right w:w="0" w:type="dxa"/>
            </w:tcMar>
          </w:tcPr>
          <w:p w14:paraId="71BDD9BD"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Total FN patients</w:t>
            </w:r>
          </w:p>
        </w:tc>
        <w:tc>
          <w:tcPr>
            <w:tcW w:w="2268" w:type="dxa"/>
            <w:tcBorders>
              <w:top w:val="single" w:sz="12" w:space="0" w:color="666666"/>
              <w:left w:val="none" w:sz="0" w:space="0" w:color="000000"/>
              <w:bottom w:val="dashSmallGap" w:sz="4" w:space="0" w:color="auto"/>
              <w:right w:val="none" w:sz="0" w:space="0" w:color="000000"/>
            </w:tcBorders>
            <w:shd w:val="clear" w:color="auto" w:fill="FFFFFF"/>
            <w:tcMar>
              <w:top w:w="0" w:type="dxa"/>
              <w:left w:w="0" w:type="dxa"/>
              <w:bottom w:w="0" w:type="dxa"/>
              <w:right w:w="0" w:type="dxa"/>
            </w:tcMar>
            <w:vAlign w:val="center"/>
          </w:tcPr>
          <w:p w14:paraId="1B5710F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90 (100%)</w:t>
            </w:r>
          </w:p>
        </w:tc>
      </w:tr>
      <w:tr w:rsidR="007E7DA7" w:rsidRPr="007E7DA7" w14:paraId="5FED0699"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6C4FB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dashSmallGap"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3B36C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Blood cultures obtained</w:t>
            </w:r>
          </w:p>
        </w:tc>
        <w:tc>
          <w:tcPr>
            <w:tcW w:w="2268" w:type="dxa"/>
            <w:tcBorders>
              <w:top w:val="dashSmallGap"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0A66A"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84 (93.3%)</w:t>
            </w:r>
          </w:p>
        </w:tc>
      </w:tr>
      <w:tr w:rsidR="007E7DA7" w:rsidRPr="007E7DA7" w14:paraId="54397FE8"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23107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dashSmallGap" w:sz="4" w:space="0" w:color="auto"/>
              <w:right w:val="none" w:sz="0" w:space="0" w:color="000000"/>
            </w:tcBorders>
            <w:shd w:val="clear" w:color="auto" w:fill="FFFFFF"/>
            <w:tcMar>
              <w:top w:w="0" w:type="dxa"/>
              <w:left w:w="0" w:type="dxa"/>
              <w:bottom w:w="0" w:type="dxa"/>
              <w:right w:w="0" w:type="dxa"/>
            </w:tcMar>
          </w:tcPr>
          <w:p w14:paraId="133BB33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No blood cultures obtained</w:t>
            </w:r>
          </w:p>
        </w:tc>
        <w:tc>
          <w:tcPr>
            <w:tcW w:w="2268" w:type="dxa"/>
            <w:tcBorders>
              <w:top w:val="none" w:sz="0" w:space="0" w:color="000000"/>
              <w:left w:val="none" w:sz="0" w:space="0" w:color="000000"/>
              <w:bottom w:val="dashSmallGap" w:sz="4" w:space="0" w:color="auto"/>
              <w:right w:val="none" w:sz="0" w:space="0" w:color="000000"/>
            </w:tcBorders>
            <w:shd w:val="clear" w:color="auto" w:fill="FFFFFF"/>
            <w:tcMar>
              <w:top w:w="0" w:type="dxa"/>
              <w:left w:w="0" w:type="dxa"/>
              <w:bottom w:w="0" w:type="dxa"/>
              <w:right w:w="0" w:type="dxa"/>
            </w:tcMar>
            <w:vAlign w:val="center"/>
          </w:tcPr>
          <w:p w14:paraId="74574D3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6 (6.7%)</w:t>
            </w:r>
          </w:p>
        </w:tc>
      </w:tr>
      <w:tr w:rsidR="007E7DA7" w:rsidRPr="007E7DA7" w14:paraId="63F1CCB5"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ECD42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dashSmallGap"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93B315"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Positive blood cultures</w:t>
            </w:r>
          </w:p>
        </w:tc>
        <w:tc>
          <w:tcPr>
            <w:tcW w:w="2268" w:type="dxa"/>
            <w:tcBorders>
              <w:top w:val="dashSmallGap"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4A217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33/84 (39.3%)</w:t>
            </w:r>
          </w:p>
        </w:tc>
      </w:tr>
      <w:tr w:rsidR="007E7DA7" w:rsidRPr="007E7DA7" w14:paraId="6902286A" w14:textId="77777777" w:rsidTr="00C630C6">
        <w:trPr>
          <w:jc w:val="center"/>
        </w:trPr>
        <w:tc>
          <w:tcPr>
            <w:tcW w:w="3544"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4E4721B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19E5E4F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Negative blood cultures</w:t>
            </w:r>
          </w:p>
        </w:tc>
        <w:tc>
          <w:tcPr>
            <w:tcW w:w="2268"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38CBB8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51/84 (60.7%)</w:t>
            </w:r>
          </w:p>
        </w:tc>
      </w:tr>
      <w:tr w:rsidR="007E7DA7" w:rsidRPr="007E7DA7" w14:paraId="595A486B" w14:textId="77777777" w:rsidTr="00C630C6">
        <w:trPr>
          <w:jc w:val="center"/>
        </w:trPr>
        <w:tc>
          <w:tcPr>
            <w:tcW w:w="3544"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D5619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Site of culture positivity</w:t>
            </w:r>
          </w:p>
        </w:tc>
        <w:tc>
          <w:tcPr>
            <w:tcW w:w="411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0CE99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Peripheral only</w:t>
            </w:r>
          </w:p>
        </w:tc>
        <w:tc>
          <w:tcPr>
            <w:tcW w:w="226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93D1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29/33 (87.9%)</w:t>
            </w:r>
          </w:p>
        </w:tc>
      </w:tr>
      <w:tr w:rsidR="007E7DA7" w:rsidRPr="007E7DA7" w14:paraId="7CE7AFB7"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99044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4584E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Peripheral and central</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8C12D"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3/33 (9.1%)</w:t>
            </w:r>
          </w:p>
        </w:tc>
      </w:tr>
      <w:tr w:rsidR="007E7DA7" w:rsidRPr="007E7DA7" w14:paraId="1BCE8AD8" w14:textId="77777777" w:rsidTr="00C630C6">
        <w:trPr>
          <w:jc w:val="center"/>
        </w:trPr>
        <w:tc>
          <w:tcPr>
            <w:tcW w:w="3544"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5F4CED8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25420D9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Central line only</w:t>
            </w:r>
          </w:p>
        </w:tc>
        <w:tc>
          <w:tcPr>
            <w:tcW w:w="2268"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211469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1/33 (3.0%)</w:t>
            </w:r>
          </w:p>
        </w:tc>
      </w:tr>
      <w:tr w:rsidR="007E7DA7" w:rsidRPr="007E7DA7" w14:paraId="5637C0CD" w14:textId="77777777" w:rsidTr="00C630C6">
        <w:trPr>
          <w:jc w:val="center"/>
        </w:trPr>
        <w:tc>
          <w:tcPr>
            <w:tcW w:w="3544"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B12E8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Culture bottle type</w:t>
            </w:r>
          </w:p>
        </w:tc>
        <w:tc>
          <w:tcPr>
            <w:tcW w:w="411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53A5E5"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Aerobic only positive</w:t>
            </w:r>
          </w:p>
        </w:tc>
        <w:tc>
          <w:tcPr>
            <w:tcW w:w="226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037C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20/33 (60.6%)</w:t>
            </w:r>
          </w:p>
        </w:tc>
      </w:tr>
      <w:tr w:rsidR="007E7DA7" w:rsidRPr="007E7DA7" w14:paraId="5DB95329"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EC629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8E5CAD"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Aerobic and anaerobic positive</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5FFF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10/33 (30.3%)</w:t>
            </w:r>
          </w:p>
        </w:tc>
      </w:tr>
      <w:tr w:rsidR="007E7DA7" w:rsidRPr="007E7DA7" w14:paraId="22033249" w14:textId="77777777" w:rsidTr="00C630C6">
        <w:trPr>
          <w:jc w:val="center"/>
        </w:trPr>
        <w:tc>
          <w:tcPr>
            <w:tcW w:w="3544"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29B8411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1CA59FC4"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Anaerobic only positive</w:t>
            </w:r>
          </w:p>
        </w:tc>
        <w:tc>
          <w:tcPr>
            <w:tcW w:w="2268"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18EEF394"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3/33 (9.1%)</w:t>
            </w:r>
          </w:p>
        </w:tc>
      </w:tr>
      <w:tr w:rsidR="007E7DA7" w:rsidRPr="007E7DA7" w14:paraId="190CB6A2" w14:textId="77777777" w:rsidTr="00C630C6">
        <w:trPr>
          <w:jc w:val="center"/>
        </w:trPr>
        <w:tc>
          <w:tcPr>
            <w:tcW w:w="3544"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ACD2DD"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Pathogen burden</w:t>
            </w:r>
          </w:p>
        </w:tc>
        <w:tc>
          <w:tcPr>
            <w:tcW w:w="411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2258E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1 microorganism</w:t>
            </w:r>
          </w:p>
        </w:tc>
        <w:tc>
          <w:tcPr>
            <w:tcW w:w="226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9700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24/33 (72.7%)</w:t>
            </w:r>
          </w:p>
        </w:tc>
      </w:tr>
      <w:tr w:rsidR="007E7DA7" w:rsidRPr="007E7DA7" w14:paraId="048FEF3C"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72DC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333B3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2 microorganisms</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2F78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6/33 (18.2%)</w:t>
            </w:r>
          </w:p>
        </w:tc>
      </w:tr>
      <w:tr w:rsidR="007E7DA7" w:rsidRPr="007E7DA7" w14:paraId="374A484E" w14:textId="77777777" w:rsidTr="00C630C6">
        <w:trPr>
          <w:jc w:val="center"/>
        </w:trPr>
        <w:tc>
          <w:tcPr>
            <w:tcW w:w="3544"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20D992D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55E1EA0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3 microorganisms</w:t>
            </w:r>
          </w:p>
        </w:tc>
        <w:tc>
          <w:tcPr>
            <w:tcW w:w="2268"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6DB549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1/33 (3.0%)</w:t>
            </w:r>
          </w:p>
        </w:tc>
      </w:tr>
      <w:tr w:rsidR="007E7DA7" w:rsidRPr="007E7DA7" w14:paraId="04F06F17" w14:textId="77777777" w:rsidTr="00C630C6">
        <w:trPr>
          <w:jc w:val="center"/>
        </w:trPr>
        <w:tc>
          <w:tcPr>
            <w:tcW w:w="3544" w:type="dxa"/>
            <w:tcBorders>
              <w:top w:val="single" w:sz="4" w:space="0" w:color="auto"/>
              <w:left w:val="none" w:sz="0" w:space="0" w:color="000000"/>
              <w:right w:val="none" w:sz="0" w:space="0" w:color="000000"/>
            </w:tcBorders>
            <w:shd w:val="clear" w:color="auto" w:fill="FFFFFF"/>
            <w:tcMar>
              <w:top w:w="0" w:type="dxa"/>
              <w:left w:w="0" w:type="dxa"/>
              <w:bottom w:w="0" w:type="dxa"/>
              <w:right w:w="0" w:type="dxa"/>
            </w:tcMar>
          </w:tcPr>
          <w:p w14:paraId="37C4AB6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Time to positivity &amp; sets</w:t>
            </w:r>
          </w:p>
        </w:tc>
        <w:tc>
          <w:tcPr>
            <w:tcW w:w="4111" w:type="dxa"/>
            <w:tcBorders>
              <w:top w:val="single" w:sz="4" w:space="0" w:color="auto"/>
              <w:left w:val="none" w:sz="0" w:space="0" w:color="000000"/>
              <w:bottom w:val="dashSmallGap" w:sz="4" w:space="0" w:color="auto"/>
              <w:right w:val="none" w:sz="0" w:space="0" w:color="000000"/>
            </w:tcBorders>
            <w:shd w:val="clear" w:color="auto" w:fill="FFFFFF"/>
            <w:tcMar>
              <w:top w:w="0" w:type="dxa"/>
              <w:left w:w="0" w:type="dxa"/>
              <w:bottom w:w="0" w:type="dxa"/>
              <w:right w:w="0" w:type="dxa"/>
            </w:tcMar>
          </w:tcPr>
          <w:p w14:paraId="0EF185AA"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Time to positivity [h]</w:t>
            </w:r>
          </w:p>
        </w:tc>
        <w:tc>
          <w:tcPr>
            <w:tcW w:w="2268" w:type="dxa"/>
            <w:tcBorders>
              <w:top w:val="single" w:sz="4" w:space="0" w:color="auto"/>
              <w:left w:val="none" w:sz="0" w:space="0" w:color="000000"/>
              <w:bottom w:val="dashSmallGap" w:sz="4" w:space="0" w:color="auto"/>
              <w:right w:val="none" w:sz="0" w:space="0" w:color="000000"/>
            </w:tcBorders>
            <w:shd w:val="clear" w:color="auto" w:fill="FFFFFF"/>
            <w:tcMar>
              <w:top w:w="0" w:type="dxa"/>
              <w:left w:w="0" w:type="dxa"/>
              <w:bottom w:w="0" w:type="dxa"/>
              <w:right w:w="0" w:type="dxa"/>
            </w:tcMar>
            <w:vAlign w:val="center"/>
          </w:tcPr>
          <w:p w14:paraId="62A1710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Median 11.9 </w:t>
            </w:r>
          </w:p>
          <w:p w14:paraId="667AAC3A"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(range 3.7–60.9)</w:t>
            </w:r>
          </w:p>
          <w:p w14:paraId="0B2E293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(IQR 8.5–18.5)</w:t>
            </w:r>
          </w:p>
        </w:tc>
      </w:tr>
      <w:tr w:rsidR="007E7DA7" w:rsidRPr="007E7DA7" w14:paraId="0864044E" w14:textId="77777777" w:rsidTr="00C630C6">
        <w:trPr>
          <w:jc w:val="center"/>
        </w:trPr>
        <w:tc>
          <w:tcPr>
            <w:tcW w:w="3544" w:type="dxa"/>
            <w:shd w:val="clear" w:color="auto" w:fill="FFFFFF"/>
            <w:tcMar>
              <w:top w:w="0" w:type="dxa"/>
              <w:left w:w="0" w:type="dxa"/>
              <w:bottom w:w="0" w:type="dxa"/>
              <w:right w:w="0" w:type="dxa"/>
            </w:tcMar>
          </w:tcPr>
          <w:p w14:paraId="16E270B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dashSmallGap" w:sz="4" w:space="0" w:color="auto"/>
              <w:left w:val="nil"/>
              <w:bottom w:val="none" w:sz="0" w:space="0" w:color="000000"/>
              <w:right w:val="none" w:sz="0" w:space="0" w:color="000000"/>
            </w:tcBorders>
            <w:shd w:val="clear" w:color="auto" w:fill="FFFFFF"/>
            <w:tcMar>
              <w:top w:w="0" w:type="dxa"/>
              <w:left w:w="0" w:type="dxa"/>
              <w:bottom w:w="0" w:type="dxa"/>
              <w:right w:w="0" w:type="dxa"/>
            </w:tcMar>
          </w:tcPr>
          <w:p w14:paraId="080BE30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Peripheral blood culture sets per patient</w:t>
            </w:r>
          </w:p>
        </w:tc>
        <w:tc>
          <w:tcPr>
            <w:tcW w:w="2268" w:type="dxa"/>
            <w:tcBorders>
              <w:top w:val="dashSmallGap"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100E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Median 2 </w:t>
            </w:r>
          </w:p>
          <w:p w14:paraId="665D29D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(range 0–6) </w:t>
            </w:r>
          </w:p>
          <w:p w14:paraId="1F1BCBB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(IQR 2–3)</w:t>
            </w:r>
          </w:p>
        </w:tc>
      </w:tr>
      <w:tr w:rsidR="007E7DA7" w:rsidRPr="007E7DA7" w14:paraId="5B26E096" w14:textId="77777777" w:rsidTr="00C630C6">
        <w:trPr>
          <w:jc w:val="center"/>
        </w:trPr>
        <w:tc>
          <w:tcPr>
            <w:tcW w:w="3544" w:type="dxa"/>
            <w:tcBorders>
              <w:left w:val="none" w:sz="0" w:space="0" w:color="000000"/>
              <w:right w:val="none" w:sz="0" w:space="0" w:color="000000"/>
            </w:tcBorders>
            <w:shd w:val="clear" w:color="auto" w:fill="FFFFFF"/>
            <w:tcMar>
              <w:top w:w="0" w:type="dxa"/>
              <w:left w:w="0" w:type="dxa"/>
              <w:bottom w:w="0" w:type="dxa"/>
              <w:right w:w="0" w:type="dxa"/>
            </w:tcMar>
          </w:tcPr>
          <w:p w14:paraId="0005D45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B0DE2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Central blood culture sets per patient</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8883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Median 0 </w:t>
            </w:r>
          </w:p>
          <w:p w14:paraId="6F9E973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(range 0–3) </w:t>
            </w:r>
          </w:p>
          <w:p w14:paraId="321B44B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(IQR 0–0)</w:t>
            </w:r>
          </w:p>
        </w:tc>
      </w:tr>
      <w:tr w:rsidR="007E7DA7" w:rsidRPr="007E7DA7" w14:paraId="353D25B3" w14:textId="77777777" w:rsidTr="00C630C6">
        <w:trPr>
          <w:jc w:val="center"/>
        </w:trPr>
        <w:tc>
          <w:tcPr>
            <w:tcW w:w="3544" w:type="dxa"/>
            <w:shd w:val="clear" w:color="auto" w:fill="FFFFFF"/>
            <w:tcMar>
              <w:top w:w="0" w:type="dxa"/>
              <w:left w:w="0" w:type="dxa"/>
              <w:bottom w:w="0" w:type="dxa"/>
              <w:right w:w="0" w:type="dxa"/>
            </w:tcMar>
          </w:tcPr>
          <w:p w14:paraId="7D82D3B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il"/>
              <w:bottom w:val="dashSmallGap" w:sz="4" w:space="0" w:color="auto"/>
              <w:right w:val="none" w:sz="0" w:space="0" w:color="000000"/>
            </w:tcBorders>
            <w:shd w:val="clear" w:color="auto" w:fill="FFFFFF"/>
            <w:tcMar>
              <w:top w:w="0" w:type="dxa"/>
              <w:left w:w="0" w:type="dxa"/>
              <w:bottom w:w="0" w:type="dxa"/>
              <w:right w:w="0" w:type="dxa"/>
            </w:tcMar>
          </w:tcPr>
          <w:p w14:paraId="1F015C5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Total blood culture sets per patient</w:t>
            </w:r>
          </w:p>
        </w:tc>
        <w:tc>
          <w:tcPr>
            <w:tcW w:w="2268" w:type="dxa"/>
            <w:tcBorders>
              <w:top w:val="none" w:sz="0" w:space="0" w:color="000000"/>
              <w:left w:val="none" w:sz="0" w:space="0" w:color="000000"/>
              <w:bottom w:val="dashSmallGap" w:sz="4" w:space="0" w:color="auto"/>
              <w:right w:val="none" w:sz="0" w:space="0" w:color="000000"/>
            </w:tcBorders>
            <w:shd w:val="clear" w:color="auto" w:fill="FFFFFF"/>
            <w:tcMar>
              <w:top w:w="0" w:type="dxa"/>
              <w:left w:w="0" w:type="dxa"/>
              <w:bottom w:w="0" w:type="dxa"/>
              <w:right w:w="0" w:type="dxa"/>
            </w:tcMar>
            <w:vAlign w:val="center"/>
          </w:tcPr>
          <w:p w14:paraId="124134E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Median 2 </w:t>
            </w:r>
          </w:p>
          <w:p w14:paraId="6A964E1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(range 0–6) </w:t>
            </w:r>
          </w:p>
          <w:p w14:paraId="233EA49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(IQR 2–3)</w:t>
            </w:r>
          </w:p>
        </w:tc>
      </w:tr>
      <w:tr w:rsidR="007E7DA7" w:rsidRPr="007E7DA7" w14:paraId="7A39324C" w14:textId="77777777" w:rsidTr="00C630C6">
        <w:trPr>
          <w:jc w:val="center"/>
        </w:trPr>
        <w:tc>
          <w:tcPr>
            <w:tcW w:w="354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DC0CA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DD7D1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Total blood culture sets analysed</w:t>
            </w:r>
          </w:p>
        </w:tc>
        <w:tc>
          <w:tcPr>
            <w:tcW w:w="226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3C35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222</w:t>
            </w:r>
          </w:p>
        </w:tc>
      </w:tr>
      <w:tr w:rsidR="007E7DA7" w:rsidRPr="007E7DA7" w14:paraId="3D6A1011" w14:textId="77777777" w:rsidTr="00C630C6">
        <w:trPr>
          <w:jc w:val="center"/>
        </w:trPr>
        <w:tc>
          <w:tcPr>
            <w:tcW w:w="3544"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4B841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Isolated microorganisms</w:t>
            </w:r>
          </w:p>
        </w:tc>
        <w:tc>
          <w:tcPr>
            <w:tcW w:w="411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16872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Pseudomonas aeruginosa</w:t>
            </w:r>
          </w:p>
        </w:tc>
        <w:tc>
          <w:tcPr>
            <w:tcW w:w="226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A8F5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10 (30.3%)</w:t>
            </w:r>
          </w:p>
        </w:tc>
      </w:tr>
      <w:tr w:rsidR="007E7DA7" w:rsidRPr="007E7DA7" w14:paraId="796B3286"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F721A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D22C4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Escherichia coli</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A67C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9 (27.3%)</w:t>
            </w:r>
          </w:p>
        </w:tc>
      </w:tr>
      <w:tr w:rsidR="007E7DA7" w:rsidRPr="007E7DA7" w14:paraId="5381868A"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7E2F9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F4D03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Staphylococcus epidermidis</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5448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5 (15.2%)</w:t>
            </w:r>
          </w:p>
        </w:tc>
      </w:tr>
      <w:tr w:rsidR="007E7DA7" w:rsidRPr="007E7DA7" w14:paraId="05BB0439"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13442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29C1B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Staphylococcus aureus (incl. 1 MRSA)</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8680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2 (6.1%)</w:t>
            </w:r>
          </w:p>
        </w:tc>
      </w:tr>
      <w:tr w:rsidR="007E7DA7" w:rsidRPr="007E7DA7" w14:paraId="32208BB8"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9DBCF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67742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 xml:space="preserve">Staphylococcus </w:t>
            </w:r>
            <w:proofErr w:type="spellStart"/>
            <w:r w:rsidRPr="007E7DA7">
              <w:rPr>
                <w:rFonts w:ascii="Arial" w:eastAsia="Helvetica" w:hAnsi="Arial" w:cs="Arial"/>
                <w:color w:val="000000" w:themeColor="text1"/>
                <w:sz w:val="22"/>
                <w:szCs w:val="22"/>
                <w:lang w:val="en-GB"/>
              </w:rPr>
              <w:t>haemolyticus</w:t>
            </w:r>
            <w:proofErr w:type="spellEnd"/>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EB70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2 (6.1%)</w:t>
            </w:r>
          </w:p>
        </w:tc>
      </w:tr>
      <w:tr w:rsidR="007E7DA7" w:rsidRPr="007E7DA7" w14:paraId="422D9130"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9CD535"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AC110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Streptococcus pneumoniae</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6B514"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r w:rsidR="007E7DA7" w:rsidRPr="007E7DA7" w14:paraId="44ABDED5"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27BED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D2421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Enterobacter cloacae</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3E0E0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r w:rsidR="007E7DA7" w:rsidRPr="007E7DA7" w14:paraId="7408EEBB"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905A2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DEBDF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Streptococcus mitis/</w:t>
            </w:r>
            <w:proofErr w:type="spellStart"/>
            <w:r w:rsidRPr="007E7DA7">
              <w:rPr>
                <w:rFonts w:ascii="Arial" w:eastAsia="Helvetica" w:hAnsi="Arial" w:cs="Arial"/>
                <w:color w:val="000000" w:themeColor="text1"/>
                <w:sz w:val="22"/>
                <w:szCs w:val="22"/>
                <w:lang w:val="en-GB"/>
              </w:rPr>
              <w:t>oralis</w:t>
            </w:r>
            <w:proofErr w:type="spellEnd"/>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A90F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r w:rsidR="007E7DA7" w:rsidRPr="007E7DA7" w14:paraId="1050162B"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BB7E5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E978A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proofErr w:type="spellStart"/>
            <w:r w:rsidRPr="007E7DA7">
              <w:rPr>
                <w:rFonts w:ascii="Arial" w:eastAsia="Helvetica" w:hAnsi="Arial" w:cs="Arial"/>
                <w:color w:val="000000" w:themeColor="text1"/>
                <w:sz w:val="22"/>
                <w:szCs w:val="22"/>
                <w:lang w:val="en-GB"/>
              </w:rPr>
              <w:t>Rothia</w:t>
            </w:r>
            <w:proofErr w:type="spellEnd"/>
            <w:r w:rsidRPr="007E7DA7">
              <w:rPr>
                <w:rFonts w:ascii="Arial" w:eastAsia="Helvetica" w:hAnsi="Arial" w:cs="Arial"/>
                <w:color w:val="000000" w:themeColor="text1"/>
                <w:sz w:val="22"/>
                <w:szCs w:val="22"/>
                <w:lang w:val="en-GB"/>
              </w:rPr>
              <w:t xml:space="preserve"> </w:t>
            </w:r>
            <w:proofErr w:type="spellStart"/>
            <w:r w:rsidRPr="007E7DA7">
              <w:rPr>
                <w:rFonts w:ascii="Arial" w:eastAsia="Helvetica" w:hAnsi="Arial" w:cs="Arial"/>
                <w:color w:val="000000" w:themeColor="text1"/>
                <w:sz w:val="22"/>
                <w:szCs w:val="22"/>
                <w:lang w:val="en-GB"/>
              </w:rPr>
              <w:t>mucilaginosa</w:t>
            </w:r>
            <w:proofErr w:type="spellEnd"/>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5DA3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r w:rsidR="007E7DA7" w:rsidRPr="007E7DA7" w14:paraId="2AE99FEB"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6F21F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7729B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Beta-haemolysing streptococci</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75C3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r w:rsidR="007E7DA7" w:rsidRPr="007E7DA7" w14:paraId="65DDE684"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A8D07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5233C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proofErr w:type="spellStart"/>
            <w:r w:rsidRPr="007E7DA7">
              <w:rPr>
                <w:rFonts w:ascii="Arial" w:eastAsia="Helvetica" w:hAnsi="Arial" w:cs="Arial"/>
                <w:color w:val="000000" w:themeColor="text1"/>
                <w:sz w:val="22"/>
                <w:szCs w:val="22"/>
                <w:lang w:val="en-GB"/>
              </w:rPr>
              <w:t>Leptotrichia</w:t>
            </w:r>
            <w:proofErr w:type="spellEnd"/>
            <w:r w:rsidRPr="007E7DA7">
              <w:rPr>
                <w:rFonts w:ascii="Arial" w:eastAsia="Helvetica" w:hAnsi="Arial" w:cs="Arial"/>
                <w:color w:val="000000" w:themeColor="text1"/>
                <w:sz w:val="22"/>
                <w:szCs w:val="22"/>
                <w:lang w:val="en-GB"/>
              </w:rPr>
              <w:t xml:space="preserve"> </w:t>
            </w:r>
            <w:proofErr w:type="spellStart"/>
            <w:r w:rsidRPr="007E7DA7">
              <w:rPr>
                <w:rFonts w:ascii="Arial" w:eastAsia="Helvetica" w:hAnsi="Arial" w:cs="Arial"/>
                <w:color w:val="000000" w:themeColor="text1"/>
                <w:sz w:val="22"/>
                <w:szCs w:val="22"/>
                <w:lang w:val="en-GB"/>
              </w:rPr>
              <w:t>wadei</w:t>
            </w:r>
            <w:proofErr w:type="spellEnd"/>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985ABD"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r w:rsidR="007E7DA7" w:rsidRPr="007E7DA7" w14:paraId="643679AE"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E1385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b/>
                <w:bCs/>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3B01AD"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Staphylococcus saprophyticus</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C19C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r w:rsidR="007E7DA7" w:rsidRPr="007E7DA7" w14:paraId="3BA3BF5E"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6E87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721345"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Staphylococcus hominis</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A34AD"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r w:rsidR="007E7DA7" w:rsidRPr="007E7DA7" w14:paraId="7E07AA3A"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14FE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93AAE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 xml:space="preserve">Klebsiella </w:t>
            </w:r>
            <w:proofErr w:type="spellStart"/>
            <w:r w:rsidRPr="007E7DA7">
              <w:rPr>
                <w:rFonts w:ascii="Arial" w:eastAsia="Helvetica" w:hAnsi="Arial" w:cs="Arial"/>
                <w:color w:val="000000" w:themeColor="text1"/>
                <w:sz w:val="22"/>
                <w:szCs w:val="22"/>
                <w:lang w:val="en-GB"/>
              </w:rPr>
              <w:t>variicola</w:t>
            </w:r>
            <w:proofErr w:type="spellEnd"/>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F890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r w:rsidR="007E7DA7" w:rsidRPr="007E7DA7" w14:paraId="73555D4F" w14:textId="77777777" w:rsidTr="00C630C6">
        <w:trPr>
          <w:jc w:val="center"/>
        </w:trPr>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A5C2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p>
        </w:tc>
        <w:tc>
          <w:tcPr>
            <w:tcW w:w="411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4CDE1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Candida albicans</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FEC9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r w:rsidR="007E7DA7" w:rsidRPr="007E7DA7" w14:paraId="57C282E8" w14:textId="77777777" w:rsidTr="00C630C6">
        <w:trPr>
          <w:jc w:val="center"/>
        </w:trPr>
        <w:tc>
          <w:tcPr>
            <w:tcW w:w="35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E99FD4"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p>
        </w:tc>
        <w:tc>
          <w:tcPr>
            <w:tcW w:w="411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19A552B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Proteus mirabilis</w:t>
            </w:r>
          </w:p>
        </w:tc>
        <w:tc>
          <w:tcPr>
            <w:tcW w:w="226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633A5A" w14:textId="77777777" w:rsidR="00165508" w:rsidRPr="007E7DA7" w:rsidRDefault="00165508" w:rsidP="00C630C6">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r>
    </w:tbl>
    <w:p w14:paraId="350BA797" w14:textId="089B1BBB" w:rsidR="00B11A6D" w:rsidRPr="007E7DA7" w:rsidRDefault="00165508" w:rsidP="00165508">
      <w:pPr>
        <w:pStyle w:val="Beschriftung"/>
        <w:rPr>
          <w:rFonts w:ascii="Arial" w:hAnsi="Arial" w:cs="Arial"/>
          <w:b/>
          <w:bCs/>
          <w:i w:val="0"/>
          <w:iCs w:val="0"/>
          <w:color w:val="000000" w:themeColor="text1"/>
          <w:sz w:val="24"/>
          <w:szCs w:val="24"/>
          <w:lang w:val="en-GB"/>
        </w:rPr>
      </w:pPr>
      <w:bookmarkStart w:id="3" w:name="_Ref215664882"/>
      <w:r w:rsidRPr="007E7DA7">
        <w:rPr>
          <w:rFonts w:ascii="Arial" w:hAnsi="Arial" w:cs="Arial"/>
          <w:b/>
          <w:bCs/>
          <w:i w:val="0"/>
          <w:iCs w:val="0"/>
          <w:color w:val="000000" w:themeColor="text1"/>
          <w:sz w:val="24"/>
          <w:szCs w:val="24"/>
          <w:lang w:val="en-GB"/>
        </w:rPr>
        <w:t xml:space="preserve">Supplementary </w:t>
      </w:r>
      <w:proofErr w:type="gramStart"/>
      <w:r w:rsidRPr="007E7DA7">
        <w:rPr>
          <w:rFonts w:ascii="Arial" w:hAnsi="Arial" w:cs="Arial"/>
          <w:b/>
          <w:bCs/>
          <w:i w:val="0"/>
          <w:iCs w:val="0"/>
          <w:color w:val="000000" w:themeColor="text1"/>
          <w:sz w:val="24"/>
          <w:szCs w:val="24"/>
          <w:lang w:val="en-GB"/>
        </w:rPr>
        <w:t xml:space="preserve">Table  </w:t>
      </w:r>
      <w:bookmarkEnd w:id="3"/>
      <w:r w:rsidR="00592C5D" w:rsidRPr="007E7DA7">
        <w:rPr>
          <w:rFonts w:ascii="Arial" w:hAnsi="Arial" w:cs="Arial"/>
          <w:b/>
          <w:bCs/>
          <w:i w:val="0"/>
          <w:iCs w:val="0"/>
          <w:color w:val="000000" w:themeColor="text1"/>
          <w:sz w:val="24"/>
          <w:szCs w:val="24"/>
          <w:lang w:val="en-GB"/>
        </w:rPr>
        <w:t>2</w:t>
      </w:r>
      <w:proofErr w:type="gramEnd"/>
      <w:r w:rsidRPr="007E7DA7">
        <w:rPr>
          <w:rFonts w:ascii="Arial" w:hAnsi="Arial" w:cs="Arial"/>
          <w:b/>
          <w:bCs/>
          <w:i w:val="0"/>
          <w:iCs w:val="0"/>
          <w:color w:val="000000" w:themeColor="text1"/>
          <w:sz w:val="24"/>
          <w:szCs w:val="24"/>
          <w:lang w:val="en-GB"/>
        </w:rPr>
        <w:t>. Blood culture sampling &amp; microbiology.</w:t>
      </w:r>
    </w:p>
    <w:p w14:paraId="36DE4420" w14:textId="77777777" w:rsidR="00B11A6D" w:rsidRPr="007E7DA7" w:rsidRDefault="00B11A6D" w:rsidP="00B11A6D">
      <w:pPr>
        <w:rPr>
          <w:color w:val="000000" w:themeColor="text1"/>
          <w:lang w:val="en-GB"/>
        </w:rPr>
        <w:sectPr w:rsidR="00B11A6D" w:rsidRPr="007E7DA7" w:rsidSect="00B11A6D">
          <w:pgSz w:w="11900" w:h="16840"/>
          <w:pgMar w:top="1417" w:right="1417" w:bottom="1134" w:left="1417" w:header="708" w:footer="708" w:gutter="0"/>
          <w:cols w:space="708"/>
          <w:docGrid w:linePitch="360"/>
        </w:sectPr>
      </w:pPr>
    </w:p>
    <w:tbl>
      <w:tblPr>
        <w:tblW w:w="142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410"/>
        <w:gridCol w:w="1350"/>
        <w:gridCol w:w="1560"/>
        <w:gridCol w:w="1276"/>
        <w:gridCol w:w="1559"/>
        <w:gridCol w:w="1701"/>
        <w:gridCol w:w="1559"/>
        <w:gridCol w:w="1418"/>
        <w:gridCol w:w="1418"/>
      </w:tblGrid>
      <w:tr w:rsidR="007E7DA7" w:rsidRPr="007E7DA7" w14:paraId="73CB6D3A" w14:textId="7479E412" w:rsidTr="006F5504">
        <w:trPr>
          <w:tblHeader/>
        </w:trPr>
        <w:tc>
          <w:tcPr>
            <w:tcW w:w="2410" w:type="dxa"/>
            <w:shd w:val="clear" w:color="auto" w:fill="FFFFFF"/>
            <w:tcMar>
              <w:top w:w="0" w:type="dxa"/>
              <w:left w:w="0" w:type="dxa"/>
              <w:bottom w:w="0" w:type="dxa"/>
              <w:right w:w="0" w:type="dxa"/>
            </w:tcMar>
            <w:vAlign w:val="center"/>
          </w:tcPr>
          <w:p w14:paraId="07E85173" w14:textId="78C2228E" w:rsidR="006F5504" w:rsidRPr="007E7DA7" w:rsidRDefault="006F5504" w:rsidP="00817E85">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b/>
                <w:color w:val="000000" w:themeColor="text1"/>
                <w:sz w:val="22"/>
                <w:szCs w:val="22"/>
                <w:lang w:val="en-GB"/>
              </w:rPr>
              <w:lastRenderedPageBreak/>
              <w:t>Microorganism</w:t>
            </w:r>
          </w:p>
        </w:tc>
        <w:tc>
          <w:tcPr>
            <w:tcW w:w="1350" w:type="dxa"/>
            <w:shd w:val="clear" w:color="auto" w:fill="FFFFFF"/>
            <w:tcMar>
              <w:top w:w="0" w:type="dxa"/>
              <w:left w:w="0" w:type="dxa"/>
              <w:bottom w:w="0" w:type="dxa"/>
              <w:right w:w="0" w:type="dxa"/>
            </w:tcMar>
            <w:vAlign w:val="center"/>
          </w:tcPr>
          <w:p w14:paraId="768969BD" w14:textId="190D65D2" w:rsidR="006F5504" w:rsidRPr="007E7DA7" w:rsidRDefault="006F5504" w:rsidP="00817E85">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n (%)</w:t>
            </w:r>
          </w:p>
        </w:tc>
        <w:tc>
          <w:tcPr>
            <w:tcW w:w="1560" w:type="dxa"/>
            <w:shd w:val="clear" w:color="auto" w:fill="FFFFFF"/>
            <w:tcMar>
              <w:top w:w="0" w:type="dxa"/>
              <w:left w:w="0" w:type="dxa"/>
              <w:bottom w:w="0" w:type="dxa"/>
              <w:right w:w="0" w:type="dxa"/>
            </w:tcMar>
            <w:vAlign w:val="center"/>
          </w:tcPr>
          <w:p w14:paraId="4EFD769E" w14:textId="77777777" w:rsidR="006F5504" w:rsidRPr="007E7DA7" w:rsidRDefault="006F5504" w:rsidP="00B11A6D">
            <w:pPr>
              <w:pBdr>
                <w:top w:val="none" w:sz="0" w:space="0" w:color="000000"/>
                <w:left w:val="none" w:sz="0" w:space="0" w:color="000000"/>
                <w:bottom w:val="none" w:sz="0" w:space="0" w:color="000000"/>
                <w:right w:val="none" w:sz="0" w:space="0" w:color="000000"/>
              </w:pBdr>
              <w:spacing w:before="100" w:after="100"/>
              <w:ind w:left="57" w:right="100"/>
              <w:jc w:val="center"/>
              <w:rPr>
                <w:rFonts w:ascii="Arial" w:eastAsia="Helvetica" w:hAnsi="Arial" w:cs="Arial"/>
                <w:b/>
                <w:color w:val="000000" w:themeColor="text1"/>
                <w:sz w:val="22"/>
                <w:szCs w:val="22"/>
                <w:lang w:val="en-GB"/>
              </w:rPr>
            </w:pPr>
            <w:r w:rsidRPr="007E7DA7">
              <w:rPr>
                <w:rFonts w:ascii="Arial" w:eastAsia="Helvetica" w:hAnsi="Arial" w:cs="Arial"/>
                <w:b/>
                <w:color w:val="000000" w:themeColor="text1"/>
                <w:sz w:val="22"/>
                <w:szCs w:val="22"/>
                <w:lang w:val="en-GB"/>
              </w:rPr>
              <w:t>Piperacillin/</w:t>
            </w:r>
          </w:p>
          <w:p w14:paraId="10AA6402" w14:textId="12367A45" w:rsidR="006F5504" w:rsidRPr="007E7DA7" w:rsidRDefault="006F5504" w:rsidP="00B11A6D">
            <w:pPr>
              <w:pBdr>
                <w:top w:val="none" w:sz="0" w:space="0" w:color="000000"/>
                <w:left w:val="none" w:sz="0" w:space="0" w:color="000000"/>
                <w:bottom w:val="none" w:sz="0" w:space="0" w:color="000000"/>
                <w:right w:val="none" w:sz="0" w:space="0" w:color="000000"/>
              </w:pBdr>
              <w:spacing w:before="100" w:after="100"/>
              <w:ind w:left="57" w:right="100"/>
              <w:jc w:val="center"/>
              <w:rPr>
                <w:rFonts w:ascii="Arial" w:hAnsi="Arial" w:cs="Arial"/>
                <w:b/>
                <w:color w:val="000000" w:themeColor="text1"/>
                <w:lang w:val="en-GB"/>
              </w:rPr>
            </w:pPr>
            <w:r w:rsidRPr="007E7DA7">
              <w:rPr>
                <w:rFonts w:ascii="Arial" w:eastAsia="Helvetica" w:hAnsi="Arial" w:cs="Arial"/>
                <w:b/>
                <w:color w:val="000000" w:themeColor="text1"/>
                <w:sz w:val="22"/>
                <w:szCs w:val="22"/>
                <w:lang w:val="en-GB"/>
              </w:rPr>
              <w:t>Tazobactam</w:t>
            </w:r>
          </w:p>
        </w:tc>
        <w:tc>
          <w:tcPr>
            <w:tcW w:w="1276" w:type="dxa"/>
          </w:tcPr>
          <w:p w14:paraId="215BAC12" w14:textId="72CC6733" w:rsidR="006F5504" w:rsidRPr="007E7DA7" w:rsidRDefault="006F5504" w:rsidP="00B11A6D">
            <w:pPr>
              <w:pBdr>
                <w:top w:val="none" w:sz="0" w:space="0" w:color="000000"/>
                <w:left w:val="none" w:sz="0" w:space="0" w:color="000000"/>
                <w:bottom w:val="none" w:sz="0" w:space="0" w:color="000000"/>
                <w:right w:val="none" w:sz="0" w:space="0" w:color="000000"/>
              </w:pBdr>
              <w:spacing w:before="100" w:after="100"/>
              <w:ind w:left="57" w:right="100"/>
              <w:jc w:val="center"/>
              <w:rPr>
                <w:rFonts w:ascii="Arial" w:eastAsia="Helvetica" w:hAnsi="Arial" w:cs="Arial"/>
                <w:b/>
                <w:color w:val="000000" w:themeColor="text1"/>
                <w:sz w:val="22"/>
                <w:szCs w:val="22"/>
                <w:lang w:val="en-GB"/>
              </w:rPr>
            </w:pPr>
            <w:proofErr w:type="spellStart"/>
            <w:r w:rsidRPr="007E7DA7">
              <w:rPr>
                <w:rFonts w:ascii="Arial" w:eastAsia="Helvetica" w:hAnsi="Arial" w:cs="Arial"/>
                <w:b/>
                <w:color w:val="000000" w:themeColor="text1"/>
                <w:sz w:val="22"/>
                <w:szCs w:val="22"/>
                <w:lang w:val="en-GB"/>
              </w:rPr>
              <w:t>Cefepim</w:t>
            </w:r>
            <w:proofErr w:type="spellEnd"/>
          </w:p>
        </w:tc>
        <w:tc>
          <w:tcPr>
            <w:tcW w:w="1559" w:type="dxa"/>
          </w:tcPr>
          <w:p w14:paraId="5E26990B" w14:textId="0F70A68D" w:rsidR="006F5504" w:rsidRPr="007E7DA7" w:rsidRDefault="006F5504" w:rsidP="00B11A6D">
            <w:pPr>
              <w:pBdr>
                <w:top w:val="none" w:sz="0" w:space="0" w:color="000000"/>
                <w:left w:val="none" w:sz="0" w:space="0" w:color="000000"/>
                <w:bottom w:val="none" w:sz="0" w:space="0" w:color="000000"/>
                <w:right w:val="none" w:sz="0" w:space="0" w:color="000000"/>
              </w:pBdr>
              <w:spacing w:before="100" w:after="100"/>
              <w:ind w:left="57" w:right="100"/>
              <w:jc w:val="center"/>
              <w:rPr>
                <w:rFonts w:ascii="Arial" w:eastAsia="Helvetica" w:hAnsi="Arial" w:cs="Arial"/>
                <w:b/>
                <w:color w:val="000000" w:themeColor="text1"/>
                <w:sz w:val="22"/>
                <w:szCs w:val="22"/>
                <w:lang w:val="en-GB"/>
              </w:rPr>
            </w:pPr>
            <w:proofErr w:type="spellStart"/>
            <w:r w:rsidRPr="007E7DA7">
              <w:rPr>
                <w:rFonts w:ascii="Arial" w:eastAsia="Helvetica" w:hAnsi="Arial" w:cs="Arial"/>
                <w:b/>
                <w:color w:val="000000" w:themeColor="text1"/>
                <w:sz w:val="22"/>
                <w:szCs w:val="22"/>
                <w:lang w:val="en-GB"/>
              </w:rPr>
              <w:t>Ceftazidim</w:t>
            </w:r>
            <w:proofErr w:type="spellEnd"/>
          </w:p>
        </w:tc>
        <w:tc>
          <w:tcPr>
            <w:tcW w:w="1701" w:type="dxa"/>
          </w:tcPr>
          <w:p w14:paraId="3C65200F" w14:textId="1CD977FD" w:rsidR="006F5504" w:rsidRPr="007E7DA7" w:rsidRDefault="006F5504" w:rsidP="00B11A6D">
            <w:pPr>
              <w:pBdr>
                <w:top w:val="none" w:sz="0" w:space="0" w:color="000000"/>
                <w:left w:val="none" w:sz="0" w:space="0" w:color="000000"/>
                <w:bottom w:val="none" w:sz="0" w:space="0" w:color="000000"/>
                <w:right w:val="none" w:sz="0" w:space="0" w:color="000000"/>
              </w:pBdr>
              <w:spacing w:before="100" w:after="100"/>
              <w:ind w:left="57" w:right="100"/>
              <w:jc w:val="center"/>
              <w:rPr>
                <w:rFonts w:ascii="Arial" w:eastAsia="Helvetica" w:hAnsi="Arial" w:cs="Arial"/>
                <w:b/>
                <w:color w:val="000000" w:themeColor="text1"/>
                <w:sz w:val="22"/>
                <w:szCs w:val="22"/>
                <w:lang w:val="en-GB"/>
              </w:rPr>
            </w:pPr>
            <w:r w:rsidRPr="007E7DA7">
              <w:rPr>
                <w:rFonts w:ascii="Arial" w:eastAsia="Helvetica" w:hAnsi="Arial" w:cs="Arial"/>
                <w:b/>
                <w:color w:val="000000" w:themeColor="text1"/>
                <w:sz w:val="22"/>
                <w:szCs w:val="22"/>
                <w:lang w:val="en-GB"/>
              </w:rPr>
              <w:t>Meropenem</w:t>
            </w:r>
          </w:p>
        </w:tc>
        <w:tc>
          <w:tcPr>
            <w:tcW w:w="1559" w:type="dxa"/>
          </w:tcPr>
          <w:p w14:paraId="13F6B492" w14:textId="2C78D614" w:rsidR="006F5504" w:rsidRPr="007E7DA7" w:rsidRDefault="006F5504" w:rsidP="00B11A6D">
            <w:pPr>
              <w:pBdr>
                <w:top w:val="none" w:sz="0" w:space="0" w:color="000000"/>
                <w:left w:val="none" w:sz="0" w:space="0" w:color="000000"/>
                <w:bottom w:val="none" w:sz="0" w:space="0" w:color="000000"/>
                <w:right w:val="none" w:sz="0" w:space="0" w:color="000000"/>
              </w:pBdr>
              <w:spacing w:before="100" w:after="100"/>
              <w:ind w:left="57" w:right="100"/>
              <w:jc w:val="center"/>
              <w:rPr>
                <w:rFonts w:ascii="Arial" w:eastAsia="Helvetica" w:hAnsi="Arial" w:cs="Arial"/>
                <w:b/>
                <w:color w:val="000000" w:themeColor="text1"/>
                <w:sz w:val="22"/>
                <w:szCs w:val="22"/>
                <w:lang w:val="en-GB"/>
              </w:rPr>
            </w:pPr>
            <w:r w:rsidRPr="007E7DA7">
              <w:rPr>
                <w:rFonts w:ascii="Arial" w:eastAsia="Helvetica" w:hAnsi="Arial" w:cs="Arial"/>
                <w:b/>
                <w:color w:val="000000" w:themeColor="text1"/>
                <w:sz w:val="22"/>
                <w:szCs w:val="22"/>
                <w:lang w:val="en-GB"/>
              </w:rPr>
              <w:t>Ertapenem</w:t>
            </w:r>
          </w:p>
        </w:tc>
        <w:tc>
          <w:tcPr>
            <w:tcW w:w="1418" w:type="dxa"/>
          </w:tcPr>
          <w:p w14:paraId="54DE7274" w14:textId="3955BCD2" w:rsidR="006F5504" w:rsidRPr="007E7DA7" w:rsidRDefault="006F5504" w:rsidP="00B11A6D">
            <w:pPr>
              <w:pBdr>
                <w:top w:val="none" w:sz="0" w:space="0" w:color="000000"/>
                <w:left w:val="none" w:sz="0" w:space="0" w:color="000000"/>
                <w:bottom w:val="none" w:sz="0" w:space="0" w:color="000000"/>
                <w:right w:val="none" w:sz="0" w:space="0" w:color="000000"/>
              </w:pBdr>
              <w:spacing w:before="100" w:after="100"/>
              <w:ind w:left="57" w:right="100"/>
              <w:jc w:val="center"/>
              <w:rPr>
                <w:rFonts w:ascii="Arial" w:eastAsia="Helvetica" w:hAnsi="Arial" w:cs="Arial"/>
                <w:b/>
                <w:color w:val="000000" w:themeColor="text1"/>
                <w:sz w:val="22"/>
                <w:szCs w:val="22"/>
                <w:lang w:val="en-GB"/>
              </w:rPr>
            </w:pPr>
            <w:proofErr w:type="spellStart"/>
            <w:r w:rsidRPr="007E7DA7">
              <w:rPr>
                <w:rFonts w:ascii="Arial" w:eastAsia="Helvetica" w:hAnsi="Arial" w:cs="Arial"/>
                <w:b/>
                <w:color w:val="000000" w:themeColor="text1"/>
                <w:sz w:val="22"/>
                <w:szCs w:val="22"/>
                <w:lang w:val="en-GB"/>
              </w:rPr>
              <w:t>Trimetho</w:t>
            </w:r>
            <w:proofErr w:type="spellEnd"/>
            <w:r w:rsidRPr="007E7DA7">
              <w:rPr>
                <w:rFonts w:ascii="Arial" w:eastAsia="Helvetica" w:hAnsi="Arial" w:cs="Arial"/>
                <w:b/>
                <w:color w:val="000000" w:themeColor="text1"/>
                <w:sz w:val="22"/>
                <w:szCs w:val="22"/>
                <w:lang w:val="en-GB"/>
              </w:rPr>
              <w:t>-prim</w:t>
            </w:r>
          </w:p>
        </w:tc>
        <w:tc>
          <w:tcPr>
            <w:tcW w:w="1418" w:type="dxa"/>
          </w:tcPr>
          <w:p w14:paraId="032F6FD1" w14:textId="3989CD3A" w:rsidR="006F5504" w:rsidRPr="007E7DA7" w:rsidRDefault="006F5504" w:rsidP="00B11A6D">
            <w:pPr>
              <w:pBdr>
                <w:top w:val="none" w:sz="0" w:space="0" w:color="000000"/>
                <w:left w:val="none" w:sz="0" w:space="0" w:color="000000"/>
                <w:bottom w:val="none" w:sz="0" w:space="0" w:color="000000"/>
                <w:right w:val="none" w:sz="0" w:space="0" w:color="000000"/>
              </w:pBdr>
              <w:spacing w:before="100" w:after="100"/>
              <w:ind w:left="57" w:right="100"/>
              <w:jc w:val="center"/>
              <w:rPr>
                <w:rFonts w:ascii="Arial" w:eastAsia="Helvetica" w:hAnsi="Arial" w:cs="Arial"/>
                <w:b/>
                <w:color w:val="000000" w:themeColor="text1"/>
                <w:sz w:val="22"/>
                <w:szCs w:val="22"/>
                <w:lang w:val="en-GB"/>
              </w:rPr>
            </w:pPr>
            <w:r w:rsidRPr="007E7DA7">
              <w:rPr>
                <w:rFonts w:ascii="Arial" w:eastAsia="Helvetica" w:hAnsi="Arial" w:cs="Arial"/>
                <w:b/>
                <w:color w:val="000000" w:themeColor="text1"/>
                <w:sz w:val="22"/>
                <w:szCs w:val="22"/>
                <w:lang w:val="en-GB"/>
              </w:rPr>
              <w:t>Cipro-</w:t>
            </w:r>
            <w:proofErr w:type="spellStart"/>
            <w:r w:rsidRPr="007E7DA7">
              <w:rPr>
                <w:rFonts w:ascii="Arial" w:eastAsia="Helvetica" w:hAnsi="Arial" w:cs="Arial"/>
                <w:b/>
                <w:color w:val="000000" w:themeColor="text1"/>
                <w:sz w:val="22"/>
                <w:szCs w:val="22"/>
                <w:lang w:val="en-GB"/>
              </w:rPr>
              <w:t>floxacin</w:t>
            </w:r>
            <w:proofErr w:type="spellEnd"/>
          </w:p>
        </w:tc>
      </w:tr>
      <w:tr w:rsidR="007E7DA7" w:rsidRPr="007E7DA7" w14:paraId="31D88C39" w14:textId="4DE16058" w:rsidTr="006F5504">
        <w:tc>
          <w:tcPr>
            <w:tcW w:w="2410" w:type="dxa"/>
            <w:shd w:val="clear" w:color="auto" w:fill="FFFFFF"/>
            <w:tcMar>
              <w:top w:w="0" w:type="dxa"/>
              <w:left w:w="0" w:type="dxa"/>
              <w:bottom w:w="0" w:type="dxa"/>
              <w:right w:w="0" w:type="dxa"/>
            </w:tcMar>
            <w:vAlign w:val="center"/>
          </w:tcPr>
          <w:p w14:paraId="219A7F07"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Pseudomonas aeruginosa</w:t>
            </w:r>
          </w:p>
        </w:tc>
        <w:tc>
          <w:tcPr>
            <w:tcW w:w="1350" w:type="dxa"/>
            <w:shd w:val="clear" w:color="auto" w:fill="FFFFFF"/>
            <w:tcMar>
              <w:top w:w="0" w:type="dxa"/>
              <w:left w:w="0" w:type="dxa"/>
              <w:bottom w:w="0" w:type="dxa"/>
              <w:right w:w="0" w:type="dxa"/>
            </w:tcMar>
            <w:vAlign w:val="center"/>
          </w:tcPr>
          <w:p w14:paraId="3F0805F0" w14:textId="0FDF82FF" w:rsidR="006F5504" w:rsidRPr="007E7DA7" w:rsidRDefault="006F5504" w:rsidP="00B11A6D">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10 (30.3%)</w:t>
            </w:r>
          </w:p>
        </w:tc>
        <w:tc>
          <w:tcPr>
            <w:tcW w:w="1560" w:type="dxa"/>
            <w:vAlign w:val="center"/>
          </w:tcPr>
          <w:p w14:paraId="40CBD68F" w14:textId="7BD3A740"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 </w:t>
            </w:r>
            <w:r w:rsidRPr="007E7DA7">
              <w:rPr>
                <w:rFonts w:ascii="Arial" w:eastAsia="Helvetica" w:hAnsi="Arial" w:cs="Arial"/>
                <w:color w:val="000000" w:themeColor="text1"/>
                <w:sz w:val="22"/>
                <w:szCs w:val="22"/>
                <w:lang w:val="en-GB"/>
              </w:rPr>
              <w:br/>
              <w:t>(100%)</w:t>
            </w:r>
          </w:p>
        </w:tc>
        <w:tc>
          <w:tcPr>
            <w:tcW w:w="1276" w:type="dxa"/>
            <w:vAlign w:val="center"/>
          </w:tcPr>
          <w:p w14:paraId="6DD34D32" w14:textId="1871FD6F"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 </w:t>
            </w:r>
            <w:r w:rsidRPr="007E7DA7">
              <w:rPr>
                <w:rFonts w:ascii="Arial" w:eastAsia="Helvetica" w:hAnsi="Arial" w:cs="Arial"/>
                <w:color w:val="000000" w:themeColor="text1"/>
                <w:sz w:val="22"/>
                <w:szCs w:val="22"/>
                <w:lang w:val="en-GB"/>
              </w:rPr>
              <w:br/>
              <w:t>(100%)</w:t>
            </w:r>
          </w:p>
        </w:tc>
        <w:tc>
          <w:tcPr>
            <w:tcW w:w="1559" w:type="dxa"/>
            <w:vAlign w:val="center"/>
          </w:tcPr>
          <w:p w14:paraId="2D5F4FEF" w14:textId="68143F9F"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 </w:t>
            </w:r>
            <w:r w:rsidRPr="007E7DA7">
              <w:rPr>
                <w:rFonts w:ascii="Arial" w:eastAsia="Helvetica" w:hAnsi="Arial" w:cs="Arial"/>
                <w:color w:val="000000" w:themeColor="text1"/>
                <w:sz w:val="22"/>
                <w:szCs w:val="22"/>
                <w:lang w:val="en-GB"/>
              </w:rPr>
              <w:br/>
              <w:t>(100%)</w:t>
            </w:r>
          </w:p>
        </w:tc>
        <w:tc>
          <w:tcPr>
            <w:tcW w:w="1701" w:type="dxa"/>
            <w:vAlign w:val="center"/>
          </w:tcPr>
          <w:p w14:paraId="2344470E" w14:textId="7CE29755"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lang w:val="en-GB"/>
              </w:rPr>
              <w:br/>
              <w:t>(80</w:t>
            </w:r>
            <w:proofErr w:type="gramStart"/>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vertAlign w:val="superscript"/>
                <w:lang w:val="en-GB"/>
              </w:rPr>
              <w:t>a</w:t>
            </w:r>
            <w:proofErr w:type="gramEnd"/>
          </w:p>
        </w:tc>
        <w:tc>
          <w:tcPr>
            <w:tcW w:w="1559" w:type="dxa"/>
            <w:vAlign w:val="center"/>
          </w:tcPr>
          <w:p w14:paraId="3411B3B2" w14:textId="10E2C4C9"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5F84800A" w14:textId="62774F54"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lang w:val="en-GB"/>
              </w:rPr>
              <w:br/>
              <w:t>(20</w:t>
            </w:r>
            <w:proofErr w:type="gramStart"/>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vertAlign w:val="superscript"/>
                <w:lang w:val="en-GB"/>
              </w:rPr>
              <w:t>b</w:t>
            </w:r>
            <w:proofErr w:type="gramEnd"/>
          </w:p>
        </w:tc>
        <w:tc>
          <w:tcPr>
            <w:tcW w:w="1418" w:type="dxa"/>
            <w:vAlign w:val="center"/>
          </w:tcPr>
          <w:p w14:paraId="5A39EB62" w14:textId="4FE8AE6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 </w:t>
            </w:r>
            <w:r w:rsidRPr="007E7DA7">
              <w:rPr>
                <w:rFonts w:ascii="Arial" w:eastAsia="Helvetica" w:hAnsi="Arial" w:cs="Arial"/>
                <w:color w:val="000000" w:themeColor="text1"/>
                <w:sz w:val="22"/>
                <w:szCs w:val="22"/>
                <w:lang w:val="en-GB"/>
              </w:rPr>
              <w:br/>
              <w:t>(100%)</w:t>
            </w:r>
          </w:p>
        </w:tc>
      </w:tr>
      <w:tr w:rsidR="007E7DA7" w:rsidRPr="007E7DA7" w14:paraId="5EEC9709" w14:textId="7B07F028" w:rsidTr="006F5504">
        <w:tc>
          <w:tcPr>
            <w:tcW w:w="2410" w:type="dxa"/>
            <w:shd w:val="clear" w:color="auto" w:fill="FFFFFF"/>
            <w:tcMar>
              <w:top w:w="0" w:type="dxa"/>
              <w:left w:w="0" w:type="dxa"/>
              <w:bottom w:w="0" w:type="dxa"/>
              <w:right w:w="0" w:type="dxa"/>
            </w:tcMar>
            <w:vAlign w:val="center"/>
          </w:tcPr>
          <w:p w14:paraId="14B99131" w14:textId="1B86DC5E"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Escherichia coli</w:t>
            </w:r>
            <w:r w:rsidRPr="007E7DA7">
              <w:rPr>
                <w:rFonts w:ascii="Arial" w:eastAsia="Helvetica" w:hAnsi="Arial" w:cs="Arial"/>
                <w:color w:val="000000" w:themeColor="text1"/>
                <w:sz w:val="22"/>
                <w:szCs w:val="22"/>
                <w:vertAlign w:val="superscript"/>
                <w:lang w:val="en-GB"/>
              </w:rPr>
              <w:t>c</w:t>
            </w:r>
          </w:p>
        </w:tc>
        <w:tc>
          <w:tcPr>
            <w:tcW w:w="1350" w:type="dxa"/>
            <w:shd w:val="clear" w:color="auto" w:fill="FFFFFF"/>
            <w:tcMar>
              <w:top w:w="0" w:type="dxa"/>
              <w:left w:w="0" w:type="dxa"/>
              <w:bottom w:w="0" w:type="dxa"/>
              <w:right w:w="0" w:type="dxa"/>
            </w:tcMar>
            <w:vAlign w:val="center"/>
          </w:tcPr>
          <w:p w14:paraId="2E03B2BC" w14:textId="77777777" w:rsidR="006F5504" w:rsidRPr="007E7DA7" w:rsidRDefault="006F5504" w:rsidP="00817E85">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9 (27.3%)</w:t>
            </w:r>
          </w:p>
        </w:tc>
        <w:tc>
          <w:tcPr>
            <w:tcW w:w="1560" w:type="dxa"/>
            <w:vAlign w:val="center"/>
          </w:tcPr>
          <w:p w14:paraId="11DEE2D4" w14:textId="775CBAB1"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lang w:val="en-GB"/>
              </w:rPr>
              <w:br/>
              <w:t>(50</w:t>
            </w:r>
            <w:proofErr w:type="gramStart"/>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vertAlign w:val="superscript"/>
                <w:lang w:val="en-GB"/>
              </w:rPr>
              <w:t>d</w:t>
            </w:r>
            <w:proofErr w:type="gramEnd"/>
          </w:p>
        </w:tc>
        <w:tc>
          <w:tcPr>
            <w:tcW w:w="1276" w:type="dxa"/>
            <w:vAlign w:val="center"/>
          </w:tcPr>
          <w:p w14:paraId="2AAABB31" w14:textId="3021C128"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 </w:t>
            </w:r>
            <w:r w:rsidRPr="007E7DA7">
              <w:rPr>
                <w:rFonts w:ascii="Arial" w:eastAsia="Helvetica" w:hAnsi="Arial" w:cs="Arial"/>
                <w:color w:val="000000" w:themeColor="text1"/>
                <w:sz w:val="22"/>
                <w:szCs w:val="22"/>
                <w:lang w:val="en-GB"/>
              </w:rPr>
              <w:br/>
              <w:t>(100%)</w:t>
            </w:r>
          </w:p>
        </w:tc>
        <w:tc>
          <w:tcPr>
            <w:tcW w:w="1559" w:type="dxa"/>
            <w:vAlign w:val="center"/>
          </w:tcPr>
          <w:p w14:paraId="22AB3AC5" w14:textId="2758D1D5"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lang w:val="en-GB"/>
              </w:rPr>
              <w:br/>
              <w:t>(87.5%)</w:t>
            </w:r>
          </w:p>
        </w:tc>
        <w:tc>
          <w:tcPr>
            <w:tcW w:w="1701" w:type="dxa"/>
            <w:vAlign w:val="center"/>
          </w:tcPr>
          <w:p w14:paraId="35862D54" w14:textId="2BEDC1FF"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 </w:t>
            </w:r>
            <w:r w:rsidRPr="007E7DA7">
              <w:rPr>
                <w:rFonts w:ascii="Arial" w:eastAsia="Helvetica" w:hAnsi="Arial" w:cs="Arial"/>
                <w:color w:val="000000" w:themeColor="text1"/>
                <w:sz w:val="22"/>
                <w:szCs w:val="22"/>
                <w:lang w:val="en-GB"/>
              </w:rPr>
              <w:br/>
              <w:t>(100%)</w:t>
            </w:r>
          </w:p>
        </w:tc>
        <w:tc>
          <w:tcPr>
            <w:tcW w:w="1559" w:type="dxa"/>
            <w:vAlign w:val="center"/>
          </w:tcPr>
          <w:p w14:paraId="54BD32EF" w14:textId="12E507F9"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 </w:t>
            </w:r>
            <w:r w:rsidRPr="007E7DA7">
              <w:rPr>
                <w:rFonts w:ascii="Arial" w:eastAsia="Helvetica" w:hAnsi="Arial" w:cs="Arial"/>
                <w:color w:val="000000" w:themeColor="text1"/>
                <w:sz w:val="22"/>
                <w:szCs w:val="22"/>
                <w:lang w:val="en-GB"/>
              </w:rPr>
              <w:br/>
              <w:t>(100%)</w:t>
            </w:r>
          </w:p>
        </w:tc>
        <w:tc>
          <w:tcPr>
            <w:tcW w:w="1418" w:type="dxa"/>
            <w:vAlign w:val="center"/>
          </w:tcPr>
          <w:p w14:paraId="654FA362" w14:textId="5FBF5615"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lang w:val="en-GB"/>
              </w:rPr>
              <w:br/>
              <w:t>(87.5%)</w:t>
            </w:r>
          </w:p>
        </w:tc>
        <w:tc>
          <w:tcPr>
            <w:tcW w:w="1418" w:type="dxa"/>
            <w:vAlign w:val="center"/>
          </w:tcPr>
          <w:p w14:paraId="7A951B66" w14:textId="51BF1071"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lang w:val="en-GB"/>
              </w:rPr>
              <w:br/>
              <w:t>(62.5%)</w:t>
            </w:r>
          </w:p>
        </w:tc>
      </w:tr>
      <w:tr w:rsidR="007E7DA7" w:rsidRPr="007E7DA7" w14:paraId="0BD45BA9" w14:textId="45491569" w:rsidTr="006F5504">
        <w:tc>
          <w:tcPr>
            <w:tcW w:w="2410" w:type="dxa"/>
            <w:shd w:val="clear" w:color="auto" w:fill="FFFFFF"/>
            <w:tcMar>
              <w:top w:w="0" w:type="dxa"/>
              <w:left w:w="0" w:type="dxa"/>
              <w:bottom w:w="0" w:type="dxa"/>
              <w:right w:w="0" w:type="dxa"/>
            </w:tcMar>
            <w:vAlign w:val="center"/>
          </w:tcPr>
          <w:p w14:paraId="66AD1DFB"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Staphylococcus epidermidis</w:t>
            </w:r>
          </w:p>
        </w:tc>
        <w:tc>
          <w:tcPr>
            <w:tcW w:w="1350" w:type="dxa"/>
            <w:shd w:val="clear" w:color="auto" w:fill="FFFFFF"/>
            <w:tcMar>
              <w:top w:w="0" w:type="dxa"/>
              <w:left w:w="0" w:type="dxa"/>
              <w:bottom w:w="0" w:type="dxa"/>
              <w:right w:w="0" w:type="dxa"/>
            </w:tcMar>
            <w:vAlign w:val="center"/>
          </w:tcPr>
          <w:p w14:paraId="1A64105C" w14:textId="77777777" w:rsidR="006F5504" w:rsidRPr="007E7DA7" w:rsidRDefault="006F5504" w:rsidP="00817E85">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5 (15.2%)</w:t>
            </w:r>
          </w:p>
        </w:tc>
        <w:tc>
          <w:tcPr>
            <w:tcW w:w="1560" w:type="dxa"/>
            <w:vAlign w:val="center"/>
          </w:tcPr>
          <w:p w14:paraId="483B4E93" w14:textId="52F4AC6E"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276" w:type="dxa"/>
            <w:vAlign w:val="center"/>
          </w:tcPr>
          <w:p w14:paraId="7FDA7C65" w14:textId="5DD304D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279085FD" w14:textId="3EFD3060"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6096503B" w14:textId="2DBFF638"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3A1BC8B5" w14:textId="434D972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7E9D3D5B" w14:textId="4D57DC96"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lang w:val="en-GB"/>
              </w:rPr>
              <w:br/>
              <w:t>(60%)</w:t>
            </w:r>
          </w:p>
        </w:tc>
        <w:tc>
          <w:tcPr>
            <w:tcW w:w="1418" w:type="dxa"/>
            <w:vAlign w:val="center"/>
          </w:tcPr>
          <w:p w14:paraId="1FC732A4" w14:textId="6570FC0B"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lang w:val="en-GB"/>
              </w:rPr>
              <w:br/>
              <w:t>(60%)</w:t>
            </w:r>
          </w:p>
        </w:tc>
      </w:tr>
      <w:tr w:rsidR="007E7DA7" w:rsidRPr="007E7DA7" w14:paraId="6D1D5C29" w14:textId="37EE7AB8" w:rsidTr="006F5504">
        <w:tc>
          <w:tcPr>
            <w:tcW w:w="2410" w:type="dxa"/>
            <w:shd w:val="clear" w:color="auto" w:fill="FFFFFF"/>
            <w:tcMar>
              <w:top w:w="0" w:type="dxa"/>
              <w:left w:w="0" w:type="dxa"/>
              <w:bottom w:w="0" w:type="dxa"/>
              <w:right w:w="0" w:type="dxa"/>
            </w:tcMar>
            <w:vAlign w:val="center"/>
          </w:tcPr>
          <w:p w14:paraId="161437EC" w14:textId="7BA787F6"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Staphylococcus aureus</w:t>
            </w:r>
          </w:p>
        </w:tc>
        <w:tc>
          <w:tcPr>
            <w:tcW w:w="1350" w:type="dxa"/>
            <w:shd w:val="clear" w:color="auto" w:fill="FFFFFF"/>
            <w:tcMar>
              <w:top w:w="0" w:type="dxa"/>
              <w:left w:w="0" w:type="dxa"/>
              <w:bottom w:w="0" w:type="dxa"/>
              <w:right w:w="0" w:type="dxa"/>
            </w:tcMar>
            <w:vAlign w:val="center"/>
          </w:tcPr>
          <w:p w14:paraId="20B2240A" w14:textId="77777777" w:rsidR="006F5504" w:rsidRPr="007E7DA7" w:rsidRDefault="006F5504" w:rsidP="00817E85">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2 (6.1%)</w:t>
            </w:r>
          </w:p>
        </w:tc>
        <w:tc>
          <w:tcPr>
            <w:tcW w:w="1560" w:type="dxa"/>
            <w:vAlign w:val="center"/>
          </w:tcPr>
          <w:p w14:paraId="53348F61" w14:textId="29718D86"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276" w:type="dxa"/>
            <w:vAlign w:val="center"/>
          </w:tcPr>
          <w:p w14:paraId="56CCCA74" w14:textId="5E09C718"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7E36B4F8" w14:textId="6AD603A2"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2D3BBF19" w14:textId="1B2A4176"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3EA77D77" w14:textId="00129F8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6B936B27" w14:textId="3783CA2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 </w:t>
            </w:r>
            <w:r w:rsidRPr="007E7DA7">
              <w:rPr>
                <w:rFonts w:ascii="Arial" w:eastAsia="Helvetica" w:hAnsi="Arial" w:cs="Arial"/>
                <w:color w:val="000000" w:themeColor="text1"/>
                <w:sz w:val="22"/>
                <w:szCs w:val="22"/>
                <w:lang w:val="en-GB"/>
              </w:rPr>
              <w:br/>
              <w:t>(100%)</w:t>
            </w:r>
          </w:p>
        </w:tc>
        <w:tc>
          <w:tcPr>
            <w:tcW w:w="1418" w:type="dxa"/>
            <w:vAlign w:val="center"/>
          </w:tcPr>
          <w:p w14:paraId="52E6C713" w14:textId="3EC710B8"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 xml:space="preserve">+ </w:t>
            </w:r>
            <w:r w:rsidRPr="007E7DA7">
              <w:rPr>
                <w:rFonts w:ascii="Arial" w:eastAsia="Helvetica" w:hAnsi="Arial" w:cs="Arial"/>
                <w:color w:val="000000" w:themeColor="text1"/>
                <w:sz w:val="22"/>
                <w:szCs w:val="22"/>
                <w:lang w:val="en-GB"/>
              </w:rPr>
              <w:br/>
              <w:t>(100%)</w:t>
            </w:r>
          </w:p>
        </w:tc>
      </w:tr>
      <w:tr w:rsidR="007E7DA7" w:rsidRPr="007E7DA7" w14:paraId="432A7123" w14:textId="7A7002C2" w:rsidTr="006F5504">
        <w:tc>
          <w:tcPr>
            <w:tcW w:w="2410" w:type="dxa"/>
            <w:shd w:val="clear" w:color="auto" w:fill="FFFFFF"/>
            <w:tcMar>
              <w:top w:w="0" w:type="dxa"/>
              <w:left w:w="0" w:type="dxa"/>
              <w:bottom w:w="0" w:type="dxa"/>
              <w:right w:w="0" w:type="dxa"/>
            </w:tcMar>
            <w:vAlign w:val="center"/>
          </w:tcPr>
          <w:p w14:paraId="447F4936"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 xml:space="preserve">Staphylococcus </w:t>
            </w:r>
            <w:proofErr w:type="spellStart"/>
            <w:r w:rsidRPr="007E7DA7">
              <w:rPr>
                <w:rFonts w:ascii="Arial" w:eastAsia="Helvetica" w:hAnsi="Arial" w:cs="Arial"/>
                <w:color w:val="000000" w:themeColor="text1"/>
                <w:sz w:val="22"/>
                <w:szCs w:val="22"/>
                <w:lang w:val="en-GB"/>
              </w:rPr>
              <w:t>haemolyticus</w:t>
            </w:r>
            <w:proofErr w:type="spellEnd"/>
          </w:p>
        </w:tc>
        <w:tc>
          <w:tcPr>
            <w:tcW w:w="1350" w:type="dxa"/>
            <w:shd w:val="clear" w:color="auto" w:fill="FFFFFF"/>
            <w:tcMar>
              <w:top w:w="0" w:type="dxa"/>
              <w:left w:w="0" w:type="dxa"/>
              <w:bottom w:w="0" w:type="dxa"/>
              <w:right w:w="0" w:type="dxa"/>
            </w:tcMar>
            <w:vAlign w:val="center"/>
          </w:tcPr>
          <w:p w14:paraId="622867FE"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2 (6.1%)</w:t>
            </w:r>
          </w:p>
        </w:tc>
        <w:tc>
          <w:tcPr>
            <w:tcW w:w="1560" w:type="dxa"/>
            <w:vAlign w:val="center"/>
          </w:tcPr>
          <w:p w14:paraId="57FC29E5" w14:textId="5627044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276" w:type="dxa"/>
            <w:vAlign w:val="center"/>
          </w:tcPr>
          <w:p w14:paraId="00AB6E8C" w14:textId="336EC7E8"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35341911" w14:textId="3BF7DF15"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056EC409" w14:textId="2F35ED44"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1E2A4586" w14:textId="42DC0BD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5B7A2F05" w14:textId="3C687B2E"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lang w:val="en-GB"/>
              </w:rPr>
              <w:br/>
              <w:t>(100%)</w:t>
            </w:r>
          </w:p>
        </w:tc>
        <w:tc>
          <w:tcPr>
            <w:tcW w:w="1418" w:type="dxa"/>
            <w:vAlign w:val="center"/>
          </w:tcPr>
          <w:p w14:paraId="3626CB08" w14:textId="4E139E8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r w:rsidRPr="007E7DA7">
              <w:rPr>
                <w:rFonts w:ascii="Arial" w:eastAsia="Helvetica" w:hAnsi="Arial" w:cs="Arial"/>
                <w:color w:val="000000" w:themeColor="text1"/>
                <w:sz w:val="22"/>
                <w:szCs w:val="22"/>
                <w:lang w:val="en-GB"/>
              </w:rPr>
              <w:br/>
              <w:t>(100%)</w:t>
            </w:r>
          </w:p>
        </w:tc>
      </w:tr>
      <w:tr w:rsidR="007E7DA7" w:rsidRPr="007E7DA7" w14:paraId="173D1A61" w14:textId="0947C3CE" w:rsidTr="006F5504">
        <w:tc>
          <w:tcPr>
            <w:tcW w:w="2410" w:type="dxa"/>
            <w:shd w:val="clear" w:color="auto" w:fill="FFFFFF"/>
            <w:tcMar>
              <w:top w:w="0" w:type="dxa"/>
              <w:left w:w="0" w:type="dxa"/>
              <w:bottom w:w="0" w:type="dxa"/>
              <w:right w:w="0" w:type="dxa"/>
            </w:tcMar>
            <w:vAlign w:val="center"/>
          </w:tcPr>
          <w:p w14:paraId="7F697CBF"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Streptococcus pneumoniae</w:t>
            </w:r>
          </w:p>
        </w:tc>
        <w:tc>
          <w:tcPr>
            <w:tcW w:w="1350" w:type="dxa"/>
            <w:shd w:val="clear" w:color="auto" w:fill="FFFFFF"/>
            <w:tcMar>
              <w:top w:w="0" w:type="dxa"/>
              <w:left w:w="0" w:type="dxa"/>
              <w:bottom w:w="0" w:type="dxa"/>
              <w:right w:w="0" w:type="dxa"/>
            </w:tcMar>
            <w:vAlign w:val="center"/>
          </w:tcPr>
          <w:p w14:paraId="0CE3B901"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50ABC1E6" w14:textId="79897413"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276" w:type="dxa"/>
            <w:vAlign w:val="center"/>
          </w:tcPr>
          <w:p w14:paraId="206EF81B" w14:textId="0D572202"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1999977C" w14:textId="0870ED25"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4C1F2C67" w14:textId="6F46507F"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559" w:type="dxa"/>
            <w:vAlign w:val="center"/>
          </w:tcPr>
          <w:p w14:paraId="36F4355A" w14:textId="2D122049"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0F84F724" w14:textId="685A010C"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Na</w:t>
            </w:r>
          </w:p>
        </w:tc>
        <w:tc>
          <w:tcPr>
            <w:tcW w:w="1418" w:type="dxa"/>
            <w:vAlign w:val="center"/>
          </w:tcPr>
          <w:p w14:paraId="212F7DC5" w14:textId="131E667A"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r>
      <w:tr w:rsidR="007E7DA7" w:rsidRPr="007E7DA7" w14:paraId="15477C0E" w14:textId="35F8B06E" w:rsidTr="006F5504">
        <w:tc>
          <w:tcPr>
            <w:tcW w:w="2410" w:type="dxa"/>
            <w:shd w:val="clear" w:color="auto" w:fill="FFFFFF"/>
            <w:tcMar>
              <w:top w:w="0" w:type="dxa"/>
              <w:left w:w="0" w:type="dxa"/>
              <w:bottom w:w="0" w:type="dxa"/>
              <w:right w:w="0" w:type="dxa"/>
            </w:tcMar>
            <w:vAlign w:val="center"/>
          </w:tcPr>
          <w:p w14:paraId="447EA1D8"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Enterobacter cloacae</w:t>
            </w:r>
          </w:p>
        </w:tc>
        <w:tc>
          <w:tcPr>
            <w:tcW w:w="1350" w:type="dxa"/>
            <w:shd w:val="clear" w:color="auto" w:fill="FFFFFF"/>
            <w:tcMar>
              <w:top w:w="0" w:type="dxa"/>
              <w:left w:w="0" w:type="dxa"/>
              <w:bottom w:w="0" w:type="dxa"/>
              <w:right w:w="0" w:type="dxa"/>
            </w:tcMar>
            <w:vAlign w:val="center"/>
          </w:tcPr>
          <w:p w14:paraId="4913BD06"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24FA66BE" w14:textId="72E40A7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276" w:type="dxa"/>
            <w:vAlign w:val="center"/>
          </w:tcPr>
          <w:p w14:paraId="5A9A27DA" w14:textId="3E3C83EE"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559" w:type="dxa"/>
            <w:vAlign w:val="center"/>
          </w:tcPr>
          <w:p w14:paraId="4365A4A7" w14:textId="26DA8F78"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701" w:type="dxa"/>
            <w:vAlign w:val="center"/>
          </w:tcPr>
          <w:p w14:paraId="43DAFEA1" w14:textId="06901B34"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559" w:type="dxa"/>
            <w:vAlign w:val="center"/>
          </w:tcPr>
          <w:p w14:paraId="59B9A467" w14:textId="617043A0"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418" w:type="dxa"/>
            <w:vAlign w:val="center"/>
          </w:tcPr>
          <w:p w14:paraId="459AE283" w14:textId="2ADF31A2"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418" w:type="dxa"/>
            <w:vAlign w:val="center"/>
          </w:tcPr>
          <w:p w14:paraId="209538D7" w14:textId="4F7FEBE4"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r>
      <w:tr w:rsidR="007E7DA7" w:rsidRPr="007E7DA7" w14:paraId="699A9E60" w14:textId="17B25185" w:rsidTr="006F5504">
        <w:tc>
          <w:tcPr>
            <w:tcW w:w="2410" w:type="dxa"/>
            <w:shd w:val="clear" w:color="auto" w:fill="FFFFFF"/>
            <w:tcMar>
              <w:top w:w="0" w:type="dxa"/>
              <w:left w:w="0" w:type="dxa"/>
              <w:bottom w:w="0" w:type="dxa"/>
              <w:right w:w="0" w:type="dxa"/>
            </w:tcMar>
            <w:vAlign w:val="center"/>
          </w:tcPr>
          <w:p w14:paraId="2106C308"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Streptococcus mitis/</w:t>
            </w:r>
            <w:proofErr w:type="spellStart"/>
            <w:r w:rsidRPr="007E7DA7">
              <w:rPr>
                <w:rFonts w:ascii="Arial" w:eastAsia="Helvetica" w:hAnsi="Arial" w:cs="Arial"/>
                <w:color w:val="000000" w:themeColor="text1"/>
                <w:sz w:val="22"/>
                <w:szCs w:val="22"/>
                <w:lang w:val="en-GB"/>
              </w:rPr>
              <w:t>oralis</w:t>
            </w:r>
            <w:proofErr w:type="spellEnd"/>
          </w:p>
        </w:tc>
        <w:tc>
          <w:tcPr>
            <w:tcW w:w="1350" w:type="dxa"/>
            <w:shd w:val="clear" w:color="auto" w:fill="FFFFFF"/>
            <w:tcMar>
              <w:top w:w="0" w:type="dxa"/>
              <w:left w:w="0" w:type="dxa"/>
              <w:bottom w:w="0" w:type="dxa"/>
              <w:right w:w="0" w:type="dxa"/>
            </w:tcMar>
            <w:vAlign w:val="center"/>
          </w:tcPr>
          <w:p w14:paraId="1B74C447"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1B281141" w14:textId="20B77C4C"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276" w:type="dxa"/>
            <w:vAlign w:val="center"/>
          </w:tcPr>
          <w:p w14:paraId="48AD297B" w14:textId="7D9CC92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64F973F2" w14:textId="02DEBEAF"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6CFE9275" w14:textId="3645F24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07E0126C" w14:textId="346D4CB1"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673F5C02" w14:textId="6023EF2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2EEE24BF" w14:textId="5D9B791F"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r>
      <w:tr w:rsidR="007E7DA7" w:rsidRPr="007E7DA7" w14:paraId="22DF4C33" w14:textId="01048D88" w:rsidTr="006F5504">
        <w:tc>
          <w:tcPr>
            <w:tcW w:w="2410" w:type="dxa"/>
            <w:shd w:val="clear" w:color="auto" w:fill="FFFFFF"/>
            <w:tcMar>
              <w:top w:w="0" w:type="dxa"/>
              <w:left w:w="0" w:type="dxa"/>
              <w:bottom w:w="0" w:type="dxa"/>
              <w:right w:w="0" w:type="dxa"/>
            </w:tcMar>
            <w:vAlign w:val="center"/>
          </w:tcPr>
          <w:p w14:paraId="729C512A"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proofErr w:type="spellStart"/>
            <w:r w:rsidRPr="007E7DA7">
              <w:rPr>
                <w:rFonts w:ascii="Arial" w:eastAsia="Helvetica" w:hAnsi="Arial" w:cs="Arial"/>
                <w:color w:val="000000" w:themeColor="text1"/>
                <w:sz w:val="22"/>
                <w:szCs w:val="22"/>
                <w:lang w:val="en-GB"/>
              </w:rPr>
              <w:t>Rothia</w:t>
            </w:r>
            <w:proofErr w:type="spellEnd"/>
            <w:r w:rsidRPr="007E7DA7">
              <w:rPr>
                <w:rFonts w:ascii="Arial" w:eastAsia="Helvetica" w:hAnsi="Arial" w:cs="Arial"/>
                <w:color w:val="000000" w:themeColor="text1"/>
                <w:sz w:val="22"/>
                <w:szCs w:val="22"/>
                <w:lang w:val="en-GB"/>
              </w:rPr>
              <w:t xml:space="preserve"> </w:t>
            </w:r>
            <w:proofErr w:type="spellStart"/>
            <w:r w:rsidRPr="007E7DA7">
              <w:rPr>
                <w:rFonts w:ascii="Arial" w:eastAsia="Helvetica" w:hAnsi="Arial" w:cs="Arial"/>
                <w:color w:val="000000" w:themeColor="text1"/>
                <w:sz w:val="22"/>
                <w:szCs w:val="22"/>
                <w:lang w:val="en-GB"/>
              </w:rPr>
              <w:t>mucilaginosa</w:t>
            </w:r>
            <w:proofErr w:type="spellEnd"/>
          </w:p>
        </w:tc>
        <w:tc>
          <w:tcPr>
            <w:tcW w:w="1350" w:type="dxa"/>
            <w:shd w:val="clear" w:color="auto" w:fill="FFFFFF"/>
            <w:tcMar>
              <w:top w:w="0" w:type="dxa"/>
              <w:left w:w="0" w:type="dxa"/>
              <w:bottom w:w="0" w:type="dxa"/>
              <w:right w:w="0" w:type="dxa"/>
            </w:tcMar>
            <w:vAlign w:val="center"/>
          </w:tcPr>
          <w:p w14:paraId="71E2BFA7"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5D5BA5E3" w14:textId="1A2CD836"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276" w:type="dxa"/>
            <w:vAlign w:val="center"/>
          </w:tcPr>
          <w:p w14:paraId="1B33FF27" w14:textId="587F009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05A42B32" w14:textId="1B476E10"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70C3BF61" w14:textId="1E562C4A"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49DA433C" w14:textId="6AEDC981"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613533F2" w14:textId="3F5843AA"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26B63B3A" w14:textId="38289684"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r>
      <w:tr w:rsidR="007E7DA7" w:rsidRPr="007E7DA7" w14:paraId="5231A0E9" w14:textId="380AE8FA" w:rsidTr="006F5504">
        <w:tc>
          <w:tcPr>
            <w:tcW w:w="2410" w:type="dxa"/>
            <w:shd w:val="clear" w:color="auto" w:fill="FFFFFF"/>
            <w:tcMar>
              <w:top w:w="0" w:type="dxa"/>
              <w:left w:w="0" w:type="dxa"/>
              <w:bottom w:w="0" w:type="dxa"/>
              <w:right w:w="0" w:type="dxa"/>
            </w:tcMar>
            <w:vAlign w:val="center"/>
          </w:tcPr>
          <w:p w14:paraId="6BE06321"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Beta-haemolysing streptococci</w:t>
            </w:r>
          </w:p>
        </w:tc>
        <w:tc>
          <w:tcPr>
            <w:tcW w:w="1350" w:type="dxa"/>
            <w:shd w:val="clear" w:color="auto" w:fill="FFFFFF"/>
            <w:tcMar>
              <w:top w:w="0" w:type="dxa"/>
              <w:left w:w="0" w:type="dxa"/>
              <w:bottom w:w="0" w:type="dxa"/>
              <w:right w:w="0" w:type="dxa"/>
            </w:tcMar>
            <w:vAlign w:val="center"/>
          </w:tcPr>
          <w:p w14:paraId="1A47DE8E"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0403508B" w14:textId="537A481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276" w:type="dxa"/>
            <w:vAlign w:val="center"/>
          </w:tcPr>
          <w:p w14:paraId="32FBD1B5" w14:textId="6663E8F8"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249475B6" w14:textId="21ED70F3"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15AD64E4" w14:textId="2D12E19C"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4E32A51C" w14:textId="4865F483"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6F1CB65E" w14:textId="0A623370"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15989A0C" w14:textId="745C0E1A"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r>
      <w:tr w:rsidR="007E7DA7" w:rsidRPr="007E7DA7" w14:paraId="4F648E06" w14:textId="1A5A8AB7" w:rsidTr="006F5504">
        <w:tc>
          <w:tcPr>
            <w:tcW w:w="2410" w:type="dxa"/>
            <w:shd w:val="clear" w:color="auto" w:fill="FFFFFF"/>
            <w:tcMar>
              <w:top w:w="0" w:type="dxa"/>
              <w:left w:w="0" w:type="dxa"/>
              <w:bottom w:w="0" w:type="dxa"/>
              <w:right w:w="0" w:type="dxa"/>
            </w:tcMar>
            <w:vAlign w:val="center"/>
          </w:tcPr>
          <w:p w14:paraId="2117FEA8"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proofErr w:type="spellStart"/>
            <w:r w:rsidRPr="007E7DA7">
              <w:rPr>
                <w:rFonts w:ascii="Arial" w:eastAsia="Helvetica" w:hAnsi="Arial" w:cs="Arial"/>
                <w:color w:val="000000" w:themeColor="text1"/>
                <w:sz w:val="22"/>
                <w:szCs w:val="22"/>
                <w:lang w:val="en-GB"/>
              </w:rPr>
              <w:t>Leptotrichia</w:t>
            </w:r>
            <w:proofErr w:type="spellEnd"/>
            <w:r w:rsidRPr="007E7DA7">
              <w:rPr>
                <w:rFonts w:ascii="Arial" w:eastAsia="Helvetica" w:hAnsi="Arial" w:cs="Arial"/>
                <w:color w:val="000000" w:themeColor="text1"/>
                <w:sz w:val="22"/>
                <w:szCs w:val="22"/>
                <w:lang w:val="en-GB"/>
              </w:rPr>
              <w:t xml:space="preserve"> </w:t>
            </w:r>
            <w:proofErr w:type="spellStart"/>
            <w:r w:rsidRPr="007E7DA7">
              <w:rPr>
                <w:rFonts w:ascii="Arial" w:eastAsia="Helvetica" w:hAnsi="Arial" w:cs="Arial"/>
                <w:color w:val="000000" w:themeColor="text1"/>
                <w:sz w:val="22"/>
                <w:szCs w:val="22"/>
                <w:lang w:val="en-GB"/>
              </w:rPr>
              <w:t>wadei</w:t>
            </w:r>
            <w:proofErr w:type="spellEnd"/>
          </w:p>
        </w:tc>
        <w:tc>
          <w:tcPr>
            <w:tcW w:w="1350" w:type="dxa"/>
            <w:shd w:val="clear" w:color="auto" w:fill="FFFFFF"/>
            <w:tcMar>
              <w:top w:w="0" w:type="dxa"/>
              <w:left w:w="0" w:type="dxa"/>
              <w:bottom w:w="0" w:type="dxa"/>
              <w:right w:w="0" w:type="dxa"/>
            </w:tcMar>
            <w:vAlign w:val="center"/>
          </w:tcPr>
          <w:p w14:paraId="30914082"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3753914E" w14:textId="72585C0F"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276" w:type="dxa"/>
            <w:vAlign w:val="center"/>
          </w:tcPr>
          <w:p w14:paraId="465895C3" w14:textId="4E4F9E9C"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0B07CBEA" w14:textId="7E33F194"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16BF6CD8" w14:textId="22B9BF98"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559" w:type="dxa"/>
            <w:vAlign w:val="center"/>
          </w:tcPr>
          <w:p w14:paraId="5BEEB585" w14:textId="683AFE71"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2E9AA66F" w14:textId="4A4DE70C"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1E88457B" w14:textId="4F24EA2F"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r>
      <w:tr w:rsidR="007E7DA7" w:rsidRPr="007E7DA7" w14:paraId="3CFCC3E4" w14:textId="6CDE3F98" w:rsidTr="006F5504">
        <w:tc>
          <w:tcPr>
            <w:tcW w:w="2410" w:type="dxa"/>
            <w:shd w:val="clear" w:color="auto" w:fill="FFFFFF"/>
            <w:tcMar>
              <w:top w:w="0" w:type="dxa"/>
              <w:left w:w="0" w:type="dxa"/>
              <w:bottom w:w="0" w:type="dxa"/>
              <w:right w:w="0" w:type="dxa"/>
            </w:tcMar>
            <w:vAlign w:val="center"/>
          </w:tcPr>
          <w:p w14:paraId="7CAF427F"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Staphylococcus saprophyticus</w:t>
            </w:r>
          </w:p>
        </w:tc>
        <w:tc>
          <w:tcPr>
            <w:tcW w:w="1350" w:type="dxa"/>
            <w:shd w:val="clear" w:color="auto" w:fill="FFFFFF"/>
            <w:tcMar>
              <w:top w:w="0" w:type="dxa"/>
              <w:left w:w="0" w:type="dxa"/>
              <w:bottom w:w="0" w:type="dxa"/>
              <w:right w:w="0" w:type="dxa"/>
            </w:tcMar>
            <w:vAlign w:val="center"/>
          </w:tcPr>
          <w:p w14:paraId="6A96F9DF"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67ADDBD4" w14:textId="152CD514"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276" w:type="dxa"/>
            <w:vAlign w:val="center"/>
          </w:tcPr>
          <w:p w14:paraId="06A080B8" w14:textId="67608F6A"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6FB1D32F" w14:textId="61FD4B2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6EB0A7FD" w14:textId="1DE71B5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4B36B87E" w14:textId="2A3059C9"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6F7409BC" w14:textId="7DC3046C"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S</w:t>
            </w:r>
          </w:p>
        </w:tc>
        <w:tc>
          <w:tcPr>
            <w:tcW w:w="1418" w:type="dxa"/>
            <w:vAlign w:val="center"/>
          </w:tcPr>
          <w:p w14:paraId="253AA81A" w14:textId="5E8D7D25"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r>
      <w:tr w:rsidR="007E7DA7" w:rsidRPr="007E7DA7" w14:paraId="29DF7B1F" w14:textId="564FA6EA" w:rsidTr="006F5504">
        <w:tc>
          <w:tcPr>
            <w:tcW w:w="2410" w:type="dxa"/>
            <w:shd w:val="clear" w:color="auto" w:fill="FFFFFF"/>
            <w:tcMar>
              <w:top w:w="0" w:type="dxa"/>
              <w:left w:w="0" w:type="dxa"/>
              <w:bottom w:w="0" w:type="dxa"/>
              <w:right w:w="0" w:type="dxa"/>
            </w:tcMar>
            <w:vAlign w:val="center"/>
          </w:tcPr>
          <w:p w14:paraId="71F9D862"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lastRenderedPageBreak/>
              <w:t>Staphylococcus hominis</w:t>
            </w:r>
          </w:p>
        </w:tc>
        <w:tc>
          <w:tcPr>
            <w:tcW w:w="1350" w:type="dxa"/>
            <w:shd w:val="clear" w:color="auto" w:fill="FFFFFF"/>
            <w:tcMar>
              <w:top w:w="0" w:type="dxa"/>
              <w:left w:w="0" w:type="dxa"/>
              <w:bottom w:w="0" w:type="dxa"/>
              <w:right w:w="0" w:type="dxa"/>
            </w:tcMar>
            <w:vAlign w:val="center"/>
          </w:tcPr>
          <w:p w14:paraId="18EF2808"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4681BD1F" w14:textId="0094E5B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276" w:type="dxa"/>
            <w:vAlign w:val="center"/>
          </w:tcPr>
          <w:p w14:paraId="25864AC2" w14:textId="41960899"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525EAB70" w14:textId="6369D61C"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7578CBAA" w14:textId="2CE7D2A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680AB665" w14:textId="34045980"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76C22B3F" w14:textId="5A06BD52"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418" w:type="dxa"/>
            <w:vAlign w:val="center"/>
          </w:tcPr>
          <w:p w14:paraId="48C3450F" w14:textId="299F1284"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r>
      <w:tr w:rsidR="007E7DA7" w:rsidRPr="007E7DA7" w14:paraId="4938BF4E" w14:textId="063D396D" w:rsidTr="006F5504">
        <w:tc>
          <w:tcPr>
            <w:tcW w:w="2410" w:type="dxa"/>
            <w:shd w:val="clear" w:color="auto" w:fill="FFFFFF"/>
            <w:tcMar>
              <w:top w:w="0" w:type="dxa"/>
              <w:left w:w="0" w:type="dxa"/>
              <w:bottom w:w="0" w:type="dxa"/>
              <w:right w:w="0" w:type="dxa"/>
            </w:tcMar>
            <w:vAlign w:val="center"/>
          </w:tcPr>
          <w:p w14:paraId="2AA0E33C"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 xml:space="preserve">Klebsiella </w:t>
            </w:r>
            <w:proofErr w:type="spellStart"/>
            <w:r w:rsidRPr="007E7DA7">
              <w:rPr>
                <w:rFonts w:ascii="Arial" w:eastAsia="Helvetica" w:hAnsi="Arial" w:cs="Arial"/>
                <w:color w:val="000000" w:themeColor="text1"/>
                <w:sz w:val="22"/>
                <w:szCs w:val="22"/>
                <w:lang w:val="en-GB"/>
              </w:rPr>
              <w:t>variicola</w:t>
            </w:r>
            <w:proofErr w:type="spellEnd"/>
          </w:p>
        </w:tc>
        <w:tc>
          <w:tcPr>
            <w:tcW w:w="1350" w:type="dxa"/>
            <w:shd w:val="clear" w:color="auto" w:fill="FFFFFF"/>
            <w:tcMar>
              <w:top w:w="0" w:type="dxa"/>
              <w:left w:w="0" w:type="dxa"/>
              <w:bottom w:w="0" w:type="dxa"/>
              <w:right w:w="0" w:type="dxa"/>
            </w:tcMar>
            <w:vAlign w:val="center"/>
          </w:tcPr>
          <w:p w14:paraId="793A360E"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2E2E1BD4" w14:textId="7ACE176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276" w:type="dxa"/>
            <w:vAlign w:val="center"/>
          </w:tcPr>
          <w:p w14:paraId="7E0A092C" w14:textId="0A3BE9F2"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559" w:type="dxa"/>
            <w:vAlign w:val="center"/>
          </w:tcPr>
          <w:p w14:paraId="00D1C63A" w14:textId="5EAF36B1"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701" w:type="dxa"/>
            <w:vAlign w:val="center"/>
          </w:tcPr>
          <w:p w14:paraId="0C902A47" w14:textId="50DDF0E8"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559" w:type="dxa"/>
            <w:vAlign w:val="center"/>
          </w:tcPr>
          <w:p w14:paraId="7FF05443" w14:textId="788D9E0A"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418" w:type="dxa"/>
            <w:vAlign w:val="center"/>
          </w:tcPr>
          <w:p w14:paraId="74B72DF2" w14:textId="2EBA4220"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418" w:type="dxa"/>
            <w:vAlign w:val="center"/>
          </w:tcPr>
          <w:p w14:paraId="75D0D06E" w14:textId="3A879C51"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r>
      <w:tr w:rsidR="007E7DA7" w:rsidRPr="007E7DA7" w14:paraId="7CDABCAA" w14:textId="66D8F0E3" w:rsidTr="006F5504">
        <w:tc>
          <w:tcPr>
            <w:tcW w:w="2410" w:type="dxa"/>
            <w:shd w:val="clear" w:color="auto" w:fill="FFFFFF"/>
            <w:tcMar>
              <w:top w:w="0" w:type="dxa"/>
              <w:left w:w="0" w:type="dxa"/>
              <w:bottom w:w="0" w:type="dxa"/>
              <w:right w:w="0" w:type="dxa"/>
            </w:tcMar>
            <w:vAlign w:val="center"/>
          </w:tcPr>
          <w:p w14:paraId="7C525A46"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Candida albicans</w:t>
            </w:r>
          </w:p>
        </w:tc>
        <w:tc>
          <w:tcPr>
            <w:tcW w:w="1350" w:type="dxa"/>
            <w:shd w:val="clear" w:color="auto" w:fill="FFFFFF"/>
            <w:tcMar>
              <w:top w:w="0" w:type="dxa"/>
              <w:left w:w="0" w:type="dxa"/>
              <w:bottom w:w="0" w:type="dxa"/>
              <w:right w:w="0" w:type="dxa"/>
            </w:tcMar>
            <w:vAlign w:val="center"/>
          </w:tcPr>
          <w:p w14:paraId="7E5E25BD" w14:textId="77777777" w:rsidR="006F5504" w:rsidRPr="007E7DA7" w:rsidRDefault="006F5504" w:rsidP="0045312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0A07C719" w14:textId="39154DE5"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276" w:type="dxa"/>
            <w:vAlign w:val="center"/>
          </w:tcPr>
          <w:p w14:paraId="6CB329ED" w14:textId="08252F14"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5D22F0B6" w14:textId="2150262D"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701" w:type="dxa"/>
            <w:vAlign w:val="center"/>
          </w:tcPr>
          <w:p w14:paraId="09CEB357" w14:textId="063FC250"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559" w:type="dxa"/>
            <w:vAlign w:val="center"/>
          </w:tcPr>
          <w:p w14:paraId="6BD4BAB0" w14:textId="57180F92"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3EC13D94" w14:textId="73760CE2"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c>
          <w:tcPr>
            <w:tcW w:w="1418" w:type="dxa"/>
            <w:vAlign w:val="center"/>
          </w:tcPr>
          <w:p w14:paraId="2B9E2815" w14:textId="30D58892"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proofErr w:type="spellStart"/>
            <w:r w:rsidRPr="007E7DA7">
              <w:rPr>
                <w:rFonts w:ascii="Arial" w:eastAsia="Helvetica" w:hAnsi="Arial" w:cs="Arial"/>
                <w:color w:val="000000" w:themeColor="text1"/>
                <w:sz w:val="22"/>
                <w:szCs w:val="22"/>
                <w:lang w:val="en-GB"/>
              </w:rPr>
              <w:t>na</w:t>
            </w:r>
            <w:proofErr w:type="spellEnd"/>
          </w:p>
        </w:tc>
      </w:tr>
      <w:tr w:rsidR="007E7DA7" w:rsidRPr="007E7DA7" w14:paraId="2B20F7BE" w14:textId="6D746B84" w:rsidTr="006F5504">
        <w:tc>
          <w:tcPr>
            <w:tcW w:w="2410" w:type="dxa"/>
            <w:shd w:val="clear" w:color="auto" w:fill="FFFFFF"/>
            <w:tcMar>
              <w:top w:w="0" w:type="dxa"/>
              <w:left w:w="0" w:type="dxa"/>
              <w:bottom w:w="0" w:type="dxa"/>
              <w:right w:w="0" w:type="dxa"/>
            </w:tcMar>
            <w:vAlign w:val="center"/>
          </w:tcPr>
          <w:p w14:paraId="78B0A8D5" w14:textId="77777777" w:rsidR="006F5504" w:rsidRPr="007E7DA7" w:rsidRDefault="006F5504" w:rsidP="006F5504">
            <w:pPr>
              <w:pBdr>
                <w:top w:val="none" w:sz="0" w:space="0" w:color="000000"/>
                <w:left w:val="none" w:sz="0" w:space="0" w:color="000000"/>
                <w:bottom w:val="none" w:sz="0" w:space="0" w:color="000000"/>
                <w:right w:val="none" w:sz="0" w:space="0" w:color="000000"/>
              </w:pBdr>
              <w:spacing w:before="100" w:after="100"/>
              <w:ind w:left="100" w:right="100"/>
              <w:rPr>
                <w:rFonts w:ascii="Arial" w:hAnsi="Arial" w:cs="Arial"/>
                <w:color w:val="000000" w:themeColor="text1"/>
                <w:lang w:val="en-GB"/>
              </w:rPr>
            </w:pPr>
            <w:r w:rsidRPr="007E7DA7">
              <w:rPr>
                <w:rFonts w:ascii="Arial" w:eastAsia="Helvetica" w:hAnsi="Arial" w:cs="Arial"/>
                <w:color w:val="000000" w:themeColor="text1"/>
                <w:sz w:val="22"/>
                <w:szCs w:val="22"/>
                <w:lang w:val="en-GB"/>
              </w:rPr>
              <w:t>Proteus mirabilis</w:t>
            </w:r>
          </w:p>
        </w:tc>
        <w:tc>
          <w:tcPr>
            <w:tcW w:w="1350" w:type="dxa"/>
            <w:shd w:val="clear" w:color="auto" w:fill="FFFFFF"/>
            <w:tcMar>
              <w:top w:w="0" w:type="dxa"/>
              <w:left w:w="0" w:type="dxa"/>
              <w:bottom w:w="0" w:type="dxa"/>
              <w:right w:w="0" w:type="dxa"/>
            </w:tcMar>
            <w:vAlign w:val="center"/>
          </w:tcPr>
          <w:p w14:paraId="2C49ED4A" w14:textId="77777777" w:rsidR="006F5504" w:rsidRPr="007E7DA7" w:rsidRDefault="006F5504" w:rsidP="00453123">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 (3.0%)</w:t>
            </w:r>
          </w:p>
        </w:tc>
        <w:tc>
          <w:tcPr>
            <w:tcW w:w="1560" w:type="dxa"/>
            <w:vAlign w:val="center"/>
          </w:tcPr>
          <w:p w14:paraId="781F27D8" w14:textId="05587BBA" w:rsidR="006F5504" w:rsidRPr="007E7DA7" w:rsidRDefault="006F5504" w:rsidP="006F5504">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276" w:type="dxa"/>
            <w:vAlign w:val="center"/>
          </w:tcPr>
          <w:p w14:paraId="638B68CA" w14:textId="4E2DE122" w:rsidR="006F5504" w:rsidRPr="007E7DA7" w:rsidRDefault="006F5504" w:rsidP="006F5504">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559" w:type="dxa"/>
            <w:vAlign w:val="center"/>
          </w:tcPr>
          <w:p w14:paraId="6B998DA5" w14:textId="3D036151" w:rsidR="006F5504" w:rsidRPr="007E7DA7" w:rsidRDefault="006F5504" w:rsidP="006F5504">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701" w:type="dxa"/>
            <w:vAlign w:val="center"/>
          </w:tcPr>
          <w:p w14:paraId="1F7ED017" w14:textId="6AB5BA23" w:rsidR="006F5504" w:rsidRPr="007E7DA7" w:rsidRDefault="006F5504" w:rsidP="006F5504">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559" w:type="dxa"/>
            <w:vAlign w:val="center"/>
          </w:tcPr>
          <w:p w14:paraId="4D48C8A3" w14:textId="5B5103B8" w:rsidR="006F5504" w:rsidRPr="007E7DA7" w:rsidRDefault="006F5504" w:rsidP="006F5504">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418" w:type="dxa"/>
            <w:vAlign w:val="center"/>
          </w:tcPr>
          <w:p w14:paraId="1E7E06E7" w14:textId="3A348547" w:rsidR="006F5504" w:rsidRPr="007E7DA7" w:rsidRDefault="006F5504" w:rsidP="006F5504">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c>
          <w:tcPr>
            <w:tcW w:w="1418" w:type="dxa"/>
            <w:vAlign w:val="center"/>
          </w:tcPr>
          <w:p w14:paraId="264DA882" w14:textId="233BB371" w:rsidR="006F5504" w:rsidRPr="007E7DA7" w:rsidRDefault="006F5504" w:rsidP="006F5504">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Helvetica" w:hAnsi="Arial" w:cs="Arial"/>
                <w:color w:val="000000" w:themeColor="text1"/>
                <w:sz w:val="22"/>
                <w:szCs w:val="22"/>
                <w:lang w:val="en-GB"/>
              </w:rPr>
            </w:pPr>
            <w:r w:rsidRPr="007E7DA7">
              <w:rPr>
                <w:rFonts w:ascii="Arial" w:eastAsia="Helvetica" w:hAnsi="Arial" w:cs="Arial"/>
                <w:color w:val="000000" w:themeColor="text1"/>
                <w:sz w:val="22"/>
                <w:szCs w:val="22"/>
                <w:lang w:val="en-GB"/>
              </w:rPr>
              <w:t>-</w:t>
            </w:r>
          </w:p>
        </w:tc>
      </w:tr>
    </w:tbl>
    <w:p w14:paraId="54E0C75D" w14:textId="6E4E733A" w:rsidR="006F5504" w:rsidRPr="007E7DA7" w:rsidRDefault="00707E3A" w:rsidP="006F5504">
      <w:pPr>
        <w:pStyle w:val="StandardWeb"/>
        <w:spacing w:line="480" w:lineRule="auto"/>
        <w:jc w:val="both"/>
        <w:rPr>
          <w:rFonts w:ascii="Arial" w:hAnsi="Arial" w:cs="Arial"/>
          <w:color w:val="000000" w:themeColor="text1"/>
          <w:lang w:val="en-GB"/>
        </w:rPr>
      </w:pPr>
      <w:proofErr w:type="spellStart"/>
      <w:r w:rsidRPr="007E7DA7">
        <w:rPr>
          <w:rFonts w:ascii="Arial" w:hAnsi="Arial" w:cs="Arial"/>
          <w:b/>
          <w:bCs/>
          <w:color w:val="000000" w:themeColor="text1"/>
          <w:lang w:val="en-GB"/>
        </w:rPr>
        <w:t>Supplemenaty</w:t>
      </w:r>
      <w:proofErr w:type="spellEnd"/>
      <w:r w:rsidRPr="007E7DA7">
        <w:rPr>
          <w:rFonts w:ascii="Arial" w:hAnsi="Arial" w:cs="Arial"/>
          <w:b/>
          <w:bCs/>
          <w:color w:val="000000" w:themeColor="text1"/>
          <w:lang w:val="en-GB"/>
        </w:rPr>
        <w:t xml:space="preserve"> Table </w:t>
      </w:r>
      <w:r w:rsidR="00592C5D" w:rsidRPr="007E7DA7">
        <w:rPr>
          <w:rFonts w:ascii="Arial" w:hAnsi="Arial" w:cs="Arial"/>
          <w:b/>
          <w:bCs/>
          <w:color w:val="000000" w:themeColor="text1"/>
          <w:lang w:val="en-GB"/>
        </w:rPr>
        <w:t>3</w:t>
      </w:r>
      <w:r w:rsidRPr="007E7DA7">
        <w:rPr>
          <w:rFonts w:ascii="Arial" w:hAnsi="Arial" w:cs="Arial"/>
          <w:b/>
          <w:bCs/>
          <w:color w:val="000000" w:themeColor="text1"/>
          <w:lang w:val="en-GB"/>
        </w:rPr>
        <w:t xml:space="preserve">. </w:t>
      </w:r>
      <w:r w:rsidR="0085025F" w:rsidRPr="007E7DA7">
        <w:rPr>
          <w:rFonts w:ascii="Arial" w:hAnsi="Arial" w:cs="Arial"/>
          <w:b/>
          <w:bCs/>
          <w:color w:val="000000" w:themeColor="text1"/>
          <w:lang w:val="en-GB"/>
        </w:rPr>
        <w:t>Identified microbiota and sensitivity to antibiotic regimen.</w:t>
      </w:r>
      <w:r w:rsidR="0085025F" w:rsidRPr="007E7DA7">
        <w:rPr>
          <w:rFonts w:ascii="Arial" w:hAnsi="Arial" w:cs="Arial"/>
          <w:color w:val="000000" w:themeColor="text1"/>
          <w:lang w:val="en-GB"/>
        </w:rPr>
        <w:t xml:space="preserve"> </w:t>
      </w:r>
      <w:r w:rsidR="006F5504" w:rsidRPr="007E7DA7">
        <w:rPr>
          <w:rFonts w:ascii="Arial" w:hAnsi="Arial" w:cs="Arial"/>
          <w:color w:val="000000" w:themeColor="text1"/>
          <w:lang w:val="en-GB"/>
        </w:rPr>
        <w:t xml:space="preserve">Among Pseudomonas aeruginosa isolates, 8/10 were susceptible to meropenem, while the remaining 2/10 showed intermediate </w:t>
      </w:r>
      <w:proofErr w:type="spellStart"/>
      <w:r w:rsidR="006F5504" w:rsidRPr="007E7DA7">
        <w:rPr>
          <w:rFonts w:ascii="Arial" w:hAnsi="Arial" w:cs="Arial"/>
          <w:color w:val="000000" w:themeColor="text1"/>
          <w:lang w:val="en-GB"/>
        </w:rPr>
        <w:t>susceptibility</w:t>
      </w:r>
      <w:r w:rsidR="006F5504" w:rsidRPr="007E7DA7">
        <w:rPr>
          <w:rFonts w:ascii="Arial" w:hAnsi="Arial" w:cs="Arial"/>
          <w:color w:val="000000" w:themeColor="text1"/>
          <w:vertAlign w:val="superscript"/>
          <w:lang w:val="en-GB"/>
        </w:rPr>
        <w:t>a</w:t>
      </w:r>
      <w:proofErr w:type="spellEnd"/>
      <w:r w:rsidR="006F5504" w:rsidRPr="007E7DA7">
        <w:rPr>
          <w:rFonts w:ascii="Arial" w:hAnsi="Arial" w:cs="Arial"/>
          <w:color w:val="000000" w:themeColor="text1"/>
          <w:lang w:val="en-GB"/>
        </w:rPr>
        <w:t xml:space="preserve">. Trimethoprim susceptibility was observed in 2/10 isolates; however, only these two isolates were tested for this </w:t>
      </w:r>
      <w:proofErr w:type="spellStart"/>
      <w:r w:rsidR="006F5504" w:rsidRPr="007E7DA7">
        <w:rPr>
          <w:rFonts w:ascii="Arial" w:hAnsi="Arial" w:cs="Arial"/>
          <w:color w:val="000000" w:themeColor="text1"/>
          <w:lang w:val="en-GB"/>
        </w:rPr>
        <w:t>agent</w:t>
      </w:r>
      <w:r w:rsidR="006F5504" w:rsidRPr="007E7DA7">
        <w:rPr>
          <w:rFonts w:ascii="Arial" w:hAnsi="Arial" w:cs="Arial"/>
          <w:color w:val="000000" w:themeColor="text1"/>
          <w:vertAlign w:val="superscript"/>
          <w:lang w:val="en-GB"/>
        </w:rPr>
        <w:t>b</w:t>
      </w:r>
      <w:proofErr w:type="spellEnd"/>
      <w:r w:rsidR="006F5504" w:rsidRPr="007E7DA7">
        <w:rPr>
          <w:rFonts w:ascii="Arial" w:hAnsi="Arial" w:cs="Arial"/>
          <w:color w:val="000000" w:themeColor="text1"/>
          <w:lang w:val="en-GB"/>
        </w:rPr>
        <w:t xml:space="preserve">. For Escherichia coli, one isolate did not undergo susceptibility testing; therefore, analyses were based on 8/9 </w:t>
      </w:r>
      <w:proofErr w:type="spellStart"/>
      <w:r w:rsidR="006F5504" w:rsidRPr="007E7DA7">
        <w:rPr>
          <w:rFonts w:ascii="Arial" w:hAnsi="Arial" w:cs="Arial"/>
          <w:color w:val="000000" w:themeColor="text1"/>
          <w:lang w:val="en-GB"/>
        </w:rPr>
        <w:t>isolates</w:t>
      </w:r>
      <w:r w:rsidR="006F5504" w:rsidRPr="007E7DA7">
        <w:rPr>
          <w:rFonts w:ascii="Arial" w:hAnsi="Arial" w:cs="Arial"/>
          <w:color w:val="000000" w:themeColor="text1"/>
          <w:vertAlign w:val="superscript"/>
          <w:lang w:val="en-GB"/>
        </w:rPr>
        <w:t>c</w:t>
      </w:r>
      <w:proofErr w:type="spellEnd"/>
      <w:r w:rsidR="006F5504" w:rsidRPr="007E7DA7">
        <w:rPr>
          <w:rFonts w:ascii="Arial" w:hAnsi="Arial" w:cs="Arial"/>
          <w:color w:val="000000" w:themeColor="text1"/>
          <w:lang w:val="en-GB"/>
        </w:rPr>
        <w:t>. Additionally, two isolates were not tested for piperacillin/</w:t>
      </w:r>
      <w:proofErr w:type="spellStart"/>
      <w:r w:rsidR="006F5504" w:rsidRPr="007E7DA7">
        <w:rPr>
          <w:rFonts w:ascii="Arial" w:hAnsi="Arial" w:cs="Arial"/>
          <w:color w:val="000000" w:themeColor="text1"/>
          <w:lang w:val="en-GB"/>
        </w:rPr>
        <w:t>tazobactam</w:t>
      </w:r>
      <w:r w:rsidR="006F5504" w:rsidRPr="007E7DA7">
        <w:rPr>
          <w:rFonts w:ascii="Arial" w:hAnsi="Arial" w:cs="Arial"/>
          <w:color w:val="000000" w:themeColor="text1"/>
          <w:vertAlign w:val="superscript"/>
          <w:lang w:val="en-GB"/>
        </w:rPr>
        <w:t>d</w:t>
      </w:r>
      <w:proofErr w:type="spellEnd"/>
      <w:r w:rsidR="006F5504" w:rsidRPr="007E7DA7">
        <w:rPr>
          <w:rFonts w:ascii="Arial" w:hAnsi="Arial" w:cs="Arial"/>
          <w:color w:val="000000" w:themeColor="text1"/>
          <w:lang w:val="en-GB"/>
        </w:rPr>
        <w:t xml:space="preserve">. Among Staphylococcus epidermidis isolates (n = 5), susceptibility rates were as follows: clindamycin 2/5, erythromycin 0/5, doxycycline 4/5, fosfomycin 3/5, linezolid 4/5, and rifampicin 5/5. Of the two Staphylococcus aureus isolates, one was identified as MRSA and demonstrated resistance to oxacillin and gentamicin, with teicoplanin and vancomycin MICs of 2 mg/L and 1.5 mg/L, respectively; the second isolate was susceptible to all tested agents. Both Staphylococcus </w:t>
      </w:r>
      <w:proofErr w:type="spellStart"/>
      <w:r w:rsidR="006F5504" w:rsidRPr="007E7DA7">
        <w:rPr>
          <w:rFonts w:ascii="Arial" w:hAnsi="Arial" w:cs="Arial"/>
          <w:color w:val="000000" w:themeColor="text1"/>
          <w:lang w:val="en-GB"/>
        </w:rPr>
        <w:t>haemolyticus</w:t>
      </w:r>
      <w:proofErr w:type="spellEnd"/>
      <w:r w:rsidR="006F5504" w:rsidRPr="007E7DA7">
        <w:rPr>
          <w:rFonts w:ascii="Arial" w:hAnsi="Arial" w:cs="Arial"/>
          <w:color w:val="000000" w:themeColor="text1"/>
          <w:lang w:val="en-GB"/>
        </w:rPr>
        <w:t xml:space="preserve"> isolates were resistant to ciprofloxacin, erythromycin, and trimethoprim, while one of the two (50%) was additionally susceptible to clindamycin, doxycycline, rifampicin, and fosfomycin. Streptococcus mitis/</w:t>
      </w:r>
      <w:proofErr w:type="spellStart"/>
      <w:r w:rsidR="006F5504" w:rsidRPr="007E7DA7">
        <w:rPr>
          <w:rFonts w:ascii="Arial" w:hAnsi="Arial" w:cs="Arial"/>
          <w:color w:val="000000" w:themeColor="text1"/>
          <w:lang w:val="en-GB"/>
        </w:rPr>
        <w:t>oralis</w:t>
      </w:r>
      <w:proofErr w:type="spellEnd"/>
      <w:r w:rsidR="006F5504" w:rsidRPr="007E7DA7">
        <w:rPr>
          <w:rFonts w:ascii="Arial" w:hAnsi="Arial" w:cs="Arial"/>
          <w:color w:val="000000" w:themeColor="text1"/>
          <w:lang w:val="en-GB"/>
        </w:rPr>
        <w:t xml:space="preserve"> was susceptible to vancomycin and linezolid but resistant to clindamycin. </w:t>
      </w:r>
      <w:proofErr w:type="spellStart"/>
      <w:r w:rsidR="006F5504" w:rsidRPr="007E7DA7">
        <w:rPr>
          <w:rFonts w:ascii="Arial" w:hAnsi="Arial" w:cs="Arial"/>
          <w:color w:val="000000" w:themeColor="text1"/>
          <w:lang w:val="en-GB"/>
        </w:rPr>
        <w:t>Rothia</w:t>
      </w:r>
      <w:proofErr w:type="spellEnd"/>
      <w:r w:rsidR="006F5504" w:rsidRPr="007E7DA7">
        <w:rPr>
          <w:rFonts w:ascii="Arial" w:hAnsi="Arial" w:cs="Arial"/>
          <w:color w:val="000000" w:themeColor="text1"/>
          <w:lang w:val="en-GB"/>
        </w:rPr>
        <w:t xml:space="preserve"> </w:t>
      </w:r>
      <w:proofErr w:type="spellStart"/>
      <w:r w:rsidR="006F5504" w:rsidRPr="007E7DA7">
        <w:rPr>
          <w:rFonts w:ascii="Arial" w:hAnsi="Arial" w:cs="Arial"/>
          <w:color w:val="000000" w:themeColor="text1"/>
          <w:lang w:val="en-GB"/>
        </w:rPr>
        <w:t>mucilaginosa</w:t>
      </w:r>
      <w:proofErr w:type="spellEnd"/>
      <w:r w:rsidR="006F5504" w:rsidRPr="007E7DA7">
        <w:rPr>
          <w:rFonts w:ascii="Arial" w:hAnsi="Arial" w:cs="Arial"/>
          <w:color w:val="000000" w:themeColor="text1"/>
          <w:lang w:val="en-GB"/>
        </w:rPr>
        <w:t xml:space="preserve"> was susceptible to penicillin G and vancomycin. Beta-haemolytic streptococci were susceptible to penicillin G, </w:t>
      </w:r>
      <w:r w:rsidR="006F5504" w:rsidRPr="007E7DA7">
        <w:rPr>
          <w:rFonts w:ascii="Arial" w:hAnsi="Arial" w:cs="Arial"/>
          <w:color w:val="000000" w:themeColor="text1"/>
          <w:lang w:val="en-GB"/>
        </w:rPr>
        <w:lastRenderedPageBreak/>
        <w:t xml:space="preserve">moxifloxacin, erythromycin, clindamycin, and doxycycline. </w:t>
      </w:r>
      <w:proofErr w:type="spellStart"/>
      <w:r w:rsidR="006F5504" w:rsidRPr="007E7DA7">
        <w:rPr>
          <w:rFonts w:ascii="Arial" w:hAnsi="Arial" w:cs="Arial"/>
          <w:color w:val="000000" w:themeColor="text1"/>
          <w:lang w:val="en-GB"/>
        </w:rPr>
        <w:t>Leptotrichia</w:t>
      </w:r>
      <w:proofErr w:type="spellEnd"/>
      <w:r w:rsidR="006F5504" w:rsidRPr="007E7DA7">
        <w:rPr>
          <w:rFonts w:ascii="Arial" w:hAnsi="Arial" w:cs="Arial"/>
          <w:color w:val="000000" w:themeColor="text1"/>
          <w:lang w:val="en-GB"/>
        </w:rPr>
        <w:t xml:space="preserve"> </w:t>
      </w:r>
      <w:proofErr w:type="spellStart"/>
      <w:r w:rsidR="006F5504" w:rsidRPr="007E7DA7">
        <w:rPr>
          <w:rFonts w:ascii="Arial" w:hAnsi="Arial" w:cs="Arial"/>
          <w:color w:val="000000" w:themeColor="text1"/>
          <w:lang w:val="en-GB"/>
        </w:rPr>
        <w:t>wadei</w:t>
      </w:r>
      <w:proofErr w:type="spellEnd"/>
      <w:r w:rsidR="006F5504" w:rsidRPr="007E7DA7">
        <w:rPr>
          <w:rFonts w:ascii="Arial" w:hAnsi="Arial" w:cs="Arial"/>
          <w:color w:val="000000" w:themeColor="text1"/>
          <w:lang w:val="en-GB"/>
        </w:rPr>
        <w:t xml:space="preserve"> (anaerobic) demonstrated susceptibility to meropenem, ampicillin/sulbactam, clindamycin, and metronidazole. Staphylococcus saprophyticus was resistant to fosfomycin but otherwise susceptible to all tested agents, including gentamicin, erythromycin, clindamycin, doxycycline, linezolid, and rifampicin. Staphylococcus hominis was resistant to ciprofloxacin but otherwise susceptible to the tested antibiotics, including gentamicin, erythromycin, clindamycin, doxycycline, fosfomycin, linezolid, and rifampicin. Klebsiella </w:t>
      </w:r>
      <w:proofErr w:type="spellStart"/>
      <w:r w:rsidR="006F5504" w:rsidRPr="007E7DA7">
        <w:rPr>
          <w:rFonts w:ascii="Arial" w:hAnsi="Arial" w:cs="Arial"/>
          <w:color w:val="000000" w:themeColor="text1"/>
          <w:lang w:val="en-GB"/>
        </w:rPr>
        <w:t>variicola</w:t>
      </w:r>
      <w:proofErr w:type="spellEnd"/>
      <w:r w:rsidR="006F5504" w:rsidRPr="007E7DA7">
        <w:rPr>
          <w:rFonts w:ascii="Arial" w:hAnsi="Arial" w:cs="Arial"/>
          <w:color w:val="000000" w:themeColor="text1"/>
          <w:lang w:val="en-GB"/>
        </w:rPr>
        <w:t xml:space="preserve"> was resistant to ampicillin. Candida albicans was susceptible to all tested antifungal agents, with MICs of &lt;0.25 mg/L for amphotericin B, &lt;1 mg/L for fluconazole, 0.023 mg/L for voriconazole, 0.032 mg/L for posaconazole, and 0.002 mg/L for anidulafungin. Proteus mirabilis was resistant to ampicillin, ciprofloxacin, gentamicin, and trimethoprim, but remained susceptible to ampicillin/sulbactam, amoxicillin/clavulanic acid, and the other tested antimicrobial agents.</w:t>
      </w:r>
    </w:p>
    <w:p w14:paraId="4F9C263E" w14:textId="35F261BD" w:rsidR="00B11A6D" w:rsidRPr="007E7DA7" w:rsidRDefault="00B11A6D" w:rsidP="006B3B30">
      <w:pPr>
        <w:spacing w:line="480" w:lineRule="auto"/>
        <w:jc w:val="both"/>
        <w:rPr>
          <w:rFonts w:ascii="Arial" w:hAnsi="Arial" w:cs="Arial"/>
          <w:color w:val="000000" w:themeColor="text1"/>
          <w:lang w:val="en-GB"/>
        </w:rPr>
        <w:sectPr w:rsidR="00B11A6D" w:rsidRPr="007E7DA7" w:rsidSect="00B11A6D">
          <w:pgSz w:w="16840" w:h="11900" w:orient="landscape"/>
          <w:pgMar w:top="1417" w:right="1134" w:bottom="1417" w:left="1417" w:header="708" w:footer="708" w:gutter="0"/>
          <w:cols w:space="708"/>
          <w:docGrid w:linePitch="360"/>
        </w:sectPr>
      </w:pPr>
    </w:p>
    <w:p w14:paraId="6878D9A6" w14:textId="77777777" w:rsidR="00146C2C" w:rsidRPr="007E7DA7" w:rsidRDefault="00146C2C" w:rsidP="00B11A6D">
      <w:pPr>
        <w:rPr>
          <w:color w:val="000000" w:themeColor="text1"/>
          <w:lang w:val="en-GB"/>
        </w:rPr>
      </w:pPr>
    </w:p>
    <w:tbl>
      <w:tblPr>
        <w:tblW w:w="0" w:type="auto"/>
        <w:jc w:val="center"/>
        <w:tblLayout w:type="fixed"/>
        <w:tblLook w:val="0420" w:firstRow="1" w:lastRow="0" w:firstColumn="0" w:lastColumn="0" w:noHBand="0" w:noVBand="1"/>
      </w:tblPr>
      <w:tblGrid>
        <w:gridCol w:w="2318"/>
        <w:gridCol w:w="3198"/>
        <w:gridCol w:w="1915"/>
        <w:gridCol w:w="1512"/>
        <w:gridCol w:w="1132"/>
      </w:tblGrid>
      <w:tr w:rsidR="007E7DA7" w:rsidRPr="007E7DA7" w14:paraId="71478CBA" w14:textId="77777777" w:rsidTr="00C630C6">
        <w:trPr>
          <w:tblHeader/>
          <w:jc w:val="center"/>
        </w:trPr>
        <w:tc>
          <w:tcPr>
            <w:tcW w:w="231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B13ED4"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Outcome</w:t>
            </w:r>
          </w:p>
        </w:tc>
        <w:tc>
          <w:tcPr>
            <w:tcW w:w="319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C3FF8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Variable</w:t>
            </w:r>
          </w:p>
        </w:tc>
        <w:tc>
          <w:tcPr>
            <w:tcW w:w="191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2F37A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Unadjusted OR</w:t>
            </w:r>
          </w:p>
        </w:tc>
        <w:tc>
          <w:tcPr>
            <w:tcW w:w="15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762E4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95% CI</w:t>
            </w:r>
          </w:p>
        </w:tc>
        <w:tc>
          <w:tcPr>
            <w:tcW w:w="11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2DA06E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p-value</w:t>
            </w:r>
          </w:p>
        </w:tc>
      </w:tr>
      <w:tr w:rsidR="007E7DA7" w:rsidRPr="007E7DA7" w14:paraId="133A047A" w14:textId="77777777" w:rsidTr="00C630C6">
        <w:trPr>
          <w:jc w:val="center"/>
        </w:trPr>
        <w:tc>
          <w:tcPr>
            <w:tcW w:w="231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EC05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In-hospital mortality</w:t>
            </w:r>
          </w:p>
        </w:tc>
        <w:tc>
          <w:tcPr>
            <w:tcW w:w="319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5C4B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Blood cultures positive (yes)</w:t>
            </w:r>
          </w:p>
        </w:tc>
        <w:tc>
          <w:tcPr>
            <w:tcW w:w="191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864AA"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4.60</w:t>
            </w:r>
          </w:p>
        </w:tc>
        <w:tc>
          <w:tcPr>
            <w:tcW w:w="151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AB2D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1.48-16.1</w:t>
            </w:r>
          </w:p>
        </w:tc>
        <w:tc>
          <w:tcPr>
            <w:tcW w:w="113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B96E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0.011</w:t>
            </w:r>
          </w:p>
        </w:tc>
      </w:tr>
      <w:tr w:rsidR="007E7DA7" w:rsidRPr="007E7DA7" w14:paraId="1BFD0023"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A71E5"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In-hospital mortality</w:t>
            </w:r>
          </w:p>
        </w:tc>
        <w:tc>
          <w:tcPr>
            <w:tcW w:w="3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0332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G-CSF therapeutical (yes)</w:t>
            </w:r>
          </w:p>
        </w:tc>
        <w:tc>
          <w:tcPr>
            <w:tcW w:w="191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784F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0.21</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5905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0.06-0.70</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F167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0.012</w:t>
            </w:r>
          </w:p>
        </w:tc>
      </w:tr>
      <w:tr w:rsidR="007E7DA7" w:rsidRPr="007E7DA7" w14:paraId="1F7D2A85"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FB07B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In-hospital mortality</w:t>
            </w:r>
          </w:p>
        </w:tc>
        <w:tc>
          <w:tcPr>
            <w:tcW w:w="3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30E5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CRP (per mg/L)</w:t>
            </w:r>
          </w:p>
        </w:tc>
        <w:tc>
          <w:tcPr>
            <w:tcW w:w="191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A98F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1.05</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B28C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1.01-1.10</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7329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0.020</w:t>
            </w:r>
          </w:p>
        </w:tc>
      </w:tr>
      <w:tr w:rsidR="007E7DA7" w:rsidRPr="007E7DA7" w14:paraId="1C11315D" w14:textId="77777777" w:rsidTr="00C630C6">
        <w:trPr>
          <w:jc w:val="center"/>
        </w:trPr>
        <w:tc>
          <w:tcPr>
            <w:tcW w:w="231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FD4EB5D"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In-hospital mortality</w:t>
            </w:r>
          </w:p>
        </w:tc>
        <w:tc>
          <w:tcPr>
            <w:tcW w:w="319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656075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Treatment setting (curative)</w:t>
            </w:r>
          </w:p>
        </w:tc>
        <w:tc>
          <w:tcPr>
            <w:tcW w:w="191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D650D3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0.11</w:t>
            </w:r>
          </w:p>
        </w:tc>
        <w:tc>
          <w:tcPr>
            <w:tcW w:w="1512"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8B8EB0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0.01-0.59</w:t>
            </w:r>
          </w:p>
        </w:tc>
        <w:tc>
          <w:tcPr>
            <w:tcW w:w="1132"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91DECC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0.037</w:t>
            </w:r>
          </w:p>
        </w:tc>
      </w:tr>
      <w:tr w:rsidR="007E7DA7" w:rsidRPr="007E7DA7" w14:paraId="4B8B22A8" w14:textId="77777777" w:rsidTr="00C630C6">
        <w:trPr>
          <w:jc w:val="center"/>
        </w:trPr>
        <w:tc>
          <w:tcPr>
            <w:tcW w:w="2318" w:type="dxa"/>
            <w:tcBorders>
              <w:bottom w:val="dashSmallGap" w:sz="4" w:space="0" w:color="auto"/>
            </w:tcBorders>
            <w:shd w:val="clear" w:color="auto" w:fill="FFFFFF"/>
            <w:tcMar>
              <w:top w:w="0" w:type="dxa"/>
              <w:left w:w="0" w:type="dxa"/>
              <w:bottom w:w="0" w:type="dxa"/>
              <w:right w:w="0" w:type="dxa"/>
            </w:tcMar>
            <w:vAlign w:val="center"/>
          </w:tcPr>
          <w:p w14:paraId="5A9F708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In-hospital mortality</w:t>
            </w:r>
          </w:p>
        </w:tc>
        <w:tc>
          <w:tcPr>
            <w:tcW w:w="3198" w:type="dxa"/>
            <w:tcBorders>
              <w:bottom w:val="dashSmallGap" w:sz="4" w:space="0" w:color="auto"/>
            </w:tcBorders>
            <w:shd w:val="clear" w:color="auto" w:fill="FFFFFF"/>
            <w:tcMar>
              <w:top w:w="0" w:type="dxa"/>
              <w:left w:w="0" w:type="dxa"/>
              <w:bottom w:w="0" w:type="dxa"/>
              <w:right w:w="0" w:type="dxa"/>
            </w:tcMar>
            <w:vAlign w:val="center"/>
          </w:tcPr>
          <w:p w14:paraId="31AE0B7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Hepatic metastases (yes)</w:t>
            </w:r>
          </w:p>
        </w:tc>
        <w:tc>
          <w:tcPr>
            <w:tcW w:w="1915" w:type="dxa"/>
            <w:tcBorders>
              <w:bottom w:val="dashSmallGap" w:sz="4" w:space="0" w:color="auto"/>
            </w:tcBorders>
            <w:shd w:val="clear" w:color="auto" w:fill="FFFFFF"/>
            <w:tcMar>
              <w:top w:w="0" w:type="dxa"/>
              <w:left w:w="0" w:type="dxa"/>
              <w:bottom w:w="0" w:type="dxa"/>
              <w:right w:w="0" w:type="dxa"/>
            </w:tcMar>
            <w:vAlign w:val="center"/>
          </w:tcPr>
          <w:p w14:paraId="7CFBD00A"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3.75</w:t>
            </w:r>
          </w:p>
        </w:tc>
        <w:tc>
          <w:tcPr>
            <w:tcW w:w="1512" w:type="dxa"/>
            <w:tcBorders>
              <w:bottom w:val="dashSmallGap" w:sz="4" w:space="0" w:color="auto"/>
            </w:tcBorders>
            <w:shd w:val="clear" w:color="auto" w:fill="FFFFFF"/>
            <w:tcMar>
              <w:top w:w="0" w:type="dxa"/>
              <w:left w:w="0" w:type="dxa"/>
              <w:bottom w:w="0" w:type="dxa"/>
              <w:right w:w="0" w:type="dxa"/>
            </w:tcMar>
            <w:vAlign w:val="center"/>
          </w:tcPr>
          <w:p w14:paraId="636905B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0.99-13.5</w:t>
            </w:r>
          </w:p>
        </w:tc>
        <w:tc>
          <w:tcPr>
            <w:tcW w:w="1132" w:type="dxa"/>
            <w:tcBorders>
              <w:bottom w:val="dashSmallGap" w:sz="4" w:space="0" w:color="auto"/>
            </w:tcBorders>
            <w:shd w:val="clear" w:color="auto" w:fill="FFFFFF"/>
            <w:tcMar>
              <w:top w:w="0" w:type="dxa"/>
              <w:left w:w="0" w:type="dxa"/>
              <w:bottom w:w="0" w:type="dxa"/>
              <w:right w:w="0" w:type="dxa"/>
            </w:tcMar>
            <w:vAlign w:val="center"/>
          </w:tcPr>
          <w:p w14:paraId="4F0D47D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0.044</w:t>
            </w:r>
          </w:p>
        </w:tc>
      </w:tr>
      <w:tr w:rsidR="007E7DA7" w:rsidRPr="007E7DA7" w14:paraId="2AE31B4E" w14:textId="77777777" w:rsidTr="00C630C6">
        <w:trPr>
          <w:jc w:val="center"/>
        </w:trPr>
        <w:tc>
          <w:tcPr>
            <w:tcW w:w="2318" w:type="dxa"/>
            <w:tcBorders>
              <w:top w:val="dashSmallGap"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D6F6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3-month mortality</w:t>
            </w:r>
          </w:p>
        </w:tc>
        <w:tc>
          <w:tcPr>
            <w:tcW w:w="3198" w:type="dxa"/>
            <w:tcBorders>
              <w:top w:val="dashSmallGap"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7C39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Treatment setting (curative)</w:t>
            </w:r>
          </w:p>
        </w:tc>
        <w:tc>
          <w:tcPr>
            <w:tcW w:w="1915" w:type="dxa"/>
            <w:tcBorders>
              <w:top w:val="dashSmallGap"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77DC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0.05</w:t>
            </w:r>
          </w:p>
        </w:tc>
        <w:tc>
          <w:tcPr>
            <w:tcW w:w="1512" w:type="dxa"/>
            <w:tcBorders>
              <w:top w:val="dashSmallGap"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01F4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0.003-0.27</w:t>
            </w:r>
          </w:p>
        </w:tc>
        <w:tc>
          <w:tcPr>
            <w:tcW w:w="1132" w:type="dxa"/>
            <w:tcBorders>
              <w:top w:val="dashSmallGap"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D535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0.005</w:t>
            </w:r>
          </w:p>
        </w:tc>
      </w:tr>
      <w:tr w:rsidR="007E7DA7" w:rsidRPr="007E7DA7" w14:paraId="46F29022"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B4BF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3-month mortality</w:t>
            </w:r>
          </w:p>
        </w:tc>
        <w:tc>
          <w:tcPr>
            <w:tcW w:w="3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EFBC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LDH (per U/L)</w:t>
            </w:r>
          </w:p>
        </w:tc>
        <w:tc>
          <w:tcPr>
            <w:tcW w:w="191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DFD7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1.01</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0FDC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1.00-1.01</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5267D"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0.006</w:t>
            </w:r>
          </w:p>
        </w:tc>
      </w:tr>
      <w:tr w:rsidR="007E7DA7" w:rsidRPr="007E7DA7" w14:paraId="17F05605"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03274"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3-month mortality</w:t>
            </w:r>
          </w:p>
        </w:tc>
        <w:tc>
          <w:tcPr>
            <w:tcW w:w="3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C7EA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Pulmonary metastases (yes)</w:t>
            </w:r>
          </w:p>
        </w:tc>
        <w:tc>
          <w:tcPr>
            <w:tcW w:w="191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2D54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5.24</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E03F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1.56-19.3</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B643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0.009</w:t>
            </w:r>
          </w:p>
        </w:tc>
      </w:tr>
      <w:tr w:rsidR="007E7DA7" w:rsidRPr="007E7DA7" w14:paraId="4D6BC2E1"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0AE9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3-month mortality</w:t>
            </w:r>
          </w:p>
        </w:tc>
        <w:tc>
          <w:tcPr>
            <w:tcW w:w="3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6E09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Hepatic metastases (yes)</w:t>
            </w:r>
          </w:p>
        </w:tc>
        <w:tc>
          <w:tcPr>
            <w:tcW w:w="191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23BB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5.24</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902C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1.56-19.3</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9BF0A4"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0.009</w:t>
            </w:r>
          </w:p>
        </w:tc>
      </w:tr>
      <w:tr w:rsidR="007E7DA7" w:rsidRPr="007E7DA7" w14:paraId="1C5AA4ED"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022E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3-month mortality</w:t>
            </w:r>
          </w:p>
        </w:tc>
        <w:tc>
          <w:tcPr>
            <w:tcW w:w="3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6F63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Blood cultures positive (yes)</w:t>
            </w:r>
          </w:p>
        </w:tc>
        <w:tc>
          <w:tcPr>
            <w:tcW w:w="191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08C1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3.89</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A848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1.47-10.9</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BF24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0.007</w:t>
            </w:r>
          </w:p>
        </w:tc>
      </w:tr>
      <w:tr w:rsidR="007E7DA7" w:rsidRPr="007E7DA7" w14:paraId="1C52C56A" w14:textId="77777777" w:rsidTr="00C630C6">
        <w:trPr>
          <w:jc w:val="center"/>
        </w:trPr>
        <w:tc>
          <w:tcPr>
            <w:tcW w:w="231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75D9B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3-month mortality</w:t>
            </w:r>
          </w:p>
        </w:tc>
        <w:tc>
          <w:tcPr>
            <w:tcW w:w="319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2EDFA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G-CSF therapeutical (yes)</w:t>
            </w:r>
          </w:p>
        </w:tc>
        <w:tc>
          <w:tcPr>
            <w:tcW w:w="191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4617A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0.28</w:t>
            </w:r>
          </w:p>
        </w:tc>
        <w:tc>
          <w:tcPr>
            <w:tcW w:w="151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0543C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0.10-0.78</w:t>
            </w:r>
          </w:p>
        </w:tc>
        <w:tc>
          <w:tcPr>
            <w:tcW w:w="11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06A773" w14:textId="77777777" w:rsidR="00165508" w:rsidRPr="007E7DA7" w:rsidRDefault="00165508" w:rsidP="00C630C6">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0.015</w:t>
            </w:r>
          </w:p>
        </w:tc>
      </w:tr>
    </w:tbl>
    <w:p w14:paraId="2E6C36CB" w14:textId="6A8BEC61" w:rsidR="00165508" w:rsidRPr="007E7DA7" w:rsidRDefault="00165508" w:rsidP="00165508">
      <w:pPr>
        <w:pStyle w:val="Beschriftung"/>
        <w:spacing w:line="480" w:lineRule="auto"/>
        <w:jc w:val="both"/>
        <w:rPr>
          <w:rFonts w:ascii="Arial" w:hAnsi="Arial" w:cs="Arial"/>
          <w:b/>
          <w:bCs/>
          <w:i w:val="0"/>
          <w:iCs w:val="0"/>
          <w:color w:val="000000" w:themeColor="text1"/>
          <w:sz w:val="24"/>
          <w:szCs w:val="24"/>
          <w:lang w:val="en-GB"/>
        </w:rPr>
      </w:pPr>
      <w:bookmarkStart w:id="4" w:name="_Ref215665134"/>
      <w:r w:rsidRPr="007E7DA7">
        <w:rPr>
          <w:rFonts w:ascii="Arial" w:hAnsi="Arial" w:cs="Arial"/>
          <w:b/>
          <w:bCs/>
          <w:i w:val="0"/>
          <w:iCs w:val="0"/>
          <w:color w:val="000000" w:themeColor="text1"/>
          <w:sz w:val="24"/>
          <w:szCs w:val="24"/>
          <w:lang w:val="en-GB"/>
        </w:rPr>
        <w:t xml:space="preserve">Supplementary Table </w:t>
      </w:r>
      <w:bookmarkEnd w:id="4"/>
      <w:r w:rsidR="00057B44" w:rsidRPr="007E7DA7">
        <w:rPr>
          <w:rFonts w:ascii="Arial" w:hAnsi="Arial" w:cs="Arial"/>
          <w:b/>
          <w:bCs/>
          <w:i w:val="0"/>
          <w:iCs w:val="0"/>
          <w:color w:val="000000" w:themeColor="text1"/>
          <w:sz w:val="24"/>
          <w:szCs w:val="24"/>
          <w:lang w:val="en-GB"/>
        </w:rPr>
        <w:t>4</w:t>
      </w:r>
      <w:r w:rsidRPr="007E7DA7">
        <w:rPr>
          <w:rFonts w:ascii="Arial" w:hAnsi="Arial" w:cs="Arial"/>
          <w:b/>
          <w:bCs/>
          <w:i w:val="0"/>
          <w:iCs w:val="0"/>
          <w:color w:val="000000" w:themeColor="text1"/>
          <w:sz w:val="24"/>
          <w:szCs w:val="24"/>
          <w:lang w:val="en-GB"/>
        </w:rPr>
        <w:t xml:space="preserve">. Univariable logistic regression for in-hospital and 3-month mortality among patients with febrile neutropenia. </w:t>
      </w:r>
      <w:r w:rsidRPr="007E7DA7">
        <w:rPr>
          <w:rFonts w:ascii="Arial" w:hAnsi="Arial" w:cs="Arial"/>
          <w:i w:val="0"/>
          <w:iCs w:val="0"/>
          <w:color w:val="000000" w:themeColor="text1"/>
          <w:sz w:val="24"/>
          <w:szCs w:val="24"/>
          <w:lang w:val="en-GB"/>
        </w:rPr>
        <w:t>CI = confidence interval; CRP = C-reactive protein; FN = febrile neutropenia; G-CSF = granulocyte colony-stimulating factor; LDH = lactate dehydrogenase; OR = odds ratio.</w:t>
      </w:r>
      <w:r w:rsidRPr="007E7DA7" w:rsidDel="00131586">
        <w:rPr>
          <w:rFonts w:ascii="Arial" w:hAnsi="Arial" w:cs="Arial"/>
          <w:b/>
          <w:bCs/>
          <w:i w:val="0"/>
          <w:iCs w:val="0"/>
          <w:color w:val="000000" w:themeColor="text1"/>
          <w:sz w:val="24"/>
          <w:szCs w:val="24"/>
          <w:lang w:val="en-GB"/>
        </w:rPr>
        <w:t xml:space="preserve"> </w:t>
      </w:r>
      <w:bookmarkStart w:id="5" w:name="_Ref213420670"/>
      <w:r w:rsidRPr="007E7DA7">
        <w:rPr>
          <w:rFonts w:ascii="Arial" w:hAnsi="Arial" w:cs="Arial"/>
          <w:b/>
          <w:bCs/>
          <w:i w:val="0"/>
          <w:iCs w:val="0"/>
          <w:color w:val="000000" w:themeColor="text1"/>
          <w:sz w:val="24"/>
          <w:szCs w:val="24"/>
          <w:lang w:val="en-GB"/>
        </w:rPr>
        <w:br w:type="page"/>
      </w:r>
    </w:p>
    <w:tbl>
      <w:tblPr>
        <w:tblW w:w="0" w:type="auto"/>
        <w:jc w:val="center"/>
        <w:tblLayout w:type="fixed"/>
        <w:tblLook w:val="0420" w:firstRow="1" w:lastRow="0" w:firstColumn="0" w:lastColumn="0" w:noHBand="0" w:noVBand="1"/>
      </w:tblPr>
      <w:tblGrid>
        <w:gridCol w:w="2318"/>
        <w:gridCol w:w="3162"/>
        <w:gridCol w:w="1658"/>
        <w:gridCol w:w="1634"/>
        <w:gridCol w:w="1132"/>
      </w:tblGrid>
      <w:tr w:rsidR="007E7DA7" w:rsidRPr="007E7DA7" w14:paraId="1715F786" w14:textId="77777777" w:rsidTr="00C630C6">
        <w:trPr>
          <w:tblHeader/>
          <w:jc w:val="center"/>
        </w:trPr>
        <w:tc>
          <w:tcPr>
            <w:tcW w:w="231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7EE7E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lastRenderedPageBreak/>
              <w:t>Outcome</w:t>
            </w:r>
          </w:p>
        </w:tc>
        <w:tc>
          <w:tcPr>
            <w:tcW w:w="316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947BA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Variable</w:t>
            </w:r>
          </w:p>
        </w:tc>
        <w:tc>
          <w:tcPr>
            <w:tcW w:w="16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58F94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Adjusted OR</w:t>
            </w:r>
          </w:p>
        </w:tc>
        <w:tc>
          <w:tcPr>
            <w:tcW w:w="163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61094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95% CI</w:t>
            </w:r>
          </w:p>
        </w:tc>
        <w:tc>
          <w:tcPr>
            <w:tcW w:w="11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AE418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b/>
                <w:color w:val="000000" w:themeColor="text1"/>
                <w:sz w:val="22"/>
                <w:szCs w:val="22"/>
                <w:lang w:val="en-GB"/>
              </w:rPr>
              <w:t>p-value</w:t>
            </w:r>
          </w:p>
        </w:tc>
      </w:tr>
      <w:tr w:rsidR="007E7DA7" w:rsidRPr="007E7DA7" w14:paraId="74BCD361" w14:textId="77777777" w:rsidTr="00C630C6">
        <w:trPr>
          <w:jc w:val="center"/>
        </w:trPr>
        <w:tc>
          <w:tcPr>
            <w:tcW w:w="231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58AC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In-hospital mortality</w:t>
            </w:r>
          </w:p>
        </w:tc>
        <w:tc>
          <w:tcPr>
            <w:tcW w:w="316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A9A0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G-CSF therapeutical (yes)</w:t>
            </w:r>
          </w:p>
        </w:tc>
        <w:tc>
          <w:tcPr>
            <w:tcW w:w="16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3402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0.34</w:t>
            </w:r>
          </w:p>
        </w:tc>
        <w:tc>
          <w:tcPr>
            <w:tcW w:w="163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00024"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0.09-1.31</w:t>
            </w:r>
          </w:p>
        </w:tc>
        <w:tc>
          <w:tcPr>
            <w:tcW w:w="113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229D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0.112</w:t>
            </w:r>
          </w:p>
        </w:tc>
      </w:tr>
      <w:tr w:rsidR="007E7DA7" w:rsidRPr="007E7DA7" w14:paraId="67050C4A"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6371D"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In-hospital mortality</w:t>
            </w:r>
          </w:p>
        </w:tc>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D053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Blood cultures positive (yes)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DD2D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2.81</w:t>
            </w:r>
          </w:p>
        </w:tc>
        <w:tc>
          <w:tcPr>
            <w:tcW w:w="1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F57D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0.77-10.9</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A31CB"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0.120</w:t>
            </w:r>
          </w:p>
        </w:tc>
      </w:tr>
      <w:tr w:rsidR="007E7DA7" w:rsidRPr="007E7DA7" w14:paraId="278AABEC"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56107"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In-hospital mortality</w:t>
            </w:r>
          </w:p>
        </w:tc>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823D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CRP (per mg/L)</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63778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1.03</w:t>
            </w:r>
          </w:p>
        </w:tc>
        <w:tc>
          <w:tcPr>
            <w:tcW w:w="1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C2A2A"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0.99-1.09</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A5DBA"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0.180</w:t>
            </w:r>
          </w:p>
        </w:tc>
      </w:tr>
      <w:tr w:rsidR="007E7DA7" w:rsidRPr="007E7DA7" w14:paraId="222A2CFA"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2404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3-month mortality</w:t>
            </w:r>
          </w:p>
        </w:tc>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77D9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LDH (per U/L)</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AC9E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1.01</w:t>
            </w:r>
          </w:p>
        </w:tc>
        <w:tc>
          <w:tcPr>
            <w:tcW w:w="1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F680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1.00-1.02</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76DC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0.008</w:t>
            </w:r>
          </w:p>
        </w:tc>
      </w:tr>
      <w:tr w:rsidR="007E7DA7" w:rsidRPr="007E7DA7" w14:paraId="04CFE70E"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C3E93"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3-month mortality</w:t>
            </w:r>
          </w:p>
        </w:tc>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9596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Blood cultures positive (yes)</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6BF1F"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6.71</w:t>
            </w:r>
          </w:p>
        </w:tc>
        <w:tc>
          <w:tcPr>
            <w:tcW w:w="1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EDCC9"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1.72-32.4</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8BA4C"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0.010</w:t>
            </w:r>
          </w:p>
        </w:tc>
      </w:tr>
      <w:tr w:rsidR="007E7DA7" w:rsidRPr="007E7DA7" w14:paraId="59F32B21" w14:textId="77777777" w:rsidTr="00C630C6">
        <w:trPr>
          <w:jc w:val="center"/>
        </w:trPr>
        <w:tc>
          <w:tcPr>
            <w:tcW w:w="2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FB7B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3-month mortality</w:t>
            </w:r>
          </w:p>
        </w:tc>
        <w:tc>
          <w:tcPr>
            <w:tcW w:w="31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7A0BA"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Treatment setting (curative)</w:t>
            </w:r>
          </w:p>
        </w:tc>
        <w:tc>
          <w:tcPr>
            <w:tcW w:w="16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DD0B8"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0.085</w:t>
            </w:r>
          </w:p>
        </w:tc>
        <w:tc>
          <w:tcPr>
            <w:tcW w:w="1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CF1D2"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0.004-0.591</w:t>
            </w:r>
          </w:p>
        </w:tc>
        <w:tc>
          <w:tcPr>
            <w:tcW w:w="11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5CA0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b/>
                <w:bCs/>
                <w:color w:val="000000" w:themeColor="text1"/>
                <w:lang w:val="en-GB"/>
              </w:rPr>
            </w:pPr>
            <w:r w:rsidRPr="007E7DA7">
              <w:rPr>
                <w:rFonts w:ascii="Arial" w:eastAsia="Helvetica" w:hAnsi="Arial" w:cs="Arial"/>
                <w:b/>
                <w:bCs/>
                <w:color w:val="000000" w:themeColor="text1"/>
                <w:sz w:val="22"/>
                <w:szCs w:val="22"/>
                <w:lang w:val="en-GB"/>
              </w:rPr>
              <w:t>0.036</w:t>
            </w:r>
          </w:p>
        </w:tc>
      </w:tr>
      <w:tr w:rsidR="007E7DA7" w:rsidRPr="007E7DA7" w14:paraId="48D22DCC" w14:textId="77777777" w:rsidTr="00C630C6">
        <w:trPr>
          <w:jc w:val="center"/>
        </w:trPr>
        <w:tc>
          <w:tcPr>
            <w:tcW w:w="231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CA759E"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3-month mortality</w:t>
            </w:r>
          </w:p>
        </w:tc>
        <w:tc>
          <w:tcPr>
            <w:tcW w:w="316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20F0610"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G-CSF therapeutical (yes)</w:t>
            </w:r>
          </w:p>
        </w:tc>
        <w:tc>
          <w:tcPr>
            <w:tcW w:w="16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688196"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0.49</w:t>
            </w:r>
          </w:p>
        </w:tc>
        <w:tc>
          <w:tcPr>
            <w:tcW w:w="163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400EF1" w14:textId="77777777" w:rsidR="00165508" w:rsidRPr="007E7DA7" w:rsidRDefault="00165508" w:rsidP="00C630C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0.12-1.91</w:t>
            </w:r>
          </w:p>
        </w:tc>
        <w:tc>
          <w:tcPr>
            <w:tcW w:w="113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89F6E9" w14:textId="77777777" w:rsidR="00165508" w:rsidRPr="007E7DA7" w:rsidRDefault="00165508" w:rsidP="00C630C6">
            <w:pPr>
              <w:keepNext/>
              <w:pBdr>
                <w:top w:val="none" w:sz="0" w:space="0" w:color="000000"/>
                <w:left w:val="none" w:sz="0" w:space="0" w:color="000000"/>
                <w:bottom w:val="none" w:sz="0" w:space="0" w:color="000000"/>
                <w:right w:val="none" w:sz="0" w:space="0" w:color="000000"/>
              </w:pBdr>
              <w:spacing w:before="100" w:after="100"/>
              <w:ind w:left="100" w:right="100"/>
              <w:jc w:val="center"/>
              <w:rPr>
                <w:rFonts w:ascii="Arial" w:hAnsi="Arial" w:cs="Arial"/>
                <w:color w:val="000000" w:themeColor="text1"/>
                <w:lang w:val="en-GB"/>
              </w:rPr>
            </w:pPr>
            <w:r w:rsidRPr="007E7DA7">
              <w:rPr>
                <w:rFonts w:ascii="Arial" w:eastAsia="Helvetica" w:hAnsi="Arial" w:cs="Arial"/>
                <w:color w:val="000000" w:themeColor="text1"/>
                <w:sz w:val="22"/>
                <w:szCs w:val="22"/>
                <w:lang w:val="en-GB"/>
              </w:rPr>
              <w:t>0.299</w:t>
            </w:r>
          </w:p>
        </w:tc>
      </w:tr>
    </w:tbl>
    <w:p w14:paraId="28C10E77" w14:textId="4229AD51" w:rsidR="008C2FFD" w:rsidRPr="007E7DA7" w:rsidRDefault="00165508" w:rsidP="00165508">
      <w:pPr>
        <w:spacing w:line="480" w:lineRule="auto"/>
        <w:jc w:val="both"/>
        <w:rPr>
          <w:color w:val="000000" w:themeColor="text1"/>
          <w:lang w:val="en-GB"/>
        </w:rPr>
      </w:pPr>
      <w:bookmarkStart w:id="6" w:name="_Ref215665137"/>
      <w:bookmarkEnd w:id="5"/>
      <w:r w:rsidRPr="007E7DA7">
        <w:rPr>
          <w:rFonts w:ascii="Arial" w:hAnsi="Arial" w:cs="Arial"/>
          <w:b/>
          <w:bCs/>
          <w:color w:val="000000" w:themeColor="text1"/>
          <w:lang w:val="en-GB"/>
        </w:rPr>
        <w:t xml:space="preserve">Supplementary Table </w:t>
      </w:r>
      <w:bookmarkEnd w:id="6"/>
      <w:r w:rsidR="00057B44" w:rsidRPr="007E7DA7">
        <w:rPr>
          <w:rFonts w:ascii="Arial" w:hAnsi="Arial" w:cs="Arial"/>
          <w:b/>
          <w:bCs/>
          <w:color w:val="000000" w:themeColor="text1"/>
          <w:lang w:val="en-GB"/>
        </w:rPr>
        <w:t>5</w:t>
      </w:r>
      <w:r w:rsidRPr="007E7DA7">
        <w:rPr>
          <w:rFonts w:ascii="Arial" w:hAnsi="Arial" w:cs="Arial"/>
          <w:b/>
          <w:bCs/>
          <w:color w:val="000000" w:themeColor="text1"/>
          <w:lang w:val="en-GB"/>
        </w:rPr>
        <w:t xml:space="preserve">. Multivariable logistic regression for in-hospital and 3-month mortality among patients with febrile neutropenia. </w:t>
      </w:r>
      <w:r w:rsidRPr="007E7DA7">
        <w:rPr>
          <w:rFonts w:ascii="Arial" w:hAnsi="Arial" w:cs="Arial"/>
          <w:color w:val="000000" w:themeColor="text1"/>
          <w:lang w:val="en-GB"/>
        </w:rPr>
        <w:t>CI = confidence interval; FN = febrile neutropenia; G-CSF = granulocyte colony-stimulating factor; LDH = lactate dehydrogenase; OR = odds ratio.</w:t>
      </w:r>
    </w:p>
    <w:sectPr w:rsidR="008C2FFD" w:rsidRPr="007E7DA7" w:rsidSect="00B11A6D">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8450A1"/>
    <w:multiLevelType w:val="hybridMultilevel"/>
    <w:tmpl w:val="26063EFA"/>
    <w:lvl w:ilvl="0" w:tplc="D2024D76">
      <w:start w:val="1"/>
      <w:numFmt w:val="bullet"/>
      <w:lvlText w:val="-"/>
      <w:lvlJc w:val="left"/>
      <w:pPr>
        <w:ind w:left="460" w:hanging="360"/>
      </w:pPr>
      <w:rPr>
        <w:rFonts w:ascii="Arial" w:eastAsia="Helvetica" w:hAnsi="Arial"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num w:numId="1" w16cid:durableId="1254556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508"/>
    <w:rsid w:val="00001CFD"/>
    <w:rsid w:val="00057B44"/>
    <w:rsid w:val="0006790D"/>
    <w:rsid w:val="00067D0A"/>
    <w:rsid w:val="00081CC0"/>
    <w:rsid w:val="000B37D7"/>
    <w:rsid w:val="000D6C79"/>
    <w:rsid w:val="000D79C6"/>
    <w:rsid w:val="000E1656"/>
    <w:rsid w:val="000F62E7"/>
    <w:rsid w:val="00107401"/>
    <w:rsid w:val="00123A89"/>
    <w:rsid w:val="00124AFB"/>
    <w:rsid w:val="0013104E"/>
    <w:rsid w:val="00146C2C"/>
    <w:rsid w:val="001620EF"/>
    <w:rsid w:val="00165508"/>
    <w:rsid w:val="00174FAA"/>
    <w:rsid w:val="00177F2A"/>
    <w:rsid w:val="00184D08"/>
    <w:rsid w:val="001A0E53"/>
    <w:rsid w:val="001A393C"/>
    <w:rsid w:val="001A59AF"/>
    <w:rsid w:val="001E68B6"/>
    <w:rsid w:val="001F68C5"/>
    <w:rsid w:val="00230385"/>
    <w:rsid w:val="00230FE5"/>
    <w:rsid w:val="00241735"/>
    <w:rsid w:val="00246798"/>
    <w:rsid w:val="00290026"/>
    <w:rsid w:val="002C211A"/>
    <w:rsid w:val="002C3A8E"/>
    <w:rsid w:val="002D4B94"/>
    <w:rsid w:val="002D657A"/>
    <w:rsid w:val="002F581B"/>
    <w:rsid w:val="002F59C4"/>
    <w:rsid w:val="00314093"/>
    <w:rsid w:val="00330C3C"/>
    <w:rsid w:val="00340DCD"/>
    <w:rsid w:val="0034663C"/>
    <w:rsid w:val="003509CB"/>
    <w:rsid w:val="00376E86"/>
    <w:rsid w:val="003801FD"/>
    <w:rsid w:val="00395EFC"/>
    <w:rsid w:val="003C79FD"/>
    <w:rsid w:val="00411629"/>
    <w:rsid w:val="00413969"/>
    <w:rsid w:val="004411A7"/>
    <w:rsid w:val="0044268F"/>
    <w:rsid w:val="0044659B"/>
    <w:rsid w:val="00453123"/>
    <w:rsid w:val="004806C9"/>
    <w:rsid w:val="004A67BB"/>
    <w:rsid w:val="004B569B"/>
    <w:rsid w:val="004E431B"/>
    <w:rsid w:val="004F63C8"/>
    <w:rsid w:val="005143DD"/>
    <w:rsid w:val="005305AF"/>
    <w:rsid w:val="00532EDD"/>
    <w:rsid w:val="005370FD"/>
    <w:rsid w:val="00542720"/>
    <w:rsid w:val="00542E52"/>
    <w:rsid w:val="00570AEE"/>
    <w:rsid w:val="00586DE9"/>
    <w:rsid w:val="00592C5D"/>
    <w:rsid w:val="0059332F"/>
    <w:rsid w:val="0059574F"/>
    <w:rsid w:val="005A4E4E"/>
    <w:rsid w:val="005A66FB"/>
    <w:rsid w:val="005B6DF8"/>
    <w:rsid w:val="005F51E7"/>
    <w:rsid w:val="00602395"/>
    <w:rsid w:val="00604A9A"/>
    <w:rsid w:val="00605ADC"/>
    <w:rsid w:val="0062078F"/>
    <w:rsid w:val="006231F3"/>
    <w:rsid w:val="006315EC"/>
    <w:rsid w:val="00674CD3"/>
    <w:rsid w:val="006759F7"/>
    <w:rsid w:val="006900DF"/>
    <w:rsid w:val="006B3B30"/>
    <w:rsid w:val="006F3471"/>
    <w:rsid w:val="006F5504"/>
    <w:rsid w:val="00700B95"/>
    <w:rsid w:val="00707E3A"/>
    <w:rsid w:val="007159BE"/>
    <w:rsid w:val="00726AA8"/>
    <w:rsid w:val="00760536"/>
    <w:rsid w:val="007A23E4"/>
    <w:rsid w:val="007A32C5"/>
    <w:rsid w:val="007C22D8"/>
    <w:rsid w:val="007C458E"/>
    <w:rsid w:val="007D7CB1"/>
    <w:rsid w:val="007E7DA7"/>
    <w:rsid w:val="007F7686"/>
    <w:rsid w:val="008009A7"/>
    <w:rsid w:val="0085025F"/>
    <w:rsid w:val="00873614"/>
    <w:rsid w:val="008A6BAD"/>
    <w:rsid w:val="008C2FFD"/>
    <w:rsid w:val="008C4F2A"/>
    <w:rsid w:val="008D188E"/>
    <w:rsid w:val="0090165A"/>
    <w:rsid w:val="00906C1D"/>
    <w:rsid w:val="00931A6D"/>
    <w:rsid w:val="009448FC"/>
    <w:rsid w:val="0094499E"/>
    <w:rsid w:val="009571B8"/>
    <w:rsid w:val="00980F3A"/>
    <w:rsid w:val="009A51FA"/>
    <w:rsid w:val="00A6347E"/>
    <w:rsid w:val="00A67E50"/>
    <w:rsid w:val="00A779D3"/>
    <w:rsid w:val="00A978B6"/>
    <w:rsid w:val="00AA2CA1"/>
    <w:rsid w:val="00AB3B98"/>
    <w:rsid w:val="00AE1BA4"/>
    <w:rsid w:val="00AE2786"/>
    <w:rsid w:val="00B11A6D"/>
    <w:rsid w:val="00B260A3"/>
    <w:rsid w:val="00B31703"/>
    <w:rsid w:val="00B33CF0"/>
    <w:rsid w:val="00B340C7"/>
    <w:rsid w:val="00B62ABB"/>
    <w:rsid w:val="00B72F65"/>
    <w:rsid w:val="00B9016A"/>
    <w:rsid w:val="00BD0378"/>
    <w:rsid w:val="00BF152E"/>
    <w:rsid w:val="00BF1C95"/>
    <w:rsid w:val="00C3453B"/>
    <w:rsid w:val="00C44EE6"/>
    <w:rsid w:val="00C8638B"/>
    <w:rsid w:val="00C928D7"/>
    <w:rsid w:val="00C93F21"/>
    <w:rsid w:val="00CC5CE5"/>
    <w:rsid w:val="00CC637B"/>
    <w:rsid w:val="00CD3E46"/>
    <w:rsid w:val="00CF70CC"/>
    <w:rsid w:val="00CF7429"/>
    <w:rsid w:val="00D05311"/>
    <w:rsid w:val="00D209A5"/>
    <w:rsid w:val="00D46D37"/>
    <w:rsid w:val="00D4791B"/>
    <w:rsid w:val="00D53FCF"/>
    <w:rsid w:val="00D6512E"/>
    <w:rsid w:val="00D66F00"/>
    <w:rsid w:val="00D76F51"/>
    <w:rsid w:val="00D8451D"/>
    <w:rsid w:val="00DA45EF"/>
    <w:rsid w:val="00DC2D8C"/>
    <w:rsid w:val="00E132FA"/>
    <w:rsid w:val="00E213D6"/>
    <w:rsid w:val="00E2187E"/>
    <w:rsid w:val="00E26925"/>
    <w:rsid w:val="00E54748"/>
    <w:rsid w:val="00E72161"/>
    <w:rsid w:val="00E73723"/>
    <w:rsid w:val="00E74D5C"/>
    <w:rsid w:val="00EA1B14"/>
    <w:rsid w:val="00EB5350"/>
    <w:rsid w:val="00EC0751"/>
    <w:rsid w:val="00ED1F0B"/>
    <w:rsid w:val="00EE0B0B"/>
    <w:rsid w:val="00F04274"/>
    <w:rsid w:val="00F53AEE"/>
    <w:rsid w:val="00F55CED"/>
    <w:rsid w:val="00F746F3"/>
    <w:rsid w:val="00F80259"/>
    <w:rsid w:val="00F81AC8"/>
    <w:rsid w:val="00F844AC"/>
    <w:rsid w:val="00F85163"/>
    <w:rsid w:val="00FB0D7B"/>
    <w:rsid w:val="00FC6C4F"/>
    <w:rsid w:val="00FF18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F55CF17"/>
  <w14:defaultImageDpi w14:val="32767"/>
  <w15:chartTrackingRefBased/>
  <w15:docId w15:val="{7A6971B6-0224-A14F-9FA7-9E35C1813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165508"/>
    <w:rPr>
      <w:rFonts w:ascii="Times New Roman" w:eastAsia="Times New Roman" w:hAnsi="Times New Roman" w:cs="Times New Roman"/>
      <w:kern w:val="0"/>
      <w:lang w:val="de-AT" w:eastAsia="de-DE"/>
      <w14:ligatures w14:val="none"/>
    </w:rPr>
  </w:style>
  <w:style w:type="paragraph" w:styleId="berschrift1">
    <w:name w:val="heading 1"/>
    <w:basedOn w:val="Standard"/>
    <w:next w:val="Standard"/>
    <w:link w:val="berschrift1Zchn"/>
    <w:uiPriority w:val="9"/>
    <w:qFormat/>
    <w:rsid w:val="00165508"/>
    <w:pPr>
      <w:keepNext/>
      <w:keepLines/>
      <w:spacing w:before="360" w:after="80"/>
      <w:outlineLvl w:val="0"/>
    </w:pPr>
    <w:rPr>
      <w:rFonts w:asciiTheme="majorHAnsi" w:eastAsiaTheme="majorEastAsia" w:hAnsiTheme="majorHAnsi" w:cstheme="majorBidi"/>
      <w:color w:val="2F5496" w:themeColor="accent1" w:themeShade="BF"/>
      <w:kern w:val="2"/>
      <w:sz w:val="40"/>
      <w:szCs w:val="40"/>
      <w:lang w:val="de-DE" w:eastAsia="en-US"/>
      <w14:ligatures w14:val="standardContextual"/>
    </w:rPr>
  </w:style>
  <w:style w:type="paragraph" w:styleId="berschrift2">
    <w:name w:val="heading 2"/>
    <w:basedOn w:val="Standard"/>
    <w:next w:val="Standard"/>
    <w:link w:val="berschrift2Zchn"/>
    <w:uiPriority w:val="9"/>
    <w:unhideWhenUsed/>
    <w:qFormat/>
    <w:rsid w:val="00165508"/>
    <w:pPr>
      <w:keepNext/>
      <w:keepLines/>
      <w:spacing w:before="160" w:after="80"/>
      <w:outlineLvl w:val="1"/>
    </w:pPr>
    <w:rPr>
      <w:rFonts w:asciiTheme="majorHAnsi" w:eastAsiaTheme="majorEastAsia" w:hAnsiTheme="majorHAnsi" w:cstheme="majorBidi"/>
      <w:color w:val="2F5496" w:themeColor="accent1" w:themeShade="BF"/>
      <w:kern w:val="2"/>
      <w:sz w:val="32"/>
      <w:szCs w:val="32"/>
      <w:lang w:val="de-DE" w:eastAsia="en-US"/>
      <w14:ligatures w14:val="standardContextual"/>
    </w:rPr>
  </w:style>
  <w:style w:type="paragraph" w:styleId="berschrift3">
    <w:name w:val="heading 3"/>
    <w:basedOn w:val="Standard"/>
    <w:next w:val="Standard"/>
    <w:link w:val="berschrift3Zchn"/>
    <w:uiPriority w:val="9"/>
    <w:unhideWhenUsed/>
    <w:qFormat/>
    <w:rsid w:val="00165508"/>
    <w:pPr>
      <w:keepNext/>
      <w:keepLines/>
      <w:spacing w:before="160" w:after="80"/>
      <w:outlineLvl w:val="2"/>
    </w:pPr>
    <w:rPr>
      <w:rFonts w:asciiTheme="minorHAnsi" w:eastAsiaTheme="majorEastAsia" w:hAnsiTheme="minorHAnsi" w:cstheme="majorBidi"/>
      <w:color w:val="2F5496" w:themeColor="accent1" w:themeShade="BF"/>
      <w:kern w:val="2"/>
      <w:sz w:val="28"/>
      <w:szCs w:val="28"/>
      <w:lang w:val="de-DE" w:eastAsia="en-US"/>
      <w14:ligatures w14:val="standardContextual"/>
    </w:rPr>
  </w:style>
  <w:style w:type="paragraph" w:styleId="berschrift4">
    <w:name w:val="heading 4"/>
    <w:basedOn w:val="Standard"/>
    <w:next w:val="Standard"/>
    <w:link w:val="berschrift4Zchn"/>
    <w:uiPriority w:val="9"/>
    <w:semiHidden/>
    <w:unhideWhenUsed/>
    <w:qFormat/>
    <w:rsid w:val="00165508"/>
    <w:pPr>
      <w:keepNext/>
      <w:keepLines/>
      <w:spacing w:before="80" w:after="40"/>
      <w:outlineLvl w:val="3"/>
    </w:pPr>
    <w:rPr>
      <w:rFonts w:asciiTheme="minorHAnsi" w:eastAsiaTheme="majorEastAsia" w:hAnsiTheme="minorHAnsi" w:cstheme="majorBidi"/>
      <w:i/>
      <w:iCs/>
      <w:color w:val="2F5496" w:themeColor="accent1" w:themeShade="BF"/>
      <w:kern w:val="2"/>
      <w:lang w:val="de-DE" w:eastAsia="en-US"/>
      <w14:ligatures w14:val="standardContextual"/>
    </w:rPr>
  </w:style>
  <w:style w:type="paragraph" w:styleId="berschrift5">
    <w:name w:val="heading 5"/>
    <w:basedOn w:val="Standard"/>
    <w:next w:val="Standard"/>
    <w:link w:val="berschrift5Zchn"/>
    <w:uiPriority w:val="9"/>
    <w:semiHidden/>
    <w:unhideWhenUsed/>
    <w:qFormat/>
    <w:rsid w:val="00165508"/>
    <w:pPr>
      <w:keepNext/>
      <w:keepLines/>
      <w:spacing w:before="80" w:after="40"/>
      <w:outlineLvl w:val="4"/>
    </w:pPr>
    <w:rPr>
      <w:rFonts w:asciiTheme="minorHAnsi" w:eastAsiaTheme="majorEastAsia" w:hAnsiTheme="minorHAnsi" w:cstheme="majorBidi"/>
      <w:color w:val="2F5496" w:themeColor="accent1" w:themeShade="BF"/>
      <w:kern w:val="2"/>
      <w:lang w:val="de-DE" w:eastAsia="en-US"/>
      <w14:ligatures w14:val="standardContextual"/>
    </w:rPr>
  </w:style>
  <w:style w:type="paragraph" w:styleId="berschrift6">
    <w:name w:val="heading 6"/>
    <w:basedOn w:val="Standard"/>
    <w:next w:val="Standard"/>
    <w:link w:val="berschrift6Zchn"/>
    <w:uiPriority w:val="9"/>
    <w:semiHidden/>
    <w:unhideWhenUsed/>
    <w:qFormat/>
    <w:rsid w:val="00165508"/>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berschrift7">
    <w:name w:val="heading 7"/>
    <w:basedOn w:val="Standard"/>
    <w:next w:val="Standard"/>
    <w:link w:val="berschrift7Zchn"/>
    <w:uiPriority w:val="9"/>
    <w:semiHidden/>
    <w:unhideWhenUsed/>
    <w:qFormat/>
    <w:rsid w:val="00165508"/>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berschrift8">
    <w:name w:val="heading 8"/>
    <w:basedOn w:val="Standard"/>
    <w:next w:val="Standard"/>
    <w:link w:val="berschrift8Zchn"/>
    <w:uiPriority w:val="9"/>
    <w:semiHidden/>
    <w:unhideWhenUsed/>
    <w:qFormat/>
    <w:rsid w:val="00165508"/>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berschrift9">
    <w:name w:val="heading 9"/>
    <w:basedOn w:val="Standard"/>
    <w:next w:val="Standard"/>
    <w:link w:val="berschrift9Zchn"/>
    <w:uiPriority w:val="9"/>
    <w:semiHidden/>
    <w:unhideWhenUsed/>
    <w:qFormat/>
    <w:rsid w:val="00165508"/>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6550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16550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16550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6550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6550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6550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6550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6550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65508"/>
    <w:rPr>
      <w:rFonts w:eastAsiaTheme="majorEastAsia" w:cstheme="majorBidi"/>
      <w:color w:val="272727" w:themeColor="text1" w:themeTint="D8"/>
    </w:rPr>
  </w:style>
  <w:style w:type="paragraph" w:styleId="Titel">
    <w:name w:val="Title"/>
    <w:basedOn w:val="Standard"/>
    <w:next w:val="Standard"/>
    <w:link w:val="TitelZchn"/>
    <w:uiPriority w:val="10"/>
    <w:qFormat/>
    <w:rsid w:val="00165508"/>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elZchn">
    <w:name w:val="Titel Zchn"/>
    <w:basedOn w:val="Absatz-Standardschriftart"/>
    <w:link w:val="Titel"/>
    <w:uiPriority w:val="10"/>
    <w:rsid w:val="0016550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65508"/>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UntertitelZchn">
    <w:name w:val="Untertitel Zchn"/>
    <w:basedOn w:val="Absatz-Standardschriftart"/>
    <w:link w:val="Untertitel"/>
    <w:uiPriority w:val="11"/>
    <w:rsid w:val="0016550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65508"/>
    <w:pPr>
      <w:spacing w:before="160" w:after="160"/>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ZitatZchn">
    <w:name w:val="Zitat Zchn"/>
    <w:basedOn w:val="Absatz-Standardschriftart"/>
    <w:link w:val="Zitat"/>
    <w:uiPriority w:val="29"/>
    <w:rsid w:val="00165508"/>
    <w:rPr>
      <w:i/>
      <w:iCs/>
      <w:color w:val="404040" w:themeColor="text1" w:themeTint="BF"/>
    </w:rPr>
  </w:style>
  <w:style w:type="paragraph" w:styleId="Listenabsatz">
    <w:name w:val="List Paragraph"/>
    <w:basedOn w:val="Standard"/>
    <w:uiPriority w:val="34"/>
    <w:qFormat/>
    <w:rsid w:val="00165508"/>
    <w:pPr>
      <w:ind w:left="720"/>
      <w:contextualSpacing/>
    </w:pPr>
    <w:rPr>
      <w:rFonts w:asciiTheme="minorHAnsi" w:eastAsiaTheme="minorHAnsi" w:hAnsiTheme="minorHAnsi" w:cstheme="minorBidi"/>
      <w:kern w:val="2"/>
      <w:lang w:val="de-DE" w:eastAsia="en-US"/>
      <w14:ligatures w14:val="standardContextual"/>
    </w:rPr>
  </w:style>
  <w:style w:type="character" w:styleId="IntensiveHervorhebung">
    <w:name w:val="Intense Emphasis"/>
    <w:basedOn w:val="Absatz-Standardschriftart"/>
    <w:uiPriority w:val="21"/>
    <w:qFormat/>
    <w:rsid w:val="00165508"/>
    <w:rPr>
      <w:i/>
      <w:iCs/>
      <w:color w:val="2F5496" w:themeColor="accent1" w:themeShade="BF"/>
    </w:rPr>
  </w:style>
  <w:style w:type="paragraph" w:styleId="IntensivesZitat">
    <w:name w:val="Intense Quote"/>
    <w:basedOn w:val="Standard"/>
    <w:next w:val="Standard"/>
    <w:link w:val="IntensivesZitatZchn"/>
    <w:uiPriority w:val="30"/>
    <w:qFormat/>
    <w:rsid w:val="00165508"/>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val="de-DE" w:eastAsia="en-US"/>
      <w14:ligatures w14:val="standardContextual"/>
    </w:rPr>
  </w:style>
  <w:style w:type="character" w:customStyle="1" w:styleId="IntensivesZitatZchn">
    <w:name w:val="Intensives Zitat Zchn"/>
    <w:basedOn w:val="Absatz-Standardschriftart"/>
    <w:link w:val="IntensivesZitat"/>
    <w:uiPriority w:val="30"/>
    <w:rsid w:val="00165508"/>
    <w:rPr>
      <w:i/>
      <w:iCs/>
      <w:color w:val="2F5496" w:themeColor="accent1" w:themeShade="BF"/>
    </w:rPr>
  </w:style>
  <w:style w:type="character" w:styleId="IntensiverVerweis">
    <w:name w:val="Intense Reference"/>
    <w:basedOn w:val="Absatz-Standardschriftart"/>
    <w:uiPriority w:val="32"/>
    <w:qFormat/>
    <w:rsid w:val="00165508"/>
    <w:rPr>
      <w:b/>
      <w:bCs/>
      <w:smallCaps/>
      <w:color w:val="2F5496" w:themeColor="accent1" w:themeShade="BF"/>
      <w:spacing w:val="5"/>
    </w:rPr>
  </w:style>
  <w:style w:type="paragraph" w:styleId="StandardWeb">
    <w:name w:val="Normal (Web)"/>
    <w:basedOn w:val="Standard"/>
    <w:link w:val="StandardWebZchn"/>
    <w:uiPriority w:val="99"/>
    <w:unhideWhenUsed/>
    <w:rsid w:val="00165508"/>
    <w:pPr>
      <w:spacing w:before="100" w:beforeAutospacing="1" w:after="100" w:afterAutospacing="1"/>
    </w:pPr>
  </w:style>
  <w:style w:type="character" w:styleId="Fett">
    <w:name w:val="Strong"/>
    <w:basedOn w:val="Absatz-Standardschriftart"/>
    <w:uiPriority w:val="22"/>
    <w:qFormat/>
    <w:rsid w:val="00165508"/>
    <w:rPr>
      <w:b/>
      <w:bCs/>
    </w:rPr>
  </w:style>
  <w:style w:type="paragraph" w:styleId="Beschriftung">
    <w:name w:val="caption"/>
    <w:basedOn w:val="Standard"/>
    <w:next w:val="Standard"/>
    <w:uiPriority w:val="35"/>
    <w:unhideWhenUsed/>
    <w:qFormat/>
    <w:rsid w:val="00165508"/>
    <w:pPr>
      <w:spacing w:after="200"/>
    </w:pPr>
    <w:rPr>
      <w:i/>
      <w:iCs/>
      <w:color w:val="44546A" w:themeColor="text2"/>
      <w:kern w:val="2"/>
      <w:sz w:val="18"/>
      <w:szCs w:val="18"/>
      <w:lang w:val="de-DE"/>
      <w14:ligatures w14:val="standardContextual"/>
    </w:rPr>
  </w:style>
  <w:style w:type="character" w:customStyle="1" w:styleId="StandardWebZchn">
    <w:name w:val="Standard (Web) Zchn"/>
    <w:basedOn w:val="Absatz-Standardschriftart"/>
    <w:link w:val="StandardWeb"/>
    <w:uiPriority w:val="99"/>
    <w:rsid w:val="00165508"/>
    <w:rPr>
      <w:rFonts w:ascii="Times New Roman" w:eastAsia="Times New Roman" w:hAnsi="Times New Roman" w:cs="Times New Roman"/>
      <w:kern w:val="0"/>
      <w:lang w:val="de-AT" w:eastAsia="de-DE"/>
      <w14:ligatures w14:val="none"/>
    </w:rPr>
  </w:style>
  <w:style w:type="character" w:styleId="Zeilennummer">
    <w:name w:val="line number"/>
    <w:basedOn w:val="Absatz-Standardschriftart"/>
    <w:uiPriority w:val="99"/>
    <w:semiHidden/>
    <w:unhideWhenUsed/>
    <w:rsid w:val="00165508"/>
  </w:style>
  <w:style w:type="character" w:styleId="Kommentarzeichen">
    <w:name w:val="annotation reference"/>
    <w:basedOn w:val="Absatz-Standardschriftart"/>
    <w:uiPriority w:val="99"/>
    <w:semiHidden/>
    <w:unhideWhenUsed/>
    <w:rsid w:val="00CC5CE5"/>
    <w:rPr>
      <w:sz w:val="16"/>
      <w:szCs w:val="16"/>
    </w:rPr>
  </w:style>
  <w:style w:type="paragraph" w:styleId="Kommentartext">
    <w:name w:val="annotation text"/>
    <w:basedOn w:val="Standard"/>
    <w:link w:val="KommentartextZchn"/>
    <w:uiPriority w:val="99"/>
    <w:semiHidden/>
    <w:unhideWhenUsed/>
    <w:rsid w:val="00CC5CE5"/>
    <w:rPr>
      <w:sz w:val="20"/>
      <w:szCs w:val="20"/>
    </w:rPr>
  </w:style>
  <w:style w:type="character" w:customStyle="1" w:styleId="KommentartextZchn">
    <w:name w:val="Kommentartext Zchn"/>
    <w:basedOn w:val="Absatz-Standardschriftart"/>
    <w:link w:val="Kommentartext"/>
    <w:uiPriority w:val="99"/>
    <w:semiHidden/>
    <w:rsid w:val="00CC5CE5"/>
    <w:rPr>
      <w:rFonts w:ascii="Times New Roman" w:eastAsia="Times New Roman" w:hAnsi="Times New Roman" w:cs="Times New Roman"/>
      <w:kern w:val="0"/>
      <w:sz w:val="20"/>
      <w:szCs w:val="20"/>
      <w:lang w:val="de-AT" w:eastAsia="de-DE"/>
      <w14:ligatures w14:val="none"/>
    </w:rPr>
  </w:style>
  <w:style w:type="paragraph" w:styleId="Kommentarthema">
    <w:name w:val="annotation subject"/>
    <w:basedOn w:val="Kommentartext"/>
    <w:next w:val="Kommentartext"/>
    <w:link w:val="KommentarthemaZchn"/>
    <w:uiPriority w:val="99"/>
    <w:semiHidden/>
    <w:unhideWhenUsed/>
    <w:rsid w:val="00CC5CE5"/>
    <w:rPr>
      <w:b/>
      <w:bCs/>
    </w:rPr>
  </w:style>
  <w:style w:type="character" w:customStyle="1" w:styleId="KommentarthemaZchn">
    <w:name w:val="Kommentarthema Zchn"/>
    <w:basedOn w:val="KommentartextZchn"/>
    <w:link w:val="Kommentarthema"/>
    <w:uiPriority w:val="99"/>
    <w:semiHidden/>
    <w:rsid w:val="00CC5CE5"/>
    <w:rPr>
      <w:rFonts w:ascii="Times New Roman" w:eastAsia="Times New Roman" w:hAnsi="Times New Roman" w:cs="Times New Roman"/>
      <w:b/>
      <w:bCs/>
      <w:kern w:val="0"/>
      <w:sz w:val="20"/>
      <w:szCs w:val="20"/>
      <w:lang w:val="de-AT" w:eastAsia="de-DE"/>
      <w14:ligatures w14:val="none"/>
    </w:rPr>
  </w:style>
  <w:style w:type="paragraph" w:customStyle="1" w:styleId="TableCaption">
    <w:name w:val="Table Caption"/>
    <w:basedOn w:val="Standard"/>
    <w:qFormat/>
    <w:rsid w:val="00146C2C"/>
    <w:pPr>
      <w:jc w:val="center"/>
    </w:pPr>
    <w:rPr>
      <w:rFonts w:asciiTheme="minorHAnsi" w:eastAsiaTheme="minorEastAsia" w:hAnsiTheme="minorHAnsi" w:cstheme="minorBidi"/>
      <w:b/>
      <w: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29AB2-F600-C74F-B964-AA031E656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1306</Words>
  <Characters>8230</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Kleinberger</dc:creator>
  <cp:keywords/>
  <dc:description/>
  <cp:lastModifiedBy>Markus Kleinberger</cp:lastModifiedBy>
  <cp:revision>2</cp:revision>
  <dcterms:created xsi:type="dcterms:W3CDTF">2026-04-10T19:01:00Z</dcterms:created>
  <dcterms:modified xsi:type="dcterms:W3CDTF">2026-04-10T19:01:00Z</dcterms:modified>
</cp:coreProperties>
</file>