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03CCD7">
      <w:pPr>
        <w:widowControl/>
        <w:jc w:val="center"/>
        <w:rPr>
          <w:rFonts w:hint="default" w:ascii="Times New Roman Regular" w:hAnsi="Times New Roman Regular" w:eastAsia="Times New Roman" w:cs="Times New Roman Regular"/>
          <w:b/>
          <w:bCs/>
          <w:color w:val="0F1115"/>
          <w:kern w:val="0"/>
          <w:sz w:val="20"/>
          <w:szCs w:val="20"/>
        </w:rPr>
      </w:pPr>
      <w:r>
        <w:rPr>
          <w:rFonts w:hint="default" w:ascii="Times New Roman Regular" w:hAnsi="Times New Roman Regular" w:eastAsia="Times New Roman" w:cs="Times New Roman Regular"/>
          <w:b/>
          <w:bCs/>
          <w:color w:val="0F1115"/>
          <w:kern w:val="0"/>
          <w:sz w:val="20"/>
          <w:szCs w:val="20"/>
        </w:rPr>
        <w:t>Prognostic Predictors in HIV-Negative Neurosyphilis: A Retrospective Cohort Study with Prospective Follow-Up</w:t>
      </w:r>
    </w:p>
    <w:p w14:paraId="5A64342A">
      <w:pPr>
        <w:jc w:val="both"/>
        <w:rPr>
          <w:rFonts w:hint="default" w:ascii="Times New Roman Regular" w:hAnsi="Times New Roman Regular" w:cs="Times New Roman Regular"/>
          <w:b/>
          <w:bCs/>
          <w:sz w:val="20"/>
          <w:szCs w:val="20"/>
        </w:rPr>
      </w:pPr>
    </w:p>
    <w:p w14:paraId="5AE3D354">
      <w:pPr>
        <w:jc w:val="both"/>
        <w:rPr>
          <w:rFonts w:hint="default" w:ascii="Times New Roman Regular" w:hAnsi="Times New Roman Regular" w:cs="Times New Roman Regular"/>
          <w:b w:val="0"/>
          <w:bCs w:val="0"/>
          <w:color w:val="auto"/>
          <w:sz w:val="20"/>
          <w:szCs w:val="20"/>
          <w:vertAlign w:val="superscript"/>
        </w:rPr>
      </w:pPr>
      <w:r>
        <w:rPr>
          <w:rFonts w:hint="default" w:ascii="Times New Roman Regular" w:hAnsi="Times New Roman Regular" w:cs="Times New Roman Regular"/>
          <w:b w:val="0"/>
          <w:bCs w:val="0"/>
          <w:sz w:val="20"/>
          <w:szCs w:val="20"/>
        </w:rPr>
        <w:t>Wei-</w:t>
      </w:r>
      <w:r>
        <w:rPr>
          <w:rFonts w:hint="default" w:ascii="Times New Roman Regular" w:hAnsi="Times New Roman Regular" w:cs="Times New Roman Regular"/>
          <w:b w:val="0"/>
          <w:bCs w:val="0"/>
          <w:color w:val="auto"/>
          <w:sz w:val="20"/>
          <w:szCs w:val="20"/>
        </w:rPr>
        <w:t>Yang Cheng, Jian-Feng Qu, Xiao-Wen Liu, Ming-Zi Wang,</w:t>
      </w:r>
      <w:r>
        <w:rPr>
          <w:rFonts w:hint="default" w:ascii="Times New Roman Regular" w:hAnsi="Times New Roman Regular" w:cs="Times New Roman Regular"/>
          <w:b w:val="0"/>
          <w:bCs w:val="0"/>
          <w:color w:val="auto"/>
          <w:sz w:val="20"/>
          <w:szCs w:val="20"/>
          <w:lang w:val="en-US"/>
        </w:rPr>
        <w:t xml:space="preserve"> Run-Xiong Li</w:t>
      </w:r>
      <w:r>
        <w:rPr>
          <w:rFonts w:hint="default" w:ascii="Times New Roman Regular" w:hAnsi="Times New Roman Regular" w:cs="Times New Roman Regular"/>
          <w:b w:val="0"/>
          <w:bCs w:val="0"/>
          <w:color w:val="auto"/>
          <w:sz w:val="20"/>
          <w:szCs w:val="20"/>
        </w:rPr>
        <w:t>,</w:t>
      </w:r>
      <w:r>
        <w:rPr>
          <w:rFonts w:hint="default" w:ascii="Times New Roman Regular" w:hAnsi="Times New Roman Regular" w:cs="Times New Roman Regular"/>
          <w:b w:val="0"/>
          <w:bCs w:val="0"/>
          <w:color w:val="auto"/>
          <w:sz w:val="20"/>
          <w:szCs w:val="20"/>
          <w:lang w:val="en-US"/>
        </w:rPr>
        <w:t xml:space="preserve"> </w:t>
      </w:r>
      <w:r>
        <w:rPr>
          <w:rFonts w:hint="default" w:ascii="Times New Roman Regular" w:hAnsi="Times New Roman Regular" w:cs="Times New Roman Regular"/>
          <w:b w:val="0"/>
          <w:bCs w:val="0"/>
          <w:color w:val="auto"/>
          <w:sz w:val="20"/>
          <w:szCs w:val="20"/>
        </w:rPr>
        <w:t>Xue-Xin Chen, Yang-Kun Chen</w:t>
      </w:r>
      <w:r>
        <w:rPr>
          <w:rFonts w:hint="default" w:ascii="Times New Roman Regular" w:hAnsi="Times New Roman Regular" w:cs="Times New Roman Regular"/>
          <w:b w:val="0"/>
          <w:bCs w:val="0"/>
          <w:color w:val="auto"/>
          <w:sz w:val="20"/>
          <w:szCs w:val="20"/>
          <w:vertAlign w:val="superscript"/>
        </w:rPr>
        <w:t>*</w:t>
      </w:r>
    </w:p>
    <w:p w14:paraId="713F25F7">
      <w:pPr>
        <w:rPr>
          <w:rFonts w:hint="default" w:ascii="Times New Roman Regular" w:hAnsi="Times New Roman Regular" w:cs="Times New Roman Regular"/>
          <w:color w:val="auto"/>
          <w:sz w:val="20"/>
          <w:szCs w:val="20"/>
        </w:rPr>
      </w:pPr>
      <w:r>
        <w:rPr>
          <w:rFonts w:hint="default" w:ascii="Times New Roman Regular" w:hAnsi="Times New Roman Regular" w:cs="Times New Roman Regular"/>
          <w:color w:val="auto"/>
          <w:sz w:val="20"/>
          <w:szCs w:val="20"/>
        </w:rPr>
        <w:t>*Correspondence to: Yang-Kun Chen, E-mail: cykun78@163.com</w:t>
      </w:r>
    </w:p>
    <w:p w14:paraId="02369BB9">
      <w:pPr>
        <w:rPr>
          <w:rFonts w:hint="default" w:ascii="Times New Roman Regular" w:hAnsi="Times New Roman Regular" w:eastAsia="宋体" w:cs="Times New Roman Regular"/>
          <w:color w:val="auto"/>
          <w:sz w:val="20"/>
          <w:szCs w:val="20"/>
          <w:lang w:val="en-US" w:eastAsia="zh-CN"/>
        </w:rPr>
      </w:pPr>
    </w:p>
    <w:p w14:paraId="7F36421B">
      <w:pPr>
        <w:rPr>
          <w:rFonts w:hint="default" w:ascii="Times New Roman Regular" w:hAnsi="Times New Roman Regular" w:eastAsia="宋体" w:cs="Times New Roman Regular"/>
          <w:color w:val="auto"/>
          <w:sz w:val="20"/>
          <w:szCs w:val="20"/>
        </w:rPr>
      </w:pPr>
      <w:r>
        <w:rPr>
          <w:rFonts w:hint="default" w:ascii="Times New Roman Regular" w:hAnsi="Times New Roman Regular" w:eastAsia="宋体" w:cs="Times New Roman Regular"/>
          <w:color w:val="auto"/>
          <w:sz w:val="20"/>
          <w:szCs w:val="20"/>
          <w:lang w:val="en-US" w:eastAsia="zh-CN"/>
        </w:rPr>
        <w:t>Supplementary Table 1</w:t>
      </w:r>
      <w:r>
        <w:rPr>
          <w:rFonts w:hint="eastAsia" w:ascii="Times New Roman Regular" w:hAnsi="Times New Roman Regular" w:eastAsia="宋体" w:cs="Times New Roman Regular"/>
          <w:color w:val="auto"/>
          <w:sz w:val="20"/>
          <w:szCs w:val="20"/>
          <w:lang w:val="en-US" w:eastAsia="zh-CN"/>
        </w:rPr>
        <w:t xml:space="preserve"> </w:t>
      </w:r>
      <w:r>
        <w:rPr>
          <w:rFonts w:hint="default" w:ascii="Times New Roman Regular" w:hAnsi="Times New Roman Regular" w:eastAsia="宋体" w:cs="Times New Roman Regular"/>
          <w:color w:val="auto"/>
          <w:sz w:val="20"/>
          <w:szCs w:val="20"/>
          <w:lang w:val="en-US" w:eastAsia="zh-CN"/>
        </w:rPr>
        <w:t xml:space="preserve">Comparison of </w:t>
      </w:r>
      <w:r>
        <w:rPr>
          <w:rFonts w:hint="eastAsia" w:ascii="Times New Roman Regular" w:hAnsi="Times New Roman Regular" w:cs="Times New Roman Regular"/>
          <w:color w:val="auto"/>
          <w:sz w:val="20"/>
          <w:szCs w:val="20"/>
          <w:lang w:val="en-US" w:eastAsia="zh-CN"/>
        </w:rPr>
        <w:t>B</w:t>
      </w:r>
      <w:r>
        <w:rPr>
          <w:rFonts w:hint="default" w:ascii="Times New Roman Regular" w:hAnsi="Times New Roman Regular" w:eastAsia="宋体" w:cs="Times New Roman Regular"/>
          <w:color w:val="auto"/>
          <w:sz w:val="20"/>
          <w:szCs w:val="20"/>
          <w:lang w:val="en-US" w:eastAsia="zh-CN"/>
        </w:rPr>
        <w:t xml:space="preserve">aseline </w:t>
      </w:r>
      <w:r>
        <w:rPr>
          <w:rFonts w:hint="eastAsia" w:ascii="Times New Roman Regular" w:hAnsi="Times New Roman Regular" w:cs="Times New Roman Regular"/>
          <w:color w:val="auto"/>
          <w:sz w:val="20"/>
          <w:szCs w:val="20"/>
          <w:lang w:val="en-US" w:eastAsia="zh-CN"/>
        </w:rPr>
        <w:t>C</w:t>
      </w:r>
      <w:r>
        <w:rPr>
          <w:rFonts w:hint="default" w:ascii="Times New Roman Regular" w:hAnsi="Times New Roman Regular" w:eastAsia="宋体" w:cs="Times New Roman Regular"/>
          <w:color w:val="auto"/>
          <w:sz w:val="20"/>
          <w:szCs w:val="20"/>
          <w:lang w:val="en-US" w:eastAsia="zh-CN"/>
        </w:rPr>
        <w:t xml:space="preserve">haracteristics between </w:t>
      </w:r>
      <w:r>
        <w:rPr>
          <w:rFonts w:hint="eastAsia" w:ascii="Times New Roman Regular" w:hAnsi="Times New Roman Regular" w:cs="Times New Roman Regular"/>
          <w:color w:val="auto"/>
          <w:sz w:val="20"/>
          <w:szCs w:val="20"/>
          <w:lang w:val="en-US" w:eastAsia="zh-CN"/>
        </w:rPr>
        <w:t>P</w:t>
      </w:r>
      <w:r>
        <w:rPr>
          <w:rFonts w:hint="default" w:ascii="Times New Roman Regular" w:hAnsi="Times New Roman Regular" w:eastAsia="宋体" w:cs="Times New Roman Regular"/>
          <w:color w:val="auto"/>
          <w:sz w:val="20"/>
          <w:szCs w:val="20"/>
          <w:lang w:val="en-US" w:eastAsia="zh-CN"/>
        </w:rPr>
        <w:t>atients with MRI (included) and without MRI (excluded)</w:t>
      </w:r>
    </w:p>
    <w:tbl>
      <w:tblPr>
        <w:tblStyle w:val="3"/>
        <w:tblpPr w:leftFromText="180" w:rightFromText="180" w:vertAnchor="text" w:horzAnchor="page" w:tblpX="1493" w:tblpY="177"/>
        <w:tblOverlap w:val="never"/>
        <w:tblW w:w="14118" w:type="dxa"/>
        <w:tblInd w:w="0" w:type="dxa"/>
        <w:tblBorders>
          <w:top w:val="single" w:color="000000" w:sz="6" w:space="0"/>
          <w:left w:val="none" w:color="auto" w:sz="0" w:space="0"/>
          <w:bottom w:val="single" w:color="000000" w:sz="6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75"/>
        <w:gridCol w:w="3566"/>
        <w:gridCol w:w="3540"/>
        <w:gridCol w:w="1863"/>
        <w:gridCol w:w="1674"/>
      </w:tblGrid>
      <w:tr w14:paraId="2BF4AB7C">
        <w:trPr>
          <w:trHeight w:val="236" w:hRule="atLeast"/>
        </w:trPr>
        <w:tc>
          <w:tcPr>
            <w:tcW w:w="3475" w:type="dxa"/>
            <w:tcBorders>
              <w:top w:val="single" w:color="000000" w:sz="12" w:space="0"/>
              <w:bottom w:val="single" w:color="000000" w:sz="6" w:space="0"/>
              <w:tl2br w:val="nil"/>
              <w:tr2bl w:val="nil"/>
            </w:tcBorders>
            <w:tcMar>
              <w:top w:w="0" w:type="dxa"/>
              <w:right w:w="0" w:type="dxa"/>
            </w:tcMar>
          </w:tcPr>
          <w:p w14:paraId="57296706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 Regular" w:hAnsi="Times New Roman Regular" w:cs="Times New Roman Regular" w:eastAsiaTheme="minorEastAsia"/>
                <w:b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 w:eastAsiaTheme="minorEastAsia"/>
                <w:b/>
                <w:bCs/>
                <w:color w:val="auto"/>
                <w:kern w:val="0"/>
                <w:sz w:val="20"/>
                <w:szCs w:val="20"/>
              </w:rPr>
              <w:t>Variables</w:t>
            </w:r>
          </w:p>
        </w:tc>
        <w:tc>
          <w:tcPr>
            <w:tcW w:w="3566" w:type="dxa"/>
            <w:tcBorders>
              <w:top w:val="single" w:color="000000" w:sz="12" w:space="0"/>
              <w:bottom w:val="single" w:color="000000" w:sz="6" w:space="0"/>
              <w:tl2br w:val="nil"/>
              <w:tr2bl w:val="nil"/>
            </w:tcBorders>
            <w:tcMar>
              <w:top w:w="0" w:type="dxa"/>
              <w:right w:w="0" w:type="dxa"/>
            </w:tcMar>
          </w:tcPr>
          <w:p w14:paraId="7C0683D6">
            <w:pPr>
              <w:widowControl/>
              <w:autoSpaceDE w:val="0"/>
              <w:autoSpaceDN w:val="0"/>
              <w:adjustRightInd w:val="0"/>
              <w:ind w:left="140" w:hanging="140"/>
              <w:jc w:val="center"/>
              <w:rPr>
                <w:rFonts w:ascii="Times New Roman Regular" w:hAnsi="Times New Roman Regular" w:cs="Times New Roman Regular" w:eastAsiaTheme="minorEastAsia"/>
                <w:b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Times New Roman Regular" w:hAnsi="Times New Roman Regular" w:cs="Times New Roman Regular" w:eastAsiaTheme="minorEastAsia"/>
                <w:b/>
                <w:bCs/>
                <w:color w:val="auto"/>
                <w:kern w:val="0"/>
                <w:sz w:val="20"/>
                <w:szCs w:val="20"/>
                <w:lang w:val="en-US" w:eastAsia="zh-CN"/>
              </w:rPr>
              <w:t xml:space="preserve">MRI </w:t>
            </w:r>
            <w:r>
              <w:rPr>
                <w:rFonts w:ascii="Times New Roman Regular" w:hAnsi="Times New Roman Regular" w:cs="Times New Roman Regular" w:eastAsiaTheme="minorEastAsia"/>
                <w:b/>
                <w:bCs/>
                <w:color w:val="auto"/>
                <w:kern w:val="0"/>
                <w:sz w:val="20"/>
                <w:szCs w:val="20"/>
              </w:rPr>
              <w:t>Group (n=</w:t>
            </w:r>
            <w:r>
              <w:rPr>
                <w:rFonts w:hint="eastAsia" w:ascii="Times New Roman Regular" w:hAnsi="Times New Roman Regular" w:cs="Times New Roman Regular" w:eastAsiaTheme="minorEastAsia"/>
                <w:b/>
                <w:bCs/>
                <w:color w:val="auto"/>
                <w:kern w:val="0"/>
                <w:sz w:val="20"/>
                <w:szCs w:val="20"/>
                <w:lang w:val="en-US" w:eastAsia="zh-CN"/>
              </w:rPr>
              <w:t>128</w:t>
            </w:r>
            <w:r>
              <w:rPr>
                <w:rFonts w:ascii="Times New Roman Regular" w:hAnsi="Times New Roman Regular" w:cs="Times New Roman Regular" w:eastAsiaTheme="minorEastAsia"/>
                <w:b/>
                <w:bCs/>
                <w:color w:val="auto"/>
                <w:kern w:val="0"/>
                <w:sz w:val="20"/>
                <w:szCs w:val="20"/>
              </w:rPr>
              <w:t>)</w:t>
            </w:r>
          </w:p>
        </w:tc>
        <w:tc>
          <w:tcPr>
            <w:tcW w:w="3540" w:type="dxa"/>
            <w:tcBorders>
              <w:top w:val="single" w:color="000000" w:sz="12" w:space="0"/>
              <w:bottom w:val="single" w:color="000000" w:sz="6" w:space="0"/>
              <w:tl2br w:val="nil"/>
              <w:tr2bl w:val="nil"/>
            </w:tcBorders>
            <w:tcMar>
              <w:top w:w="0" w:type="dxa"/>
              <w:right w:w="0" w:type="dxa"/>
            </w:tcMar>
          </w:tcPr>
          <w:p w14:paraId="64858FEC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 Regular" w:hAnsi="Times New Roman Regular" w:cs="Times New Roman Regular" w:eastAsiaTheme="minorEastAsia"/>
                <w:b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 w:eastAsiaTheme="minorEastAsia"/>
                <w:b/>
                <w:bCs/>
                <w:color w:val="auto"/>
                <w:kern w:val="0"/>
                <w:sz w:val="20"/>
                <w:szCs w:val="20"/>
              </w:rPr>
              <w:t>Non-</w:t>
            </w:r>
            <w:r>
              <w:rPr>
                <w:rFonts w:hint="eastAsia" w:ascii="Times New Roman Regular" w:hAnsi="Times New Roman Regular" w:cs="Times New Roman Regular" w:eastAsiaTheme="minorEastAsia"/>
                <w:b/>
                <w:bCs/>
                <w:color w:val="auto"/>
                <w:kern w:val="0"/>
                <w:sz w:val="20"/>
                <w:szCs w:val="20"/>
                <w:lang w:val="en-US" w:eastAsia="zh-CN"/>
              </w:rPr>
              <w:t>MRI</w:t>
            </w:r>
            <w:r>
              <w:rPr>
                <w:rFonts w:ascii="Times New Roman Regular" w:hAnsi="Times New Roman Regular" w:cs="Times New Roman Regular" w:eastAsiaTheme="minorEastAsia"/>
                <w:b/>
                <w:bCs/>
                <w:color w:val="auto"/>
                <w:kern w:val="0"/>
                <w:sz w:val="20"/>
                <w:szCs w:val="20"/>
              </w:rPr>
              <w:t> Group (n=</w:t>
            </w:r>
            <w:r>
              <w:rPr>
                <w:rFonts w:hint="eastAsia" w:ascii="Times New Roman Regular" w:hAnsi="Times New Roman Regular" w:cs="Times New Roman Regular" w:eastAsiaTheme="minorEastAsia"/>
                <w:b/>
                <w:bCs/>
                <w:color w:val="auto"/>
                <w:kern w:val="0"/>
                <w:sz w:val="20"/>
                <w:szCs w:val="20"/>
                <w:lang w:val="en-US" w:eastAsia="zh-CN"/>
              </w:rPr>
              <w:t>44</w:t>
            </w:r>
            <w:r>
              <w:rPr>
                <w:rFonts w:ascii="Times New Roman Regular" w:hAnsi="Times New Roman Regular" w:cs="Times New Roman Regular" w:eastAsiaTheme="minorEastAsia"/>
                <w:b/>
                <w:bCs/>
                <w:color w:val="auto"/>
                <w:kern w:val="0"/>
                <w:sz w:val="20"/>
                <w:szCs w:val="20"/>
              </w:rPr>
              <w:t>)</w:t>
            </w:r>
          </w:p>
        </w:tc>
        <w:tc>
          <w:tcPr>
            <w:tcW w:w="1863" w:type="dxa"/>
            <w:tcBorders>
              <w:top w:val="single" w:color="000000" w:sz="12" w:space="0"/>
              <w:bottom w:val="single" w:color="000000" w:sz="6" w:space="0"/>
              <w:tl2br w:val="nil"/>
              <w:tr2bl w:val="nil"/>
            </w:tcBorders>
            <w:tcMar>
              <w:top w:w="0" w:type="dxa"/>
              <w:right w:w="0" w:type="dxa"/>
            </w:tcMar>
          </w:tcPr>
          <w:p w14:paraId="2C04DDA1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 Regular" w:hAnsi="Times New Roman Regular" w:eastAsia="Songti SC" w:cs="Times New Roman Regular"/>
                <w:b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 w:eastAsiaTheme="minorEastAsia"/>
                <w:b/>
                <w:bCs/>
                <w:color w:val="auto"/>
                <w:kern w:val="0"/>
                <w:sz w:val="20"/>
                <w:szCs w:val="20"/>
              </w:rPr>
              <w:t>t /</w:t>
            </w:r>
            <w:r>
              <w:rPr>
                <w:rFonts w:hint="eastAsia" w:ascii="Times New Roman Regular" w:hAnsi="Times New Roman Regular" w:eastAsia="Songti SC" w:cs="Times New Roman Regular"/>
                <w:b/>
                <w:bCs/>
                <w:color w:val="auto"/>
                <w:kern w:val="0"/>
                <w:sz w:val="20"/>
                <w:szCs w:val="20"/>
              </w:rPr>
              <w:t>χ</w:t>
            </w:r>
            <w:r>
              <w:rPr>
                <w:rFonts w:ascii="Times New Roman Regular" w:hAnsi="Times New Roman Regular" w:eastAsia="Songti SC" w:cs="Times New Roman Regular"/>
                <w:b/>
                <w:bCs/>
                <w:color w:val="auto"/>
                <w:kern w:val="0"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 Regular" w:hAnsi="Times New Roman Regular" w:eastAsia="Songti SC" w:cs="Times New Roman Regular"/>
                <w:b/>
                <w:bCs/>
                <w:color w:val="auto"/>
                <w:kern w:val="0"/>
                <w:sz w:val="20"/>
                <w:szCs w:val="20"/>
              </w:rPr>
              <w:t>/Z Value</w:t>
            </w:r>
          </w:p>
        </w:tc>
        <w:tc>
          <w:tcPr>
            <w:tcW w:w="1674" w:type="dxa"/>
            <w:tcBorders>
              <w:top w:val="single" w:color="000000" w:sz="12" w:space="0"/>
              <w:bottom w:val="single" w:color="000000" w:sz="6" w:space="0"/>
              <w:tl2br w:val="nil"/>
              <w:tr2bl w:val="nil"/>
            </w:tcBorders>
            <w:tcMar>
              <w:top w:w="0" w:type="dxa"/>
              <w:right w:w="0" w:type="dxa"/>
            </w:tcMar>
          </w:tcPr>
          <w:p w14:paraId="42280309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 Regular" w:hAnsi="Times New Roman Regular" w:eastAsia="Songti SC" w:cs="Times New Roman Regular"/>
                <w:b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 Bold Italic" w:hAnsi="Times New Roman Bold Italic" w:eastAsia="Songti SC" w:cs="Times New Roman Bold Italic"/>
                <w:b/>
                <w:bCs/>
                <w:i/>
                <w:iCs/>
                <w:color w:val="auto"/>
                <w:kern w:val="0"/>
                <w:sz w:val="20"/>
                <w:szCs w:val="20"/>
              </w:rPr>
              <w:t xml:space="preserve">P </w:t>
            </w:r>
            <w:r>
              <w:rPr>
                <w:rFonts w:ascii="Times New Roman Regular" w:hAnsi="Times New Roman Regular" w:eastAsia="Songti SC" w:cs="Times New Roman Regular"/>
                <w:b/>
                <w:bCs/>
                <w:color w:val="auto"/>
                <w:kern w:val="0"/>
                <w:sz w:val="20"/>
                <w:szCs w:val="20"/>
              </w:rPr>
              <w:t>value</w:t>
            </w:r>
          </w:p>
        </w:tc>
      </w:tr>
      <w:tr w14:paraId="124E3B86">
        <w:trPr>
          <w:trHeight w:val="287" w:hRule="atLeast"/>
        </w:trPr>
        <w:tc>
          <w:tcPr>
            <w:tcW w:w="3475" w:type="dxa"/>
            <w:tcBorders>
              <w:top w:val="single" w:color="000000" w:sz="6" w:space="0"/>
              <w:tl2br w:val="nil"/>
              <w:tr2bl w:val="nil"/>
            </w:tcBorders>
            <w:shd w:val="clear" w:color="auto" w:fill="auto"/>
            <w:tcMar>
              <w:top w:w="0" w:type="dxa"/>
              <w:right w:w="0" w:type="dxa"/>
            </w:tcMar>
          </w:tcPr>
          <w:p w14:paraId="56B5BB62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 Regular" w:hAnsi="Times New Roman Regular" w:eastAsia="Songti SC" w:cs="Times New Roman Regular"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 Regular" w:hAnsi="Times New Roman Regular" w:eastAsia="Times New Roman" w:cs="Times New Roman Regular"/>
                <w:b/>
                <w:bCs/>
                <w:color w:val="auto"/>
                <w:sz w:val="20"/>
                <w:szCs w:val="20"/>
              </w:rPr>
              <w:t>Demographic and clinical variables</w:t>
            </w:r>
          </w:p>
        </w:tc>
        <w:tc>
          <w:tcPr>
            <w:tcW w:w="3566" w:type="dxa"/>
            <w:tcBorders>
              <w:top w:val="single" w:color="000000" w:sz="6" w:space="0"/>
              <w:tl2br w:val="nil"/>
              <w:tr2bl w:val="nil"/>
            </w:tcBorders>
            <w:shd w:val="clear" w:color="auto" w:fill="auto"/>
            <w:tcMar>
              <w:top w:w="0" w:type="dxa"/>
              <w:right w:w="0" w:type="dxa"/>
            </w:tcMar>
          </w:tcPr>
          <w:p w14:paraId="75AE9408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 Regular" w:hAnsi="Times New Roman Regular" w:eastAsia="Songti SC" w:cs="Times New Roman Regular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3540" w:type="dxa"/>
            <w:tcBorders>
              <w:top w:val="single" w:color="000000" w:sz="6" w:space="0"/>
              <w:tl2br w:val="nil"/>
              <w:tr2bl w:val="nil"/>
            </w:tcBorders>
            <w:shd w:val="clear" w:color="auto" w:fill="auto"/>
            <w:tcMar>
              <w:top w:w="0" w:type="dxa"/>
              <w:right w:w="0" w:type="dxa"/>
            </w:tcMar>
          </w:tcPr>
          <w:p w14:paraId="245D04EA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 Regular" w:hAnsi="Times New Roman Regular" w:eastAsia="Songti SC" w:cs="Times New Roman Regular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863" w:type="dxa"/>
            <w:tcBorders>
              <w:top w:val="single" w:color="000000" w:sz="6" w:space="0"/>
              <w:tl2br w:val="nil"/>
              <w:tr2bl w:val="nil"/>
            </w:tcBorders>
            <w:shd w:val="clear" w:color="auto" w:fill="auto"/>
            <w:tcMar>
              <w:top w:w="0" w:type="dxa"/>
              <w:right w:w="0" w:type="dxa"/>
            </w:tcMar>
          </w:tcPr>
          <w:p w14:paraId="22E3226A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 Regular" w:hAnsi="Times New Roman Regular" w:eastAsia="Songti SC" w:cs="Times New Roman Regular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674" w:type="dxa"/>
            <w:tcBorders>
              <w:top w:val="single" w:color="000000" w:sz="6" w:space="0"/>
              <w:tl2br w:val="nil"/>
              <w:tr2bl w:val="nil"/>
            </w:tcBorders>
            <w:shd w:val="clear" w:color="auto" w:fill="auto"/>
            <w:tcMar>
              <w:top w:w="0" w:type="dxa"/>
              <w:right w:w="0" w:type="dxa"/>
            </w:tcMar>
          </w:tcPr>
          <w:p w14:paraId="745C679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 Regular" w:hAnsi="Times New Roman Regular" w:eastAsia="Songti SC" w:cs="Times New Roman Regular"/>
                <w:color w:val="auto"/>
                <w:kern w:val="0"/>
                <w:sz w:val="20"/>
                <w:szCs w:val="20"/>
              </w:rPr>
            </w:pPr>
          </w:p>
        </w:tc>
      </w:tr>
      <w:tr w14:paraId="012AEB66">
        <w:trPr>
          <w:trHeight w:val="188" w:hRule="atLeast"/>
        </w:trPr>
        <w:tc>
          <w:tcPr>
            <w:tcW w:w="3475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right w:w="0" w:type="dxa"/>
            </w:tcMar>
          </w:tcPr>
          <w:p w14:paraId="0BF68B00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 Regular" w:hAnsi="Times New Roman Regular" w:eastAsia="Songti SC" w:cs="Times New Roman Regular"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 Regular" w:hAnsi="Times New Roman Regular" w:eastAsia="Songti SC" w:cs="Times New Roman Regular"/>
                <w:color w:val="auto"/>
                <w:kern w:val="0"/>
                <w:sz w:val="20"/>
                <w:szCs w:val="20"/>
              </w:rPr>
              <w:t>Age (y)</w:t>
            </w:r>
            <w:r>
              <w:rPr>
                <w:rFonts w:ascii="Times New Roman Regular" w:hAnsi="Times New Roman Regular" w:eastAsia="Songti SC" w:cs="Times New Roman Regular"/>
                <w:color w:val="auto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3566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right w:w="0" w:type="dxa"/>
            </w:tcMar>
          </w:tcPr>
          <w:p w14:paraId="27E42DA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 Regular" w:hAnsi="Times New Roman Regular" w:eastAsia="Songti SC" w:cs="Times New Roman Regular"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 Regular" w:hAnsi="Times New Roman Regular" w:eastAsia="Songti SC" w:cs="Times New Roman Regular"/>
                <w:color w:val="auto"/>
                <w:kern w:val="0"/>
                <w:sz w:val="20"/>
                <w:szCs w:val="20"/>
              </w:rPr>
              <w:t>5</w:t>
            </w:r>
            <w:r>
              <w:rPr>
                <w:rFonts w:hint="eastAsia" w:ascii="Times New Roman Regular" w:hAnsi="Times New Roman Regular" w:eastAsia="Songti SC" w:cs="Times New Roman Regular"/>
                <w:color w:val="auto"/>
                <w:kern w:val="0"/>
                <w:sz w:val="20"/>
                <w:szCs w:val="20"/>
                <w:lang w:val="en-US" w:eastAsia="zh-CN"/>
              </w:rPr>
              <w:t>5.62</w:t>
            </w:r>
            <w:r>
              <w:rPr>
                <w:rFonts w:ascii="Times New Roman Regular" w:hAnsi="Times New Roman Regular" w:eastAsia="Songti SC" w:cs="Times New Roman Regular"/>
                <w:color w:val="auto"/>
                <w:kern w:val="0"/>
                <w:sz w:val="20"/>
                <w:szCs w:val="20"/>
              </w:rPr>
              <w:t> (1</w:t>
            </w:r>
            <w:r>
              <w:rPr>
                <w:rFonts w:hint="eastAsia" w:ascii="Times New Roman Regular" w:hAnsi="Times New Roman Regular" w:eastAsia="Songti SC" w:cs="Times New Roman Regular"/>
                <w:color w:val="auto"/>
                <w:kern w:val="0"/>
                <w:sz w:val="20"/>
                <w:szCs w:val="20"/>
                <w:lang w:val="en-US" w:eastAsia="zh-CN"/>
              </w:rPr>
              <w:t>2.9</w:t>
            </w:r>
            <w:r>
              <w:rPr>
                <w:rFonts w:ascii="Times New Roman Regular" w:hAnsi="Times New Roman Regular" w:eastAsia="Songti SC" w:cs="Times New Roman Regular"/>
                <w:color w:val="auto"/>
                <w:kern w:val="0"/>
                <w:sz w:val="20"/>
                <w:szCs w:val="20"/>
              </w:rPr>
              <w:t>)</w:t>
            </w:r>
          </w:p>
        </w:tc>
        <w:tc>
          <w:tcPr>
            <w:tcW w:w="3540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right w:w="0" w:type="dxa"/>
            </w:tcMar>
          </w:tcPr>
          <w:p w14:paraId="4C36EDF9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 Regular" w:hAnsi="Times New Roman Regular" w:eastAsia="Songti SC" w:cs="Times New Roman Regular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Times New Roman Regular" w:hAnsi="Times New Roman Regular" w:eastAsia="Songti SC" w:cs="Times New Roman Regular"/>
                <w:color w:val="auto"/>
                <w:kern w:val="0"/>
                <w:sz w:val="20"/>
                <w:szCs w:val="20"/>
                <w:lang w:val="en-US" w:eastAsia="zh-CN"/>
              </w:rPr>
              <w:t>41.57</w:t>
            </w:r>
            <w:r>
              <w:rPr>
                <w:rFonts w:ascii="Times New Roman Regular" w:hAnsi="Times New Roman Regular" w:eastAsia="Songti SC" w:cs="Times New Roman Regular"/>
                <w:color w:val="auto"/>
                <w:kern w:val="0"/>
                <w:sz w:val="20"/>
                <w:szCs w:val="20"/>
              </w:rPr>
              <w:t> (</w:t>
            </w:r>
            <w:r>
              <w:rPr>
                <w:rFonts w:hint="eastAsia" w:ascii="Times New Roman Regular" w:hAnsi="Times New Roman Regular" w:eastAsia="Songti SC" w:cs="Times New Roman Regular"/>
                <w:color w:val="auto"/>
                <w:kern w:val="0"/>
                <w:sz w:val="20"/>
                <w:szCs w:val="20"/>
                <w:lang w:val="en-US" w:eastAsia="zh-CN"/>
              </w:rPr>
              <w:t>15.2</w:t>
            </w:r>
            <w:r>
              <w:rPr>
                <w:rFonts w:ascii="Times New Roman Regular" w:hAnsi="Times New Roman Regular" w:eastAsia="Songti SC" w:cs="Times New Roman Regular"/>
                <w:color w:val="auto"/>
                <w:kern w:val="0"/>
                <w:sz w:val="20"/>
                <w:szCs w:val="20"/>
              </w:rPr>
              <w:t>)</w:t>
            </w:r>
          </w:p>
        </w:tc>
        <w:tc>
          <w:tcPr>
            <w:tcW w:w="1863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right w:w="0" w:type="dxa"/>
            </w:tcMar>
          </w:tcPr>
          <w:p w14:paraId="30373FA0">
            <w:pPr>
              <w:widowControl/>
              <w:autoSpaceDE w:val="0"/>
              <w:autoSpaceDN w:val="0"/>
              <w:adjustRightInd w:val="0"/>
              <w:jc w:val="center"/>
              <w:rPr>
                <w:rFonts w:hint="default" w:ascii="Times New Roman Regular" w:hAnsi="Times New Roman Regular" w:eastAsia="Songti SC" w:cs="Times New Roman Regular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 Regular" w:hAnsi="Times New Roman Regular" w:eastAsia="Songti SC" w:cs="Times New Roman Regular"/>
                <w:color w:val="auto"/>
                <w:kern w:val="0"/>
                <w:sz w:val="20"/>
                <w:szCs w:val="20"/>
                <w:lang w:val="en-US" w:eastAsia="zh-CN"/>
              </w:rPr>
              <w:t>-5.952</w:t>
            </w:r>
          </w:p>
        </w:tc>
        <w:tc>
          <w:tcPr>
            <w:tcW w:w="1674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right w:w="0" w:type="dxa"/>
            </w:tcMar>
          </w:tcPr>
          <w:p w14:paraId="4DEBCFE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 Regular" w:hAnsi="Times New Roman Regular" w:eastAsia="Songti SC" w:cs="Times New Roman Regular"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 Regular" w:hAnsi="Times New Roman Regular" w:eastAsia="Songti SC" w:cs="Times New Roman Regular"/>
                <w:color w:val="auto"/>
                <w:kern w:val="0"/>
                <w:sz w:val="20"/>
                <w:szCs w:val="20"/>
              </w:rPr>
              <w:t>&lt;0.001</w:t>
            </w:r>
            <w:r>
              <w:rPr>
                <w:rFonts w:ascii="Times New Roman Regular" w:hAnsi="Times New Roman Regular" w:cs="Times New Roman Regular" w:eastAsiaTheme="minorEastAsia"/>
                <w:color w:val="auto"/>
                <w:kern w:val="0"/>
                <w:sz w:val="20"/>
                <w:szCs w:val="20"/>
                <w:vertAlign w:val="superscript"/>
              </w:rPr>
              <w:t>*</w:t>
            </w:r>
          </w:p>
        </w:tc>
      </w:tr>
      <w:tr w14:paraId="6FEA0056">
        <w:trPr>
          <w:trHeight w:val="90" w:hRule="atLeast"/>
        </w:trPr>
        <w:tc>
          <w:tcPr>
            <w:tcW w:w="3475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right w:w="0" w:type="dxa"/>
            </w:tcMar>
          </w:tcPr>
          <w:p w14:paraId="594389D3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 Regular" w:hAnsi="Times New Roman Regular" w:eastAsia="Songti SC" w:cs="Times New Roman Regular"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 Regular" w:hAnsi="Times New Roman Regular" w:eastAsia="Songti SC" w:cs="Times New Roman Regular"/>
                <w:color w:val="auto"/>
                <w:kern w:val="0"/>
                <w:sz w:val="20"/>
                <w:szCs w:val="20"/>
              </w:rPr>
              <w:t>Male</w:t>
            </w:r>
            <w:r>
              <w:rPr>
                <w:rFonts w:ascii="Times New Roman Regular" w:hAnsi="Times New Roman Regular" w:eastAsia="Songti SC" w:cs="Times New Roman Regular"/>
                <w:color w:val="auto"/>
                <w:kern w:val="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3566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right w:w="0" w:type="dxa"/>
            </w:tcMar>
          </w:tcPr>
          <w:p w14:paraId="7935759B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 Regular" w:hAnsi="Times New Roman Regular" w:eastAsia="Songti SC" w:cs="Times New Roman Regular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Times New Roman Regular" w:hAnsi="Times New Roman Regular" w:eastAsia="Songti SC" w:cs="Times New Roman Regular"/>
                <w:color w:val="auto"/>
                <w:kern w:val="0"/>
                <w:sz w:val="20"/>
                <w:szCs w:val="20"/>
                <w:lang w:val="en-US" w:eastAsia="zh-CN"/>
              </w:rPr>
              <w:t>101</w:t>
            </w:r>
            <w:r>
              <w:rPr>
                <w:rFonts w:ascii="Times New Roman Regular" w:hAnsi="Times New Roman Regular" w:eastAsia="Songti SC" w:cs="Times New Roman Regular"/>
                <w:color w:val="auto"/>
                <w:kern w:val="0"/>
                <w:sz w:val="20"/>
                <w:szCs w:val="20"/>
              </w:rPr>
              <w:t xml:space="preserve"> (</w:t>
            </w:r>
            <w:r>
              <w:rPr>
                <w:rFonts w:hint="eastAsia" w:ascii="Times New Roman Regular" w:hAnsi="Times New Roman Regular" w:eastAsia="Songti SC" w:cs="Times New Roman Regular"/>
                <w:color w:val="auto"/>
                <w:kern w:val="0"/>
                <w:sz w:val="20"/>
                <w:szCs w:val="20"/>
                <w:lang w:val="en-US" w:eastAsia="zh-CN"/>
              </w:rPr>
              <w:t>78.9</w:t>
            </w:r>
            <w:r>
              <w:rPr>
                <w:rFonts w:ascii="Times New Roman Regular" w:hAnsi="Times New Roman Regular" w:eastAsia="Songti SC" w:cs="Times New Roman Regular"/>
                <w:color w:val="auto"/>
                <w:kern w:val="0"/>
                <w:sz w:val="20"/>
                <w:szCs w:val="20"/>
              </w:rPr>
              <w:t>%)</w:t>
            </w:r>
          </w:p>
        </w:tc>
        <w:tc>
          <w:tcPr>
            <w:tcW w:w="3540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right w:w="0" w:type="dxa"/>
            </w:tcMar>
          </w:tcPr>
          <w:p w14:paraId="5DBFC99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 Regular" w:hAnsi="Times New Roman Regular" w:eastAsia="Songti SC" w:cs="Times New Roman Regular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Times New Roman Regular" w:hAnsi="Times New Roman Regular" w:eastAsia="Songti SC" w:cs="Times New Roman Regular"/>
                <w:color w:val="auto"/>
                <w:kern w:val="0"/>
                <w:sz w:val="20"/>
                <w:szCs w:val="20"/>
                <w:lang w:val="en-US" w:eastAsia="zh-CN"/>
              </w:rPr>
              <w:t>29</w:t>
            </w:r>
            <w:r>
              <w:rPr>
                <w:rFonts w:ascii="Times New Roman Regular" w:hAnsi="Times New Roman Regular" w:eastAsia="Songti SC" w:cs="Times New Roman Regular"/>
                <w:color w:val="auto"/>
                <w:kern w:val="0"/>
                <w:sz w:val="20"/>
                <w:szCs w:val="20"/>
              </w:rPr>
              <w:t xml:space="preserve"> (</w:t>
            </w:r>
            <w:r>
              <w:rPr>
                <w:rFonts w:hint="eastAsia" w:ascii="Times New Roman Regular" w:hAnsi="Times New Roman Regular" w:eastAsia="Songti SC" w:cs="Times New Roman Regular"/>
                <w:color w:val="auto"/>
                <w:kern w:val="0"/>
                <w:sz w:val="20"/>
                <w:szCs w:val="20"/>
                <w:lang w:val="en-US" w:eastAsia="zh-CN"/>
              </w:rPr>
              <w:t>65.9</w:t>
            </w:r>
            <w:r>
              <w:rPr>
                <w:rFonts w:ascii="Times New Roman Regular" w:hAnsi="Times New Roman Regular" w:eastAsia="Songti SC" w:cs="Times New Roman Regular"/>
                <w:color w:val="auto"/>
                <w:kern w:val="0"/>
                <w:sz w:val="20"/>
                <w:szCs w:val="20"/>
              </w:rPr>
              <w:t>%)</w:t>
            </w:r>
          </w:p>
        </w:tc>
        <w:tc>
          <w:tcPr>
            <w:tcW w:w="1863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right w:w="0" w:type="dxa"/>
            </w:tcMar>
          </w:tcPr>
          <w:p w14:paraId="4B77F3FE">
            <w:pPr>
              <w:widowControl/>
              <w:autoSpaceDE w:val="0"/>
              <w:autoSpaceDN w:val="0"/>
              <w:adjustRightInd w:val="0"/>
              <w:jc w:val="center"/>
              <w:rPr>
                <w:rFonts w:hint="default" w:ascii="Times New Roman Regular" w:hAnsi="Times New Roman Regular" w:eastAsia="Songti SC" w:cs="Times New Roman Regular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 Regular" w:hAnsi="Times New Roman Regular" w:eastAsia="Songti SC" w:cs="Times New Roman Regular"/>
                <w:color w:val="auto"/>
                <w:kern w:val="0"/>
                <w:sz w:val="20"/>
                <w:szCs w:val="20"/>
                <w:lang w:val="en-US" w:eastAsia="zh-CN"/>
              </w:rPr>
              <w:t>2.997</w:t>
            </w:r>
          </w:p>
        </w:tc>
        <w:tc>
          <w:tcPr>
            <w:tcW w:w="1674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right w:w="0" w:type="dxa"/>
            </w:tcMar>
          </w:tcPr>
          <w:p w14:paraId="7E32F865">
            <w:pPr>
              <w:widowControl/>
              <w:autoSpaceDE w:val="0"/>
              <w:autoSpaceDN w:val="0"/>
              <w:adjustRightInd w:val="0"/>
              <w:jc w:val="center"/>
              <w:rPr>
                <w:rFonts w:hint="default" w:ascii="Times New Roman Regular" w:hAnsi="Times New Roman Regular" w:eastAsia="Songti SC" w:cs="Times New Roman Regular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ascii="Times New Roman Regular" w:hAnsi="Times New Roman Regular" w:eastAsia="Songti SC" w:cs="Times New Roman Regular"/>
                <w:color w:val="auto"/>
                <w:kern w:val="0"/>
                <w:sz w:val="20"/>
                <w:szCs w:val="20"/>
              </w:rPr>
              <w:t>0.</w:t>
            </w:r>
            <w:r>
              <w:rPr>
                <w:rFonts w:hint="eastAsia" w:ascii="Times New Roman Regular" w:hAnsi="Times New Roman Regular" w:eastAsia="Songti SC" w:cs="Times New Roman Regular"/>
                <w:color w:val="auto"/>
                <w:kern w:val="0"/>
                <w:sz w:val="20"/>
                <w:szCs w:val="20"/>
                <w:lang w:val="en-US" w:eastAsia="zh-CN"/>
              </w:rPr>
              <w:t>083</w:t>
            </w:r>
          </w:p>
        </w:tc>
      </w:tr>
      <w:tr w14:paraId="4BBEA4B3">
        <w:trPr>
          <w:trHeight w:val="263" w:hRule="atLeast"/>
        </w:trPr>
        <w:tc>
          <w:tcPr>
            <w:tcW w:w="3475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right w:w="0" w:type="dxa"/>
            </w:tcMar>
          </w:tcPr>
          <w:p w14:paraId="3CA1EF41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 Regular" w:hAnsi="Times New Roman Regular" w:eastAsia="Songti SC" w:cs="Times New Roman Regular"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 Bold" w:hAnsi="Times New Roman Bold" w:eastAsia="Times New Roman" w:cs="Times New Roman Bold"/>
                <w:b/>
                <w:bCs/>
                <w:color w:val="auto"/>
                <w:sz w:val="20"/>
                <w:szCs w:val="20"/>
              </w:rPr>
              <w:t>Outcome Measures</w:t>
            </w:r>
          </w:p>
        </w:tc>
        <w:tc>
          <w:tcPr>
            <w:tcW w:w="3566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right w:w="0" w:type="dxa"/>
            </w:tcMar>
          </w:tcPr>
          <w:p w14:paraId="2D9C5C39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 Regular" w:hAnsi="Times New Roman Regular" w:eastAsia="Songti SC" w:cs="Times New Roman Regular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3540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right w:w="0" w:type="dxa"/>
            </w:tcMar>
          </w:tcPr>
          <w:p w14:paraId="2DC0585B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 Regular" w:hAnsi="Times New Roman Regular" w:eastAsia="Songti SC" w:cs="Times New Roman Regular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863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right w:w="0" w:type="dxa"/>
            </w:tcMar>
          </w:tcPr>
          <w:p w14:paraId="5DD4F91C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 Regular" w:hAnsi="Times New Roman Regular" w:eastAsia="Songti SC" w:cs="Times New Roman Regular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674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right w:w="0" w:type="dxa"/>
            </w:tcMar>
          </w:tcPr>
          <w:p w14:paraId="531866F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 Regular" w:hAnsi="Times New Roman Regular" w:eastAsia="Songti SC" w:cs="Times New Roman Regular"/>
                <w:color w:val="auto"/>
                <w:kern w:val="0"/>
                <w:sz w:val="20"/>
                <w:szCs w:val="20"/>
              </w:rPr>
            </w:pPr>
          </w:p>
        </w:tc>
      </w:tr>
      <w:tr w14:paraId="3D0337C3">
        <w:trPr>
          <w:trHeight w:val="90" w:hRule="atLeast"/>
        </w:trPr>
        <w:tc>
          <w:tcPr>
            <w:tcW w:w="3475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right w:w="0" w:type="dxa"/>
            </w:tcMar>
          </w:tcPr>
          <w:p w14:paraId="4925E70D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 Regular" w:hAnsi="Times New Roman Regular" w:eastAsia="Songti SC" w:cs="Times New Roman Regular"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 Regular" w:hAnsi="Times New Roman Regular" w:eastAsia="Songti SC" w:cs="Times New Roman Regular"/>
                <w:color w:val="auto"/>
                <w:kern w:val="0"/>
                <w:sz w:val="20"/>
                <w:szCs w:val="20"/>
              </w:rPr>
              <w:t>Poor global outcome</w:t>
            </w:r>
            <w:r>
              <w:rPr>
                <w:rFonts w:ascii="Times New Roman Regular" w:hAnsi="Times New Roman Regular" w:eastAsia="Songti SC" w:cs="Times New Roman Regular"/>
                <w:color w:val="auto"/>
                <w:kern w:val="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3566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right w:w="0" w:type="dxa"/>
            </w:tcMar>
          </w:tcPr>
          <w:p w14:paraId="06D204F6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 Regular" w:hAnsi="Times New Roman Regular" w:eastAsia="Songti SC" w:cs="Times New Roman Regular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Times New Roman Regular" w:hAnsi="Times New Roman Regular" w:eastAsia="Songti SC" w:cs="Times New Roman Regular"/>
                <w:color w:val="auto"/>
                <w:kern w:val="0"/>
                <w:sz w:val="20"/>
                <w:szCs w:val="20"/>
                <w:lang w:val="en-US" w:eastAsia="zh-CN"/>
              </w:rPr>
              <w:t>52</w:t>
            </w:r>
            <w:r>
              <w:rPr>
                <w:rFonts w:ascii="Times New Roman Regular" w:hAnsi="Times New Roman Regular" w:eastAsia="Songti SC" w:cs="Times New Roman Regular"/>
                <w:color w:val="auto"/>
                <w:kern w:val="0"/>
                <w:sz w:val="20"/>
                <w:szCs w:val="20"/>
              </w:rPr>
              <w:t xml:space="preserve"> (</w:t>
            </w:r>
            <w:r>
              <w:rPr>
                <w:rFonts w:hint="eastAsia" w:ascii="Times New Roman Regular" w:hAnsi="Times New Roman Regular" w:eastAsia="Songti SC" w:cs="Times New Roman Regular"/>
                <w:color w:val="auto"/>
                <w:kern w:val="0"/>
                <w:sz w:val="20"/>
                <w:szCs w:val="20"/>
                <w:lang w:val="en-US" w:eastAsia="zh-CN"/>
              </w:rPr>
              <w:t>40.6</w:t>
            </w:r>
            <w:r>
              <w:rPr>
                <w:rFonts w:ascii="Times New Roman Regular" w:hAnsi="Times New Roman Regular" w:eastAsia="Songti SC" w:cs="Times New Roman Regular"/>
                <w:color w:val="auto"/>
                <w:kern w:val="0"/>
                <w:sz w:val="20"/>
                <w:szCs w:val="20"/>
              </w:rPr>
              <w:t>%)</w:t>
            </w:r>
          </w:p>
        </w:tc>
        <w:tc>
          <w:tcPr>
            <w:tcW w:w="3540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right w:w="0" w:type="dxa"/>
            </w:tcMar>
          </w:tcPr>
          <w:p w14:paraId="6A7E56DA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 Regular" w:hAnsi="Times New Roman Regular" w:eastAsia="Songti SC" w:cs="Times New Roman Regular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Times New Roman Regular" w:hAnsi="Times New Roman Regular" w:eastAsia="Songti SC" w:cs="Times New Roman Regular"/>
                <w:color w:val="auto"/>
                <w:kern w:val="0"/>
                <w:sz w:val="20"/>
                <w:szCs w:val="20"/>
                <w:lang w:val="en-US" w:eastAsia="zh-CN"/>
              </w:rPr>
              <w:t>5</w:t>
            </w:r>
            <w:r>
              <w:rPr>
                <w:rFonts w:ascii="Times New Roman Regular" w:hAnsi="Times New Roman Regular" w:eastAsia="Songti SC" w:cs="Times New Roman Regular"/>
                <w:color w:val="auto"/>
                <w:kern w:val="0"/>
                <w:sz w:val="20"/>
                <w:szCs w:val="20"/>
              </w:rPr>
              <w:t xml:space="preserve"> (</w:t>
            </w:r>
            <w:r>
              <w:rPr>
                <w:rFonts w:hint="eastAsia" w:ascii="Times New Roman Regular" w:hAnsi="Times New Roman Regular" w:eastAsia="Songti SC" w:cs="Times New Roman Regular"/>
                <w:color w:val="auto"/>
                <w:kern w:val="0"/>
                <w:sz w:val="20"/>
                <w:szCs w:val="20"/>
                <w:lang w:val="en-US" w:eastAsia="zh-CN"/>
              </w:rPr>
              <w:t>11.4</w:t>
            </w:r>
            <w:r>
              <w:rPr>
                <w:rFonts w:ascii="Times New Roman Regular" w:hAnsi="Times New Roman Regular" w:eastAsia="Songti SC" w:cs="Times New Roman Regular"/>
                <w:color w:val="auto"/>
                <w:kern w:val="0"/>
                <w:sz w:val="20"/>
                <w:szCs w:val="20"/>
              </w:rPr>
              <w:t>%)</w:t>
            </w:r>
          </w:p>
        </w:tc>
        <w:tc>
          <w:tcPr>
            <w:tcW w:w="1863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right w:w="0" w:type="dxa"/>
            </w:tcMar>
          </w:tcPr>
          <w:p w14:paraId="5D4EAE6C">
            <w:pPr>
              <w:widowControl/>
              <w:autoSpaceDE w:val="0"/>
              <w:autoSpaceDN w:val="0"/>
              <w:adjustRightInd w:val="0"/>
              <w:jc w:val="center"/>
              <w:rPr>
                <w:rFonts w:hint="default" w:ascii="Times New Roman Regular" w:hAnsi="Times New Roman Regular" w:eastAsia="Songti SC" w:cs="Times New Roman Regular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 Regular" w:hAnsi="Times New Roman Regular" w:eastAsia="Songti SC" w:cs="Times New Roman Regular"/>
                <w:color w:val="auto"/>
                <w:kern w:val="0"/>
                <w:sz w:val="20"/>
                <w:szCs w:val="20"/>
                <w:lang w:val="en-US" w:eastAsia="zh-CN"/>
              </w:rPr>
              <w:t>12.653</w:t>
            </w:r>
          </w:p>
        </w:tc>
        <w:tc>
          <w:tcPr>
            <w:tcW w:w="1674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right w:w="0" w:type="dxa"/>
            </w:tcMar>
          </w:tcPr>
          <w:p w14:paraId="2B45D6A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 Regular" w:hAnsi="Times New Roman Regular" w:eastAsia="Songti SC" w:cs="Times New Roman Regular"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 Regular" w:hAnsi="Times New Roman Regular" w:eastAsia="Songti SC" w:cs="Times New Roman Regular"/>
                <w:color w:val="auto"/>
                <w:kern w:val="0"/>
                <w:sz w:val="20"/>
                <w:szCs w:val="20"/>
              </w:rPr>
              <w:t>&lt;0.001</w:t>
            </w:r>
            <w:r>
              <w:rPr>
                <w:rFonts w:ascii="Times New Roman Regular" w:hAnsi="Times New Roman Regular" w:cs="Times New Roman Regular" w:eastAsiaTheme="minorEastAsia"/>
                <w:color w:val="auto"/>
                <w:kern w:val="0"/>
                <w:sz w:val="20"/>
                <w:szCs w:val="20"/>
                <w:vertAlign w:val="superscript"/>
              </w:rPr>
              <w:t>*</w:t>
            </w:r>
          </w:p>
        </w:tc>
      </w:tr>
    </w:tbl>
    <w:p w14:paraId="38C9A98B">
      <w:pPr>
        <w:rPr>
          <w:rFonts w:ascii="Times New Roman Regular" w:hAnsi="Times New Roman Regular" w:cs="Times New Roman Regular"/>
          <w:color w:val="auto"/>
          <w:sz w:val="20"/>
          <w:szCs w:val="20"/>
        </w:rPr>
      </w:pPr>
      <w:r>
        <w:rPr>
          <w:rFonts w:hint="eastAsia" w:ascii="Times New Roman Regular" w:hAnsi="Times New Roman Regular" w:cs="Times New Roman Regular"/>
          <w:color w:val="auto"/>
          <w:sz w:val="20"/>
          <w:szCs w:val="20"/>
          <w:vertAlign w:val="superscript"/>
        </w:rPr>
        <w:t>a</w:t>
      </w:r>
      <w:r>
        <w:rPr>
          <w:rFonts w:ascii="Times New Roman Regular" w:hAnsi="Times New Roman Regular" w:cs="Times New Roman Regular"/>
          <w:color w:val="auto"/>
          <w:sz w:val="20"/>
          <w:szCs w:val="20"/>
        </w:rPr>
        <w:t xml:space="preserve">Mean(standard deviation; SD), t test. </w:t>
      </w:r>
      <w:r>
        <w:rPr>
          <w:rFonts w:ascii="Times New Roman Regular" w:hAnsi="Times New Roman Regular" w:cs="Times New Roman Regular"/>
          <w:color w:val="auto"/>
          <w:sz w:val="20"/>
          <w:szCs w:val="20"/>
          <w:vertAlign w:val="superscript"/>
        </w:rPr>
        <w:t>b</w:t>
      </w:r>
      <w:r>
        <w:rPr>
          <w:rFonts w:ascii="Times New Roman Regular" w:hAnsi="Times New Roman Regular" w:cs="Times New Roman Regular"/>
          <w:color w:val="auto"/>
          <w:sz w:val="20"/>
          <w:szCs w:val="20"/>
        </w:rPr>
        <w:t xml:space="preserve">n (%), chi-square test. </w:t>
      </w:r>
    </w:p>
    <w:p w14:paraId="43250D3E">
      <w:pPr>
        <w:rPr>
          <w:rFonts w:ascii="Times New Roman Regular" w:hAnsi="Times New Roman Regular" w:cs="Times New Roman Regular"/>
          <w:color w:val="auto"/>
          <w:sz w:val="20"/>
          <w:szCs w:val="20"/>
        </w:rPr>
      </w:pPr>
      <w:r>
        <w:rPr>
          <w:rFonts w:ascii="Times New Roman Regular" w:hAnsi="Times New Roman Regular" w:cs="Times New Roman Regular"/>
          <w:color w:val="auto"/>
          <w:sz w:val="20"/>
          <w:szCs w:val="20"/>
          <w:vertAlign w:val="superscript"/>
        </w:rPr>
        <w:t>*</w:t>
      </w:r>
      <w:r>
        <w:rPr>
          <w:rFonts w:ascii="Times New Roman Italic" w:hAnsi="Times New Roman Italic" w:cs="Times New Roman Italic"/>
          <w:i/>
          <w:iCs/>
          <w:color w:val="auto"/>
          <w:sz w:val="20"/>
          <w:szCs w:val="20"/>
        </w:rPr>
        <w:t>P</w:t>
      </w:r>
      <w:r>
        <w:rPr>
          <w:rFonts w:ascii="Times New Roman Regular" w:hAnsi="Times New Roman Regular" w:cs="Times New Roman Regular"/>
          <w:color w:val="auto"/>
          <w:sz w:val="20"/>
          <w:szCs w:val="20"/>
        </w:rPr>
        <w:t>&lt;0.05</w:t>
      </w:r>
    </w:p>
    <w:p w14:paraId="1A37C779">
      <w:pPr>
        <w:rPr>
          <w:rFonts w:hint="default" w:ascii="Times New Roman Regular" w:hAnsi="Times New Roman Regular" w:eastAsia="宋体" w:cs="Times New Roman Regular"/>
          <w:color w:val="auto"/>
          <w:sz w:val="20"/>
          <w:szCs w:val="20"/>
          <w:lang w:val="en-US" w:eastAsia="zh-CN"/>
        </w:rPr>
      </w:pPr>
      <w:r>
        <w:rPr>
          <w:rFonts w:ascii="Times New Roman Regular" w:hAnsi="Times New Roman Regular" w:eastAsia="宋体" w:cs="Times New Roman Regular"/>
          <w:color w:val="auto"/>
          <w:sz w:val="20"/>
          <w:szCs w:val="20"/>
        </w:rPr>
        <w:t>MRI, magnetic resonance imaging</w:t>
      </w:r>
      <w:r>
        <w:rPr>
          <w:rFonts w:hint="default" w:ascii="Times New Roman Regular" w:hAnsi="Times New Roman Regular" w:eastAsia="宋体" w:cs="Times New Roman Regular"/>
          <w:color w:val="auto"/>
          <w:sz w:val="20"/>
          <w:szCs w:val="20"/>
          <w:lang w:val="en-US"/>
        </w:rPr>
        <w:t>.</w:t>
      </w:r>
    </w:p>
    <w:p w14:paraId="496191BD">
      <w:pPr>
        <w:rPr>
          <w:rFonts w:hint="default" w:ascii="Times New Roman Regular" w:hAnsi="Times New Roman Regular" w:cs="Times New Roman Regular"/>
          <w:color w:val="auto"/>
          <w:sz w:val="20"/>
          <w:szCs w:val="20"/>
        </w:rPr>
      </w:pPr>
      <w:bookmarkStart w:id="0" w:name="_GoBack"/>
      <w:bookmarkEnd w:id="0"/>
    </w:p>
    <w:p w14:paraId="20DC696B">
      <w:pPr>
        <w:rPr>
          <w:rFonts w:hint="default" w:ascii="Times New Roman Regular" w:hAnsi="Times New Roman Regular" w:cs="Times New Roman Regular"/>
          <w:color w:val="auto"/>
          <w:sz w:val="20"/>
          <w:szCs w:val="20"/>
        </w:rPr>
      </w:pPr>
    </w:p>
    <w:p w14:paraId="475273B6">
      <w:pPr>
        <w:rPr>
          <w:rFonts w:hint="default" w:ascii="Times New Roman Regular" w:hAnsi="Times New Roman Regular" w:cs="Times New Roman Regular"/>
          <w:color w:val="auto"/>
          <w:sz w:val="20"/>
          <w:szCs w:val="20"/>
        </w:rPr>
      </w:pPr>
      <w:r>
        <w:rPr>
          <w:rFonts w:hint="default" w:ascii="Times New Roman Regular" w:hAnsi="Times New Roman Regular" w:cs="Times New Roman Regular"/>
          <w:b/>
          <w:bCs/>
          <w:color w:val="auto"/>
          <w:sz w:val="20"/>
          <w:szCs w:val="20"/>
        </w:rPr>
        <w:t xml:space="preserve">Supplementary Table </w:t>
      </w:r>
      <w:r>
        <w:rPr>
          <w:rFonts w:hint="eastAsia" w:ascii="Times New Roman Regular" w:hAnsi="Times New Roman Regular" w:cs="Times New Roman Regular"/>
          <w:b/>
          <w:bCs/>
          <w:color w:val="auto"/>
          <w:sz w:val="20"/>
          <w:szCs w:val="20"/>
          <w:lang w:val="en-US" w:eastAsia="zh-CN"/>
        </w:rPr>
        <w:t>2</w:t>
      </w:r>
      <w:r>
        <w:rPr>
          <w:rFonts w:hint="default" w:ascii="Times New Roman Regular" w:hAnsi="Times New Roman Regular" w:cs="Times New Roman Regular"/>
          <w:color w:val="auto"/>
          <w:sz w:val="20"/>
          <w:szCs w:val="20"/>
        </w:rPr>
        <w:t xml:space="preserve"> Multivariable Logistic Regression of</w:t>
      </w:r>
      <w:r>
        <w:rPr>
          <w:rFonts w:hint="default" w:ascii="Times New Roman Regular" w:hAnsi="Times New Roman Regular" w:cs="Times New Roman Regular"/>
          <w:color w:val="auto"/>
          <w:sz w:val="20"/>
          <w:szCs w:val="20"/>
          <w:lang w:val="en-US" w:eastAsia="zh-CN"/>
        </w:rPr>
        <w:t xml:space="preserve"> </w:t>
      </w:r>
      <w:r>
        <w:rPr>
          <w:rFonts w:hint="default" w:ascii="Times New Roman Regular" w:hAnsi="Times New Roman Regular" w:cs="Times New Roman Regular"/>
          <w:color w:val="auto"/>
          <w:sz w:val="20"/>
          <w:szCs w:val="20"/>
        </w:rPr>
        <w:t>Factors Associated with Parenchymal Neurosyphilis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43"/>
        <w:gridCol w:w="3543"/>
        <w:gridCol w:w="3544"/>
        <w:gridCol w:w="3544"/>
      </w:tblGrid>
      <w:tr w14:paraId="33DE5AAF">
        <w:tc>
          <w:tcPr>
            <w:tcW w:w="3543" w:type="dxa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</w:tcPr>
          <w:p w14:paraId="275231C0">
            <w:pPr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  <w:vertAlign w:val="baseline"/>
              </w:rPr>
            </w:pPr>
            <w:r>
              <w:rPr>
                <w:rFonts w:hint="default" w:ascii="Times New Roman Regular" w:hAnsi="Times New Roman Regular" w:eastAsia="DengXian" w:cs="Times New Roman Regular"/>
                <w:b/>
                <w:bCs/>
                <w:color w:val="auto"/>
                <w:kern w:val="0"/>
                <w:sz w:val="20"/>
                <w:szCs w:val="20"/>
              </w:rPr>
              <w:t>Variables</w:t>
            </w:r>
          </w:p>
        </w:tc>
        <w:tc>
          <w:tcPr>
            <w:tcW w:w="3543" w:type="dxa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</w:tcPr>
          <w:p w14:paraId="548FB0BE">
            <w:pPr>
              <w:jc w:val="center"/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  <w:vertAlign w:val="baseline"/>
              </w:rPr>
            </w:pPr>
            <w:r>
              <w:rPr>
                <w:rFonts w:hint="default" w:ascii="Times New Roman Regular" w:hAnsi="Times New Roman Regular" w:eastAsia="Calibri" w:cs="Times New Roman Regular"/>
                <w:b/>
                <w:bCs/>
                <w:color w:val="auto"/>
                <w:kern w:val="0"/>
                <w:sz w:val="20"/>
                <w:szCs w:val="20"/>
              </w:rPr>
              <w:t>β</w:t>
            </w:r>
          </w:p>
        </w:tc>
        <w:tc>
          <w:tcPr>
            <w:tcW w:w="3544" w:type="dxa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</w:tcPr>
          <w:p w14:paraId="72AF2927">
            <w:pPr>
              <w:jc w:val="center"/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  <w:vertAlign w:val="baseline"/>
              </w:rPr>
            </w:pPr>
            <w:r>
              <w:rPr>
                <w:rFonts w:hint="default" w:ascii="Times New Roman Regular" w:hAnsi="Times New Roman Regular" w:eastAsia="DengXian" w:cs="Times New Roman Regular"/>
                <w:b/>
                <w:bCs/>
                <w:color w:val="auto"/>
                <w:kern w:val="0"/>
                <w:sz w:val="20"/>
                <w:szCs w:val="20"/>
                <w:lang w:val="en-US" w:eastAsia="zh-CN"/>
              </w:rPr>
              <w:t>Adjusted</w:t>
            </w:r>
            <w:r>
              <w:rPr>
                <w:rFonts w:hint="eastAsia" w:ascii="Times New Roman Regular" w:hAnsi="Times New Roman Regular" w:eastAsia="DengXian" w:cs="Times New Roman Regular"/>
                <w:b/>
                <w:bCs/>
                <w:color w:val="auto"/>
                <w:kern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 Regular" w:hAnsi="Times New Roman Regular" w:eastAsia="DengXian" w:cs="Times New Roman Regular"/>
                <w:b/>
                <w:bCs/>
                <w:color w:val="auto"/>
                <w:kern w:val="0"/>
                <w:sz w:val="20"/>
                <w:szCs w:val="20"/>
              </w:rPr>
              <w:t>OR (95% CI)</w:t>
            </w:r>
            <w:r>
              <w:rPr>
                <w:rFonts w:hint="eastAsia" w:ascii="Times New Roman Regular" w:hAnsi="Times New Roman Regular" w:eastAsia="DengXian" w:cs="Times New Roman Regular"/>
                <w:b/>
                <w:bCs/>
                <w:color w:val="auto"/>
                <w:kern w:val="0"/>
                <w:sz w:val="20"/>
                <w:szCs w:val="20"/>
                <w:vertAlign w:val="superscript"/>
                <w:lang w:val="en-US" w:eastAsia="zh-CN"/>
              </w:rPr>
              <w:t>a</w:t>
            </w:r>
          </w:p>
        </w:tc>
        <w:tc>
          <w:tcPr>
            <w:tcW w:w="3544" w:type="dxa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</w:tcPr>
          <w:p w14:paraId="3A352F6E">
            <w:pPr>
              <w:jc w:val="center"/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  <w:vertAlign w:val="baseline"/>
              </w:rPr>
            </w:pPr>
            <w:r>
              <w:rPr>
                <w:rFonts w:hint="default" w:ascii="Times New Roman Bold Italic" w:hAnsi="Times New Roman Bold Italic" w:eastAsia="DengXian" w:cs="Times New Roman Bold Italic"/>
                <w:b/>
                <w:bCs/>
                <w:i/>
                <w:iCs/>
                <w:color w:val="auto"/>
                <w:kern w:val="0"/>
                <w:sz w:val="20"/>
                <w:szCs w:val="20"/>
              </w:rPr>
              <w:t>P</w:t>
            </w:r>
            <w:r>
              <w:rPr>
                <w:rFonts w:hint="default" w:ascii="Times New Roman Bold Italic" w:hAnsi="Times New Roman Bold Italic" w:eastAsia="DengXian" w:cs="Times New Roman Bold Italic"/>
                <w:b/>
                <w:bCs/>
                <w:i/>
                <w:iCs/>
                <w:color w:val="auto"/>
                <w:kern w:val="0"/>
                <w:sz w:val="20"/>
                <w:szCs w:val="20"/>
                <w:lang w:val="en-US"/>
              </w:rPr>
              <w:t xml:space="preserve"> </w:t>
            </w:r>
            <w:r>
              <w:rPr>
                <w:rFonts w:hint="default" w:ascii="Times New Roman Regular" w:hAnsi="Times New Roman Regular" w:eastAsia="DengXian" w:cs="Times New Roman Regular"/>
                <w:b/>
                <w:bCs/>
                <w:color w:val="auto"/>
                <w:kern w:val="0"/>
                <w:sz w:val="20"/>
                <w:szCs w:val="20"/>
              </w:rPr>
              <w:t>value</w:t>
            </w:r>
          </w:p>
        </w:tc>
      </w:tr>
      <w:tr w14:paraId="33C1A4F1">
        <w:tc>
          <w:tcPr>
            <w:tcW w:w="3543" w:type="dxa"/>
            <w:tcBorders>
              <w:top w:val="single" w:color="000000" w:sz="6" w:space="0"/>
              <w:left w:val="nil"/>
              <w:bottom w:val="nil"/>
              <w:right w:val="nil"/>
            </w:tcBorders>
          </w:tcPr>
          <w:p w14:paraId="1F081F23">
            <w:pPr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  <w:vertAlign w:val="baseli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auto"/>
                <w:kern w:val="0"/>
                <w:sz w:val="20"/>
                <w:szCs w:val="20"/>
              </w:rPr>
              <w:t>Hypertension </w:t>
            </w:r>
          </w:p>
        </w:tc>
        <w:tc>
          <w:tcPr>
            <w:tcW w:w="3543" w:type="dxa"/>
            <w:tcBorders>
              <w:top w:val="single" w:color="000000" w:sz="6" w:space="0"/>
              <w:left w:val="nil"/>
              <w:bottom w:val="nil"/>
              <w:right w:val="nil"/>
            </w:tcBorders>
          </w:tcPr>
          <w:p w14:paraId="65C00C53">
            <w:pPr>
              <w:jc w:val="center"/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  <w:vertAlign w:val="baseline"/>
              </w:rPr>
            </w:pPr>
            <w:r>
              <w:rPr>
                <w:rFonts w:hint="default" w:ascii="Times New Roman Regular" w:hAnsi="Times New Roman Regular" w:eastAsia="DengXian" w:cs="Times New Roman Regular"/>
                <w:b w:val="0"/>
                <w:bCs w:val="0"/>
                <w:color w:val="auto"/>
                <w:kern w:val="0"/>
                <w:sz w:val="20"/>
                <w:szCs w:val="20"/>
              </w:rPr>
              <w:t>-0.783</w:t>
            </w:r>
          </w:p>
        </w:tc>
        <w:tc>
          <w:tcPr>
            <w:tcW w:w="3544" w:type="dxa"/>
            <w:tcBorders>
              <w:top w:val="single" w:color="000000" w:sz="6" w:space="0"/>
              <w:left w:val="nil"/>
              <w:bottom w:val="nil"/>
              <w:right w:val="nil"/>
            </w:tcBorders>
          </w:tcPr>
          <w:p w14:paraId="42B9773F">
            <w:pPr>
              <w:jc w:val="center"/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  <w:vertAlign w:val="baseline"/>
              </w:rPr>
            </w:pPr>
            <w:r>
              <w:rPr>
                <w:rFonts w:hint="default" w:ascii="Times New Roman Regular" w:hAnsi="Times New Roman Regular" w:eastAsia="DengXian" w:cs="Times New Roman Regular"/>
                <w:b w:val="0"/>
                <w:bCs w:val="0"/>
                <w:color w:val="auto"/>
                <w:kern w:val="0"/>
                <w:sz w:val="20"/>
                <w:szCs w:val="20"/>
              </w:rPr>
              <w:t>0.4</w:t>
            </w:r>
            <w:r>
              <w:rPr>
                <w:rFonts w:hint="eastAsia" w:ascii="Times New Roman Regular" w:hAnsi="Times New Roman Regular" w:eastAsia="DengXian" w:cs="Times New Roman Regular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6</w:t>
            </w:r>
            <w:r>
              <w:rPr>
                <w:rFonts w:hint="default" w:ascii="Times New Roman Regular" w:hAnsi="Times New Roman Regular" w:eastAsia="DengXian" w:cs="Times New Roman Regular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 Regular" w:hAnsi="Times New Roman Regular" w:eastAsia="DengXian" w:cs="Times New Roman Regular"/>
                <w:b w:val="0"/>
                <w:bCs w:val="0"/>
                <w:color w:val="auto"/>
                <w:kern w:val="0"/>
                <w:sz w:val="20"/>
                <w:szCs w:val="20"/>
              </w:rPr>
              <w:t>(0.1</w:t>
            </w:r>
            <w:r>
              <w:rPr>
                <w:rFonts w:hint="eastAsia" w:ascii="Times New Roman Regular" w:hAnsi="Times New Roman Regular" w:eastAsia="DengXian" w:cs="Times New Roman Regular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8</w:t>
            </w:r>
            <w:r>
              <w:rPr>
                <w:rFonts w:hint="default" w:ascii="Times New Roman Regular" w:hAnsi="Times New Roman Regular" w:eastAsia="DengXian" w:cs="Times New Roman Regular"/>
                <w:b w:val="0"/>
                <w:bCs w:val="0"/>
                <w:color w:val="auto"/>
                <w:kern w:val="0"/>
                <w:sz w:val="20"/>
                <w:szCs w:val="20"/>
              </w:rPr>
              <w:t>-1.1</w:t>
            </w:r>
            <w:r>
              <w:rPr>
                <w:rFonts w:hint="eastAsia" w:ascii="Times New Roman Regular" w:hAnsi="Times New Roman Regular" w:eastAsia="DengXian" w:cs="Times New Roman Regular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7</w:t>
            </w:r>
            <w:r>
              <w:rPr>
                <w:rFonts w:hint="default" w:ascii="Times New Roman Regular" w:hAnsi="Times New Roman Regular" w:eastAsia="DengXian" w:cs="Times New Roman Regular"/>
                <w:b w:val="0"/>
                <w:bCs w:val="0"/>
                <w:color w:val="auto"/>
                <w:kern w:val="0"/>
                <w:sz w:val="20"/>
                <w:szCs w:val="20"/>
              </w:rPr>
              <w:t>)</w:t>
            </w:r>
          </w:p>
        </w:tc>
        <w:tc>
          <w:tcPr>
            <w:tcW w:w="3544" w:type="dxa"/>
            <w:tcBorders>
              <w:top w:val="single" w:color="000000" w:sz="6" w:space="0"/>
              <w:left w:val="nil"/>
              <w:bottom w:val="nil"/>
              <w:right w:val="nil"/>
            </w:tcBorders>
          </w:tcPr>
          <w:p w14:paraId="36D54EDF">
            <w:pPr>
              <w:jc w:val="center"/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  <w:vertAlign w:val="baseline"/>
              </w:rPr>
            </w:pPr>
            <w:r>
              <w:rPr>
                <w:rFonts w:hint="default" w:ascii="Times New Roman Regular" w:hAnsi="Times New Roman Regular" w:eastAsia="DengXian" w:cs="Times New Roman Regular"/>
                <w:b w:val="0"/>
                <w:bCs w:val="0"/>
                <w:color w:val="auto"/>
                <w:kern w:val="0"/>
                <w:sz w:val="20"/>
                <w:szCs w:val="20"/>
              </w:rPr>
              <w:t>0.102</w:t>
            </w:r>
          </w:p>
        </w:tc>
      </w:tr>
      <w:tr w14:paraId="0CB46B87"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14:paraId="06D38FE8">
            <w:pPr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  <w:vertAlign w:val="baseli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auto"/>
                <w:kern w:val="0"/>
                <w:sz w:val="20"/>
                <w:szCs w:val="20"/>
              </w:rPr>
              <w:t>Acute cerebral infarction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14:paraId="430A98FF">
            <w:pPr>
              <w:jc w:val="center"/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  <w:vertAlign w:val="baseline"/>
              </w:rPr>
            </w:pPr>
            <w:r>
              <w:rPr>
                <w:rFonts w:hint="default" w:ascii="Times New Roman Regular" w:hAnsi="Times New Roman Regular" w:eastAsia="DengXian" w:cs="Times New Roman Regular"/>
                <w:b w:val="0"/>
                <w:bCs w:val="0"/>
                <w:color w:val="auto"/>
                <w:kern w:val="0"/>
                <w:sz w:val="20"/>
                <w:szCs w:val="20"/>
              </w:rPr>
              <w:t>-2.872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2CCDD049">
            <w:pPr>
              <w:jc w:val="center"/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  <w:vertAlign w:val="baseline"/>
              </w:rPr>
            </w:pPr>
            <w:r>
              <w:rPr>
                <w:rFonts w:hint="default" w:ascii="Times New Roman Regular" w:hAnsi="Times New Roman Regular" w:eastAsia="DengXian" w:cs="Times New Roman Regular"/>
                <w:b w:val="0"/>
                <w:bCs w:val="0"/>
                <w:color w:val="auto"/>
                <w:kern w:val="0"/>
                <w:sz w:val="20"/>
                <w:szCs w:val="20"/>
              </w:rPr>
              <w:t>0.0</w:t>
            </w:r>
            <w:r>
              <w:rPr>
                <w:rFonts w:hint="eastAsia" w:ascii="Times New Roman Regular" w:hAnsi="Times New Roman Regular" w:eastAsia="DengXian" w:cs="Times New Roman Regular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6</w:t>
            </w:r>
            <w:r>
              <w:rPr>
                <w:rFonts w:hint="default" w:ascii="Times New Roman Regular" w:hAnsi="Times New Roman Regular" w:eastAsia="DengXian" w:cs="Times New Roman Regular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 Regular" w:hAnsi="Times New Roman Regular" w:eastAsia="DengXian" w:cs="Times New Roman Regular"/>
                <w:b w:val="0"/>
                <w:bCs w:val="0"/>
                <w:color w:val="auto"/>
                <w:kern w:val="0"/>
                <w:sz w:val="20"/>
                <w:szCs w:val="20"/>
              </w:rPr>
              <w:t>(0.0</w:t>
            </w:r>
            <w:r>
              <w:rPr>
                <w:rFonts w:hint="eastAsia" w:ascii="Times New Roman Regular" w:hAnsi="Times New Roman Regular" w:eastAsia="DengXian" w:cs="Times New Roman Regular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1</w:t>
            </w:r>
            <w:r>
              <w:rPr>
                <w:rFonts w:hint="default" w:ascii="Times New Roman Regular" w:hAnsi="Times New Roman Regular" w:eastAsia="DengXian" w:cs="Times New Roman Regular"/>
                <w:b w:val="0"/>
                <w:bCs w:val="0"/>
                <w:color w:val="auto"/>
                <w:kern w:val="0"/>
                <w:sz w:val="20"/>
                <w:szCs w:val="20"/>
              </w:rPr>
              <w:t>-0.4</w:t>
            </w:r>
            <w:r>
              <w:rPr>
                <w:rFonts w:hint="eastAsia" w:ascii="Times New Roman Regular" w:hAnsi="Times New Roman Regular" w:eastAsia="DengXian" w:cs="Times New Roman Regular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6</w:t>
            </w:r>
            <w:r>
              <w:rPr>
                <w:rFonts w:hint="default" w:ascii="Times New Roman Regular" w:hAnsi="Times New Roman Regular" w:eastAsia="DengXian" w:cs="Times New Roman Regular"/>
                <w:b w:val="0"/>
                <w:bCs w:val="0"/>
                <w:color w:val="auto"/>
                <w:kern w:val="0"/>
                <w:sz w:val="20"/>
                <w:szCs w:val="20"/>
              </w:rPr>
              <w:t>)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581F5B4A">
            <w:pPr>
              <w:jc w:val="center"/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  <w:vertAlign w:val="baseline"/>
              </w:rPr>
            </w:pPr>
            <w:r>
              <w:rPr>
                <w:rFonts w:hint="default" w:ascii="Times New Roman Regular" w:hAnsi="Times New Roman Regular" w:eastAsia="DengXian" w:cs="Times New Roman Regular"/>
                <w:b w:val="0"/>
                <w:bCs w:val="0"/>
                <w:color w:val="auto"/>
                <w:kern w:val="0"/>
                <w:sz w:val="20"/>
                <w:szCs w:val="20"/>
              </w:rPr>
              <w:t>0.007</w:t>
            </w:r>
            <w:r>
              <w:rPr>
                <w:rFonts w:hint="default" w:ascii="Times New Roman Regular" w:hAnsi="Times New Roman Regular" w:eastAsia="DengXian" w:cs="Times New Roman Regular"/>
                <w:b w:val="0"/>
                <w:bCs w:val="0"/>
                <w:color w:val="auto"/>
                <w:kern w:val="0"/>
                <w:sz w:val="20"/>
                <w:szCs w:val="20"/>
                <w:vertAlign w:val="superscript"/>
                <w:lang w:val="en-US"/>
              </w:rPr>
              <w:t>*</w:t>
            </w:r>
          </w:p>
        </w:tc>
      </w:tr>
      <w:tr w14:paraId="30D70EC4">
        <w:tc>
          <w:tcPr>
            <w:tcW w:w="3543" w:type="dxa"/>
            <w:tcBorders>
              <w:top w:val="nil"/>
              <w:left w:val="nil"/>
              <w:bottom w:val="single" w:color="000000" w:sz="12" w:space="0"/>
              <w:right w:val="nil"/>
            </w:tcBorders>
          </w:tcPr>
          <w:p w14:paraId="4EB8FF70">
            <w:pPr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  <w:vertAlign w:val="baseline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auto"/>
                <w:kern w:val="0"/>
                <w:sz w:val="20"/>
                <w:szCs w:val="20"/>
              </w:rPr>
              <w:t>Ventricular enlargement</w:t>
            </w:r>
          </w:p>
        </w:tc>
        <w:tc>
          <w:tcPr>
            <w:tcW w:w="3543" w:type="dxa"/>
            <w:tcBorders>
              <w:top w:val="nil"/>
              <w:left w:val="nil"/>
              <w:bottom w:val="single" w:color="000000" w:sz="12" w:space="0"/>
              <w:right w:val="nil"/>
            </w:tcBorders>
          </w:tcPr>
          <w:p w14:paraId="46B630B8">
            <w:pPr>
              <w:jc w:val="center"/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  <w:vertAlign w:val="baseline"/>
              </w:rPr>
            </w:pPr>
            <w:r>
              <w:rPr>
                <w:rFonts w:hint="default" w:ascii="Times New Roman Regular" w:hAnsi="Times New Roman Regular" w:eastAsia="DengXian" w:cs="Times New Roman Regular"/>
                <w:b w:val="0"/>
                <w:bCs w:val="0"/>
                <w:color w:val="auto"/>
                <w:kern w:val="0"/>
                <w:sz w:val="20"/>
                <w:szCs w:val="20"/>
              </w:rPr>
              <w:t>1.027</w:t>
            </w:r>
          </w:p>
        </w:tc>
        <w:tc>
          <w:tcPr>
            <w:tcW w:w="3544" w:type="dxa"/>
            <w:tcBorders>
              <w:top w:val="nil"/>
              <w:left w:val="nil"/>
              <w:bottom w:val="single" w:color="000000" w:sz="12" w:space="0"/>
              <w:right w:val="nil"/>
            </w:tcBorders>
          </w:tcPr>
          <w:p w14:paraId="41F61F85">
            <w:pPr>
              <w:jc w:val="center"/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  <w:vertAlign w:val="baseline"/>
              </w:rPr>
            </w:pPr>
            <w:r>
              <w:rPr>
                <w:rFonts w:hint="default" w:ascii="Times New Roman Regular" w:hAnsi="Times New Roman Regular" w:eastAsia="DengXian" w:cs="Times New Roman Regular"/>
                <w:b w:val="0"/>
                <w:bCs w:val="0"/>
                <w:color w:val="auto"/>
                <w:kern w:val="0"/>
                <w:sz w:val="20"/>
                <w:szCs w:val="20"/>
              </w:rPr>
              <w:t>2.79</w:t>
            </w:r>
            <w:r>
              <w:rPr>
                <w:rFonts w:hint="default" w:ascii="Times New Roman Regular" w:hAnsi="Times New Roman Regular" w:eastAsia="DengXian" w:cs="Times New Roman Regular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 Regular" w:hAnsi="Times New Roman Regular" w:eastAsia="DengXian" w:cs="Times New Roman Regular"/>
                <w:b w:val="0"/>
                <w:bCs w:val="0"/>
                <w:color w:val="auto"/>
                <w:kern w:val="0"/>
                <w:sz w:val="20"/>
                <w:szCs w:val="20"/>
              </w:rPr>
              <w:t>(1.26-6.19)</w:t>
            </w:r>
          </w:p>
        </w:tc>
        <w:tc>
          <w:tcPr>
            <w:tcW w:w="3544" w:type="dxa"/>
            <w:tcBorders>
              <w:top w:val="nil"/>
              <w:left w:val="nil"/>
              <w:bottom w:val="single" w:color="000000" w:sz="12" w:space="0"/>
              <w:right w:val="nil"/>
            </w:tcBorders>
          </w:tcPr>
          <w:p w14:paraId="6161DB12">
            <w:pPr>
              <w:jc w:val="center"/>
              <w:rPr>
                <w:rFonts w:hint="default" w:ascii="Times New Roman Regular" w:hAnsi="Times New Roman Regular" w:cs="Times New Roman Regular"/>
                <w:color w:val="auto"/>
                <w:sz w:val="20"/>
                <w:szCs w:val="20"/>
                <w:vertAlign w:val="baseline"/>
              </w:rPr>
            </w:pPr>
            <w:r>
              <w:rPr>
                <w:rFonts w:hint="default" w:ascii="Times New Roman Regular" w:hAnsi="Times New Roman Regular" w:eastAsia="DengXian" w:cs="Times New Roman Regular"/>
                <w:b w:val="0"/>
                <w:bCs w:val="0"/>
                <w:color w:val="auto"/>
                <w:kern w:val="0"/>
                <w:sz w:val="20"/>
                <w:szCs w:val="20"/>
              </w:rPr>
              <w:t>0.011</w:t>
            </w:r>
            <w:r>
              <w:rPr>
                <w:rFonts w:hint="default" w:ascii="Times New Roman Regular" w:hAnsi="Times New Roman Regular" w:eastAsia="DengXian" w:cs="Times New Roman Regular"/>
                <w:b w:val="0"/>
                <w:bCs w:val="0"/>
                <w:color w:val="auto"/>
                <w:kern w:val="0"/>
                <w:sz w:val="20"/>
                <w:szCs w:val="20"/>
                <w:vertAlign w:val="superscript"/>
                <w:lang w:val="en-US"/>
              </w:rPr>
              <w:t>*</w:t>
            </w:r>
          </w:p>
        </w:tc>
      </w:tr>
    </w:tbl>
    <w:p w14:paraId="294B5EBF">
      <w:pPr>
        <w:rPr>
          <w:rFonts w:hint="default" w:ascii="Times New Roman Regular" w:hAnsi="Times New Roman Regular" w:eastAsia="宋体" w:cs="Times New Roman Regular"/>
          <w:color w:val="auto"/>
          <w:sz w:val="20"/>
          <w:szCs w:val="20"/>
          <w:lang w:val="en-US" w:eastAsia="zh-CN"/>
        </w:rPr>
      </w:pPr>
      <w:r>
        <w:rPr>
          <w:rFonts w:hint="default" w:ascii="Times New Roman Regular" w:hAnsi="Times New Roman Regular" w:cs="Times New Roman Regular"/>
          <w:color w:val="auto"/>
          <w:sz w:val="20"/>
          <w:szCs w:val="20"/>
          <w:vertAlign w:val="superscript"/>
          <w:lang w:val="en-US"/>
        </w:rPr>
        <w:t>a</w:t>
      </w:r>
      <w:r>
        <w:rPr>
          <w:rFonts w:hint="default" w:ascii="Times New Roman Regular" w:hAnsi="Times New Roman Regular" w:cs="Times New Roman Regular"/>
          <w:color w:val="auto"/>
          <w:sz w:val="20"/>
          <w:szCs w:val="20"/>
          <w:lang w:val="en-US" w:eastAsia="zh-CN"/>
        </w:rPr>
        <w:t xml:space="preserve">Adjusted for age and sex. </w:t>
      </w:r>
    </w:p>
    <w:p w14:paraId="4C93ECFD">
      <w:pPr>
        <w:rPr>
          <w:rFonts w:hint="default" w:ascii="Times New Roman Regular" w:hAnsi="Times New Roman Regular" w:cs="Times New Roman Regular"/>
          <w:color w:val="auto"/>
          <w:sz w:val="20"/>
          <w:szCs w:val="20"/>
        </w:rPr>
      </w:pPr>
      <w:r>
        <w:rPr>
          <w:rFonts w:hint="default" w:ascii="Times New Roman Regular" w:hAnsi="Times New Roman Regular" w:cs="Times New Roman Regular"/>
          <w:color w:val="auto"/>
          <w:sz w:val="20"/>
          <w:szCs w:val="20"/>
          <w:vertAlign w:val="superscript"/>
        </w:rPr>
        <w:t>*</w:t>
      </w:r>
      <w:r>
        <w:rPr>
          <w:rFonts w:hint="default" w:ascii="Times New Roman Italic" w:hAnsi="Times New Roman Italic" w:cs="Times New Roman Italic"/>
          <w:i/>
          <w:iCs/>
          <w:color w:val="auto"/>
          <w:sz w:val="20"/>
          <w:szCs w:val="20"/>
          <w:vertAlign w:val="baseline"/>
          <w:lang w:val="en-US"/>
        </w:rPr>
        <w:t>P</w:t>
      </w:r>
      <w:r>
        <w:rPr>
          <w:rFonts w:hint="default" w:ascii="Times New Roman Regular" w:hAnsi="Times New Roman Regular" w:cs="Times New Roman Regular"/>
          <w:color w:val="auto"/>
          <w:sz w:val="20"/>
          <w:szCs w:val="20"/>
          <w:lang w:val="en-US"/>
        </w:rPr>
        <w:t>&lt;</w:t>
      </w:r>
      <w:r>
        <w:rPr>
          <w:rFonts w:hint="default" w:ascii="Times New Roman Regular" w:hAnsi="Times New Roman Regular" w:cs="Times New Roman Regular"/>
          <w:color w:val="auto"/>
          <w:sz w:val="20"/>
          <w:szCs w:val="20"/>
        </w:rPr>
        <w:t>0.05</w:t>
      </w:r>
    </w:p>
    <w:p w14:paraId="4BB771A1">
      <w:pPr>
        <w:rPr>
          <w:rFonts w:hint="default" w:ascii="Times New Roman Regular" w:hAnsi="Times New Roman Regular" w:cs="Times New Roman Regular"/>
          <w:color w:val="auto"/>
          <w:sz w:val="20"/>
          <w:szCs w:val="20"/>
        </w:rPr>
      </w:pPr>
      <w:r>
        <w:rPr>
          <w:rFonts w:hint="default" w:ascii="Times New Roman Regular" w:hAnsi="Times New Roman Regular" w:cs="Times New Roman Regular"/>
          <w:color w:val="auto"/>
          <w:sz w:val="20"/>
          <w:szCs w:val="20"/>
        </w:rPr>
        <w:t>CI, confidence interval</w:t>
      </w:r>
      <w:r>
        <w:rPr>
          <w:rFonts w:hint="default" w:ascii="Times New Roman Regular" w:hAnsi="Times New Roman Regular" w:cs="Times New Roman Regular"/>
          <w:color w:val="auto"/>
          <w:sz w:val="20"/>
          <w:szCs w:val="20"/>
          <w:lang w:val="en-US"/>
        </w:rPr>
        <w:t xml:space="preserve">; </w:t>
      </w:r>
      <w:r>
        <w:rPr>
          <w:rFonts w:hint="default" w:ascii="Times New Roman Regular" w:hAnsi="Times New Roman Regular" w:cs="Times New Roman Regular"/>
          <w:color w:val="auto"/>
          <w:sz w:val="20"/>
          <w:szCs w:val="20"/>
        </w:rPr>
        <w:t>OR, odds ratio</w:t>
      </w:r>
      <w:r>
        <w:rPr>
          <w:rFonts w:hint="default" w:ascii="Times New Roman Regular" w:hAnsi="Times New Roman Regular" w:cs="Times New Roman Regular"/>
          <w:color w:val="auto"/>
          <w:sz w:val="20"/>
          <w:szCs w:val="20"/>
          <w:lang w:val="en-US"/>
        </w:rPr>
        <w:t>.</w:t>
      </w:r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Times New Roman Regular">
    <w:panose1 w:val="02020603050405020304"/>
    <w:charset w:val="00"/>
    <w:family w:val="roman"/>
    <w:pitch w:val="default"/>
    <w:sig w:usb0="E0002AEF" w:usb1="C0007841" w:usb2="00000009" w:usb3="00000000" w:csb0="400001FF" w:csb1="FFFF0000"/>
  </w:font>
  <w:font w:name="Songti SC">
    <w:panose1 w:val="02010800040101010101"/>
    <w:charset w:val="86"/>
    <w:family w:val="roman"/>
    <w:pitch w:val="default"/>
    <w:sig w:usb0="00000001" w:usb1="080F0000" w:usb2="00000000" w:usb3="00000000" w:csb0="00040000" w:csb1="00000000"/>
  </w:font>
  <w:font w:name="Times New Roman Bold Italic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Times New Roman Bold">
    <w:panose1 w:val="02020603050405020304"/>
    <w:charset w:val="00"/>
    <w:family w:val="roman"/>
    <w:pitch w:val="default"/>
    <w:sig w:usb0="E0002AEF" w:usb1="C0007841" w:usb2="00000009" w:usb3="00000000" w:csb0="400001FF" w:csb1="FFFF0000"/>
  </w:font>
  <w:font w:name="Times New Roman Italic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DengXian">
    <w:altName w:val="汉仪中等线KW"/>
    <w:panose1 w:val="02010600030101010101"/>
    <w:charset w:val="86"/>
    <w:family w:val="script"/>
    <w:pitch w:val="default"/>
    <w:sig w:usb0="00000000" w:usb1="00000000" w:usb2="00000016" w:usb3="00000000" w:csb0="0004000F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97CC66BF"/>
    <w:rsid w:val="09DA8D56"/>
    <w:rsid w:val="5F5B61AB"/>
    <w:rsid w:val="6F7D1D2F"/>
    <w:rsid w:val="7BBFBE85"/>
    <w:rsid w:val="7BFD3EDA"/>
    <w:rsid w:val="7F6D6E77"/>
    <w:rsid w:val="8F4D1991"/>
    <w:rsid w:val="97CC66BF"/>
    <w:rsid w:val="F9FCD7C8"/>
    <w:rsid w:val="FA6FE47F"/>
    <w:rsid w:val="FB2D459B"/>
    <w:rsid w:val="FDEFB80F"/>
    <w:rsid w:val="FFFF8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 w:cs="Courier New"/>
      <w:kern w:val="0"/>
      <w:sz w:val="20"/>
      <w:szCs w:val="20"/>
      <w:lang w:val="en-US" w:eastAsia="zh-CN" w:bidi="ar"/>
    </w:r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Office_12.1.25205.25205_F1E327BC-269C-435d-A152-05C5408002CA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2025-10-27T04:35:00Z</dcterms:created>
  <dc:creator>蔚阳</dc:creator>
  <cp:lastModifiedBy>蔚阳</cp:lastModifiedBy>
  <dcterms:modified xsi:type="dcterms:W3CDTF">2026-04-13T20:31:17Z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2052-12.1.25205.25205</vt:lpwstr>
  </property>
  <property fmtid="{D5CDD505-2E9C-101B-9397-08002B2CF9AE}" pid="3" name="ICV">
    <vt:lpwstr>F70C45931586945C8D53FC68771E6459_41</vt:lpwstr>
  </property>
</Properties>
</file>