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123DC" w14:textId="77777777" w:rsidR="00AC1411" w:rsidRDefault="00AC1411">
      <w:pPr>
        <w:pStyle w:val="Title"/>
      </w:pPr>
    </w:p>
    <w:p w14:paraId="65799CC4" w14:textId="77777777" w:rsidR="00AC1411" w:rsidRDefault="00000000">
      <w:pPr>
        <w:pStyle w:val="Title"/>
      </w:pPr>
      <w:r>
        <w:t>Supplement Material</w:t>
      </w:r>
    </w:p>
    <w:p w14:paraId="057FEFFC" w14:textId="77777777" w:rsidR="00AC1411" w:rsidRDefault="00000000">
      <w:r>
        <w:br w:type="page"/>
      </w:r>
    </w:p>
    <w:p w14:paraId="7B814ACE" w14:textId="0BE6ECA3" w:rsidR="008247C9" w:rsidRDefault="008247C9" w:rsidP="008247C9">
      <w:pPr>
        <w:pStyle w:val="Heading2"/>
      </w:pPr>
      <w:r>
        <w:lastRenderedPageBreak/>
        <w:t>S1. Covariates</w:t>
      </w:r>
    </w:p>
    <w:p w14:paraId="11B5E58D" w14:textId="0AE7D920" w:rsidR="00AC1411" w:rsidRDefault="00000000">
      <w:pPr>
        <w:numPr>
          <w:ilvl w:val="0"/>
          <w:numId w:val="1"/>
        </w:numPr>
        <w:pBdr>
          <w:top w:val="nil"/>
          <w:left w:val="nil"/>
          <w:bottom w:val="nil"/>
          <w:right w:val="nil"/>
          <w:between w:val="nil"/>
        </w:pBdr>
        <w:spacing w:after="0"/>
        <w:rPr>
          <w:color w:val="000000"/>
        </w:rPr>
      </w:pPr>
      <w:r>
        <w:rPr>
          <w:color w:val="000000"/>
        </w:rPr>
        <w:t>Demographics</w:t>
      </w:r>
    </w:p>
    <w:p w14:paraId="0A340A6C" w14:textId="77777777" w:rsidR="00AC1411" w:rsidRDefault="00000000">
      <w:pPr>
        <w:numPr>
          <w:ilvl w:val="1"/>
          <w:numId w:val="1"/>
        </w:numPr>
        <w:pBdr>
          <w:top w:val="nil"/>
          <w:left w:val="nil"/>
          <w:bottom w:val="nil"/>
          <w:right w:val="nil"/>
          <w:between w:val="nil"/>
        </w:pBdr>
        <w:spacing w:after="0"/>
        <w:rPr>
          <w:color w:val="000000"/>
        </w:rPr>
      </w:pPr>
      <w:r>
        <w:rPr>
          <w:color w:val="000000"/>
        </w:rPr>
        <w:t>Female</w:t>
      </w:r>
    </w:p>
    <w:p w14:paraId="09808D8E" w14:textId="77777777" w:rsidR="00AC1411" w:rsidRDefault="00000000">
      <w:pPr>
        <w:numPr>
          <w:ilvl w:val="0"/>
          <w:numId w:val="1"/>
        </w:numPr>
        <w:pBdr>
          <w:top w:val="nil"/>
          <w:left w:val="nil"/>
          <w:bottom w:val="nil"/>
          <w:right w:val="nil"/>
          <w:between w:val="nil"/>
        </w:pBdr>
        <w:spacing w:after="0"/>
        <w:rPr>
          <w:color w:val="000000"/>
        </w:rPr>
      </w:pPr>
      <w:r>
        <w:rPr>
          <w:color w:val="000000"/>
        </w:rPr>
        <w:t>COVID-19 vaccination count</w:t>
      </w:r>
    </w:p>
    <w:p w14:paraId="23C33C88" w14:textId="77777777" w:rsidR="00AC1411" w:rsidRDefault="00000000">
      <w:pPr>
        <w:numPr>
          <w:ilvl w:val="0"/>
          <w:numId w:val="1"/>
        </w:numPr>
        <w:pBdr>
          <w:top w:val="nil"/>
          <w:left w:val="nil"/>
          <w:bottom w:val="nil"/>
          <w:right w:val="nil"/>
          <w:between w:val="nil"/>
        </w:pBdr>
        <w:spacing w:after="0"/>
        <w:rPr>
          <w:color w:val="000000"/>
        </w:rPr>
      </w:pPr>
      <w:r>
        <w:rPr>
          <w:color w:val="000000"/>
        </w:rPr>
        <w:t>Race/ethnicity</w:t>
      </w:r>
    </w:p>
    <w:p w14:paraId="13F5ECE0" w14:textId="77777777" w:rsidR="00AC1411" w:rsidRDefault="00000000">
      <w:pPr>
        <w:numPr>
          <w:ilvl w:val="1"/>
          <w:numId w:val="1"/>
        </w:numPr>
        <w:pBdr>
          <w:top w:val="nil"/>
          <w:left w:val="nil"/>
          <w:bottom w:val="nil"/>
          <w:right w:val="nil"/>
          <w:between w:val="nil"/>
        </w:pBdr>
        <w:spacing w:after="0"/>
        <w:rPr>
          <w:color w:val="000000"/>
        </w:rPr>
      </w:pPr>
      <w:r>
        <w:rPr>
          <w:color w:val="000000"/>
        </w:rPr>
        <w:t>Native Hawaiian and Pacific Islander</w:t>
      </w:r>
    </w:p>
    <w:p w14:paraId="5C8CFB14" w14:textId="77777777" w:rsidR="00AC1411" w:rsidRDefault="00000000">
      <w:pPr>
        <w:numPr>
          <w:ilvl w:val="1"/>
          <w:numId w:val="1"/>
        </w:numPr>
        <w:pBdr>
          <w:top w:val="nil"/>
          <w:left w:val="nil"/>
          <w:bottom w:val="nil"/>
          <w:right w:val="nil"/>
          <w:between w:val="nil"/>
        </w:pBdr>
        <w:spacing w:after="0"/>
        <w:rPr>
          <w:color w:val="000000"/>
        </w:rPr>
      </w:pPr>
      <w:r>
        <w:rPr>
          <w:color w:val="000000"/>
        </w:rPr>
        <w:t>White</w:t>
      </w:r>
    </w:p>
    <w:p w14:paraId="278926D4" w14:textId="77777777" w:rsidR="00AC1411" w:rsidRDefault="00000000">
      <w:pPr>
        <w:numPr>
          <w:ilvl w:val="1"/>
          <w:numId w:val="1"/>
        </w:numPr>
        <w:pBdr>
          <w:top w:val="nil"/>
          <w:left w:val="nil"/>
          <w:bottom w:val="nil"/>
          <w:right w:val="nil"/>
          <w:between w:val="nil"/>
        </w:pBdr>
        <w:spacing w:after="0"/>
        <w:rPr>
          <w:color w:val="000000"/>
        </w:rPr>
      </w:pPr>
      <w:r>
        <w:rPr>
          <w:color w:val="000000"/>
        </w:rPr>
        <w:t>Hispanic or Latino</w:t>
      </w:r>
    </w:p>
    <w:p w14:paraId="53A35075" w14:textId="77777777" w:rsidR="00AC1411" w:rsidRDefault="00000000">
      <w:pPr>
        <w:numPr>
          <w:ilvl w:val="1"/>
          <w:numId w:val="1"/>
        </w:numPr>
        <w:pBdr>
          <w:top w:val="nil"/>
          <w:left w:val="nil"/>
          <w:bottom w:val="nil"/>
          <w:right w:val="nil"/>
          <w:between w:val="nil"/>
        </w:pBdr>
        <w:spacing w:after="0"/>
        <w:rPr>
          <w:color w:val="000000"/>
        </w:rPr>
      </w:pPr>
      <w:r>
        <w:rPr>
          <w:color w:val="000000"/>
        </w:rPr>
        <w:t xml:space="preserve">American Indian and Alaska Native </w:t>
      </w:r>
    </w:p>
    <w:p w14:paraId="3B52703F" w14:textId="77777777" w:rsidR="00AC1411" w:rsidRDefault="00000000">
      <w:pPr>
        <w:numPr>
          <w:ilvl w:val="1"/>
          <w:numId w:val="1"/>
        </w:numPr>
        <w:pBdr>
          <w:top w:val="nil"/>
          <w:left w:val="nil"/>
          <w:bottom w:val="nil"/>
          <w:right w:val="nil"/>
          <w:between w:val="nil"/>
        </w:pBdr>
        <w:spacing w:after="0"/>
        <w:rPr>
          <w:color w:val="000000"/>
        </w:rPr>
      </w:pPr>
      <w:r>
        <w:rPr>
          <w:color w:val="000000"/>
        </w:rPr>
        <w:t>Black</w:t>
      </w:r>
    </w:p>
    <w:p w14:paraId="64A8EF43" w14:textId="77777777" w:rsidR="00AC1411" w:rsidRDefault="00000000">
      <w:pPr>
        <w:numPr>
          <w:ilvl w:val="1"/>
          <w:numId w:val="1"/>
        </w:numPr>
        <w:pBdr>
          <w:top w:val="nil"/>
          <w:left w:val="nil"/>
          <w:bottom w:val="nil"/>
          <w:right w:val="nil"/>
          <w:between w:val="nil"/>
        </w:pBdr>
        <w:spacing w:after="0"/>
        <w:rPr>
          <w:color w:val="000000"/>
        </w:rPr>
      </w:pPr>
      <w:r>
        <w:rPr>
          <w:color w:val="000000"/>
        </w:rPr>
        <w:t>Asian</w:t>
      </w:r>
    </w:p>
    <w:p w14:paraId="3FEFB708" w14:textId="77777777" w:rsidR="00AC1411" w:rsidRDefault="00000000">
      <w:pPr>
        <w:numPr>
          <w:ilvl w:val="0"/>
          <w:numId w:val="1"/>
        </w:numPr>
        <w:pBdr>
          <w:top w:val="nil"/>
          <w:left w:val="nil"/>
          <w:bottom w:val="nil"/>
          <w:right w:val="nil"/>
          <w:between w:val="nil"/>
        </w:pBdr>
        <w:spacing w:after="0"/>
        <w:rPr>
          <w:color w:val="000000"/>
        </w:rPr>
      </w:pPr>
      <w:r>
        <w:rPr>
          <w:color w:val="000000"/>
        </w:rPr>
        <w:t>Age – divided into 7 quantiles:</w:t>
      </w:r>
    </w:p>
    <w:p w14:paraId="6A4D71A4" w14:textId="77777777" w:rsidR="00AC1411" w:rsidRDefault="00000000">
      <w:pPr>
        <w:numPr>
          <w:ilvl w:val="1"/>
          <w:numId w:val="1"/>
        </w:numPr>
        <w:pBdr>
          <w:top w:val="nil"/>
          <w:left w:val="nil"/>
          <w:bottom w:val="nil"/>
          <w:right w:val="nil"/>
          <w:between w:val="nil"/>
        </w:pBdr>
        <w:spacing w:after="0"/>
        <w:rPr>
          <w:color w:val="000000"/>
        </w:rPr>
      </w:pPr>
      <w:r>
        <w:rPr>
          <w:color w:val="000000"/>
        </w:rPr>
        <w:t>18-33</w:t>
      </w:r>
    </w:p>
    <w:p w14:paraId="380D8236" w14:textId="77777777" w:rsidR="00AC1411" w:rsidRDefault="00000000">
      <w:pPr>
        <w:numPr>
          <w:ilvl w:val="1"/>
          <w:numId w:val="1"/>
        </w:numPr>
        <w:pBdr>
          <w:top w:val="nil"/>
          <w:left w:val="nil"/>
          <w:bottom w:val="nil"/>
          <w:right w:val="nil"/>
          <w:between w:val="nil"/>
        </w:pBdr>
        <w:spacing w:after="0"/>
        <w:rPr>
          <w:color w:val="000000"/>
        </w:rPr>
      </w:pPr>
      <w:r>
        <w:rPr>
          <w:color w:val="000000"/>
        </w:rPr>
        <w:t>34-45</w:t>
      </w:r>
    </w:p>
    <w:p w14:paraId="79491F17" w14:textId="77777777" w:rsidR="00AC1411" w:rsidRDefault="00000000">
      <w:pPr>
        <w:numPr>
          <w:ilvl w:val="1"/>
          <w:numId w:val="1"/>
        </w:numPr>
        <w:pBdr>
          <w:top w:val="nil"/>
          <w:left w:val="nil"/>
          <w:bottom w:val="nil"/>
          <w:right w:val="nil"/>
          <w:between w:val="nil"/>
        </w:pBdr>
        <w:spacing w:after="0"/>
        <w:rPr>
          <w:color w:val="000000"/>
        </w:rPr>
      </w:pPr>
      <w:r>
        <w:rPr>
          <w:color w:val="000000"/>
        </w:rPr>
        <w:t>45-52</w:t>
      </w:r>
    </w:p>
    <w:p w14:paraId="053AAE85" w14:textId="77777777" w:rsidR="00AC1411" w:rsidRDefault="00000000">
      <w:pPr>
        <w:numPr>
          <w:ilvl w:val="1"/>
          <w:numId w:val="1"/>
        </w:numPr>
        <w:pBdr>
          <w:top w:val="nil"/>
          <w:left w:val="nil"/>
          <w:bottom w:val="nil"/>
          <w:right w:val="nil"/>
          <w:between w:val="nil"/>
        </w:pBdr>
        <w:spacing w:after="0"/>
        <w:rPr>
          <w:color w:val="000000"/>
        </w:rPr>
      </w:pPr>
      <w:r>
        <w:rPr>
          <w:color w:val="000000"/>
        </w:rPr>
        <w:t>53-59</w:t>
      </w:r>
    </w:p>
    <w:p w14:paraId="3745CCDA" w14:textId="77777777" w:rsidR="00AC1411" w:rsidRDefault="00000000">
      <w:pPr>
        <w:numPr>
          <w:ilvl w:val="1"/>
          <w:numId w:val="1"/>
        </w:numPr>
        <w:pBdr>
          <w:top w:val="nil"/>
          <w:left w:val="nil"/>
          <w:bottom w:val="nil"/>
          <w:right w:val="nil"/>
          <w:between w:val="nil"/>
        </w:pBdr>
        <w:spacing w:after="0"/>
        <w:rPr>
          <w:color w:val="000000"/>
        </w:rPr>
      </w:pPr>
      <w:r>
        <w:rPr>
          <w:color w:val="000000"/>
        </w:rPr>
        <w:t>60-66</w:t>
      </w:r>
    </w:p>
    <w:p w14:paraId="0BD0AB4E" w14:textId="77777777" w:rsidR="00AC1411" w:rsidRDefault="00000000">
      <w:pPr>
        <w:numPr>
          <w:ilvl w:val="1"/>
          <w:numId w:val="1"/>
        </w:numPr>
        <w:pBdr>
          <w:top w:val="nil"/>
          <w:left w:val="nil"/>
          <w:bottom w:val="nil"/>
          <w:right w:val="nil"/>
          <w:between w:val="nil"/>
        </w:pBdr>
        <w:spacing w:after="0"/>
        <w:rPr>
          <w:color w:val="000000"/>
        </w:rPr>
      </w:pPr>
      <w:r>
        <w:rPr>
          <w:color w:val="000000"/>
        </w:rPr>
        <w:t>67-74</w:t>
      </w:r>
    </w:p>
    <w:p w14:paraId="5F487639" w14:textId="77777777" w:rsidR="00AC1411" w:rsidRDefault="00000000">
      <w:pPr>
        <w:numPr>
          <w:ilvl w:val="1"/>
          <w:numId w:val="1"/>
        </w:numPr>
        <w:pBdr>
          <w:top w:val="nil"/>
          <w:left w:val="nil"/>
          <w:bottom w:val="nil"/>
          <w:right w:val="nil"/>
          <w:between w:val="nil"/>
        </w:pBdr>
        <w:spacing w:after="0"/>
        <w:rPr>
          <w:color w:val="000000"/>
        </w:rPr>
      </w:pPr>
      <w:r>
        <w:rPr>
          <w:color w:val="000000"/>
        </w:rPr>
        <w:t>75+</w:t>
      </w:r>
    </w:p>
    <w:p w14:paraId="79EC4CF5" w14:textId="77777777" w:rsidR="00AC1411" w:rsidRDefault="00000000">
      <w:pPr>
        <w:numPr>
          <w:ilvl w:val="0"/>
          <w:numId w:val="1"/>
        </w:numPr>
        <w:pBdr>
          <w:top w:val="nil"/>
          <w:left w:val="nil"/>
          <w:bottom w:val="nil"/>
          <w:right w:val="nil"/>
          <w:between w:val="nil"/>
        </w:pBdr>
        <w:spacing w:after="0"/>
        <w:rPr>
          <w:color w:val="000000"/>
        </w:rPr>
      </w:pPr>
      <w:r>
        <w:rPr>
          <w:color w:val="000000"/>
        </w:rPr>
        <w:t>BMI categories</w:t>
      </w:r>
    </w:p>
    <w:p w14:paraId="7951548D" w14:textId="77777777" w:rsidR="00AC1411" w:rsidRDefault="00000000">
      <w:pPr>
        <w:numPr>
          <w:ilvl w:val="1"/>
          <w:numId w:val="1"/>
        </w:numPr>
        <w:pBdr>
          <w:top w:val="nil"/>
          <w:left w:val="nil"/>
          <w:bottom w:val="nil"/>
          <w:right w:val="nil"/>
          <w:between w:val="nil"/>
        </w:pBdr>
        <w:spacing w:after="0"/>
        <w:rPr>
          <w:color w:val="000000"/>
        </w:rPr>
      </w:pPr>
      <w:r>
        <w:rPr>
          <w:color w:val="000000"/>
        </w:rPr>
        <w:t>Normal or underweight (BMI &lt; 25)</w:t>
      </w:r>
    </w:p>
    <w:p w14:paraId="4025A7AC" w14:textId="77777777" w:rsidR="00AC1411" w:rsidRDefault="00000000">
      <w:pPr>
        <w:numPr>
          <w:ilvl w:val="1"/>
          <w:numId w:val="1"/>
        </w:numPr>
        <w:pBdr>
          <w:top w:val="nil"/>
          <w:left w:val="nil"/>
          <w:bottom w:val="nil"/>
          <w:right w:val="nil"/>
          <w:between w:val="nil"/>
        </w:pBdr>
        <w:spacing w:after="0"/>
        <w:rPr>
          <w:color w:val="000000"/>
        </w:rPr>
      </w:pPr>
      <w:r>
        <w:rPr>
          <w:color w:val="000000"/>
        </w:rPr>
        <w:t>Overweight (25 to &lt; 30)</w:t>
      </w:r>
    </w:p>
    <w:p w14:paraId="7F9E5476" w14:textId="77777777" w:rsidR="00AC1411" w:rsidRDefault="00000000">
      <w:pPr>
        <w:numPr>
          <w:ilvl w:val="1"/>
          <w:numId w:val="1"/>
        </w:numPr>
        <w:pBdr>
          <w:top w:val="nil"/>
          <w:left w:val="nil"/>
          <w:bottom w:val="nil"/>
          <w:right w:val="nil"/>
          <w:between w:val="nil"/>
        </w:pBdr>
        <w:spacing w:after="0"/>
        <w:rPr>
          <w:color w:val="000000"/>
        </w:rPr>
      </w:pPr>
      <w:r>
        <w:rPr>
          <w:color w:val="000000"/>
        </w:rPr>
        <w:t>Obese (30 to &lt; 40)</w:t>
      </w:r>
    </w:p>
    <w:p w14:paraId="781B310B" w14:textId="77777777" w:rsidR="00AC1411" w:rsidRDefault="00000000">
      <w:pPr>
        <w:numPr>
          <w:ilvl w:val="1"/>
          <w:numId w:val="1"/>
        </w:numPr>
        <w:pBdr>
          <w:top w:val="nil"/>
          <w:left w:val="nil"/>
          <w:bottom w:val="nil"/>
          <w:right w:val="nil"/>
          <w:between w:val="nil"/>
        </w:pBdr>
        <w:spacing w:after="0"/>
        <w:rPr>
          <w:color w:val="000000"/>
        </w:rPr>
      </w:pPr>
      <w:r>
        <w:rPr>
          <w:color w:val="000000"/>
        </w:rPr>
        <w:t>Obese Class 3 (40+)</w:t>
      </w:r>
    </w:p>
    <w:p w14:paraId="46356EB4" w14:textId="77777777" w:rsidR="00AC1411" w:rsidRDefault="00000000">
      <w:pPr>
        <w:numPr>
          <w:ilvl w:val="0"/>
          <w:numId w:val="1"/>
        </w:numPr>
        <w:pBdr>
          <w:top w:val="nil"/>
          <w:left w:val="nil"/>
          <w:bottom w:val="nil"/>
          <w:right w:val="nil"/>
          <w:between w:val="nil"/>
        </w:pBdr>
        <w:spacing w:after="0"/>
        <w:rPr>
          <w:color w:val="000000"/>
        </w:rPr>
      </w:pPr>
      <w:r>
        <w:rPr>
          <w:color w:val="000000"/>
        </w:rPr>
        <w:t>CCI index: divided into 5 quantiles:</w:t>
      </w:r>
    </w:p>
    <w:p w14:paraId="0AE4C50A" w14:textId="77777777" w:rsidR="00AC1411" w:rsidRDefault="00000000">
      <w:pPr>
        <w:numPr>
          <w:ilvl w:val="1"/>
          <w:numId w:val="1"/>
        </w:numPr>
        <w:pBdr>
          <w:top w:val="nil"/>
          <w:left w:val="nil"/>
          <w:bottom w:val="nil"/>
          <w:right w:val="nil"/>
          <w:between w:val="nil"/>
        </w:pBdr>
        <w:spacing w:after="0"/>
        <w:rPr>
          <w:color w:val="000000"/>
        </w:rPr>
      </w:pPr>
      <w:r>
        <w:rPr>
          <w:color w:val="000000"/>
        </w:rPr>
        <w:t>0</w:t>
      </w:r>
    </w:p>
    <w:p w14:paraId="0567B55A" w14:textId="77777777" w:rsidR="00AC1411" w:rsidRDefault="00000000">
      <w:pPr>
        <w:numPr>
          <w:ilvl w:val="1"/>
          <w:numId w:val="1"/>
        </w:numPr>
        <w:pBdr>
          <w:top w:val="nil"/>
          <w:left w:val="nil"/>
          <w:bottom w:val="nil"/>
          <w:right w:val="nil"/>
          <w:between w:val="nil"/>
        </w:pBdr>
        <w:spacing w:after="0"/>
        <w:rPr>
          <w:color w:val="000000"/>
        </w:rPr>
      </w:pPr>
      <w:r>
        <w:rPr>
          <w:color w:val="000000"/>
        </w:rPr>
        <w:t>1</w:t>
      </w:r>
    </w:p>
    <w:p w14:paraId="76A4F151" w14:textId="77777777" w:rsidR="00AC1411" w:rsidRDefault="00000000">
      <w:pPr>
        <w:numPr>
          <w:ilvl w:val="1"/>
          <w:numId w:val="1"/>
        </w:numPr>
        <w:pBdr>
          <w:top w:val="nil"/>
          <w:left w:val="nil"/>
          <w:bottom w:val="nil"/>
          <w:right w:val="nil"/>
          <w:between w:val="nil"/>
        </w:pBdr>
        <w:spacing w:after="0"/>
        <w:rPr>
          <w:color w:val="000000"/>
        </w:rPr>
      </w:pPr>
      <w:r>
        <w:rPr>
          <w:color w:val="000000"/>
        </w:rPr>
        <w:t>2</w:t>
      </w:r>
    </w:p>
    <w:p w14:paraId="30CAB666" w14:textId="77777777" w:rsidR="00AC1411" w:rsidRDefault="00000000">
      <w:pPr>
        <w:numPr>
          <w:ilvl w:val="1"/>
          <w:numId w:val="1"/>
        </w:numPr>
        <w:pBdr>
          <w:top w:val="nil"/>
          <w:left w:val="nil"/>
          <w:bottom w:val="nil"/>
          <w:right w:val="nil"/>
          <w:between w:val="nil"/>
        </w:pBdr>
        <w:spacing w:after="0"/>
        <w:rPr>
          <w:color w:val="000000"/>
        </w:rPr>
      </w:pPr>
      <w:r>
        <w:rPr>
          <w:color w:val="000000"/>
        </w:rPr>
        <w:t>3-4</w:t>
      </w:r>
    </w:p>
    <w:p w14:paraId="6BC43833" w14:textId="77777777" w:rsidR="00AC1411" w:rsidRDefault="00000000">
      <w:pPr>
        <w:numPr>
          <w:ilvl w:val="1"/>
          <w:numId w:val="1"/>
        </w:numPr>
        <w:pBdr>
          <w:top w:val="nil"/>
          <w:left w:val="nil"/>
          <w:bottom w:val="nil"/>
          <w:right w:val="nil"/>
          <w:between w:val="nil"/>
        </w:pBdr>
        <w:spacing w:after="0"/>
        <w:rPr>
          <w:color w:val="000000"/>
        </w:rPr>
      </w:pPr>
      <w:r>
        <w:rPr>
          <w:color w:val="000000"/>
        </w:rPr>
        <w:t>5-18</w:t>
      </w:r>
    </w:p>
    <w:p w14:paraId="61ACF1DD" w14:textId="77777777" w:rsidR="00AC1411" w:rsidRDefault="00000000">
      <w:pPr>
        <w:numPr>
          <w:ilvl w:val="0"/>
          <w:numId w:val="1"/>
        </w:numPr>
        <w:pBdr>
          <w:top w:val="nil"/>
          <w:left w:val="nil"/>
          <w:bottom w:val="nil"/>
          <w:right w:val="nil"/>
          <w:between w:val="nil"/>
        </w:pBdr>
        <w:spacing w:after="0"/>
        <w:rPr>
          <w:color w:val="000000"/>
        </w:rPr>
      </w:pPr>
      <w:r>
        <w:rPr>
          <w:color w:val="000000"/>
        </w:rPr>
        <w:t>Conditions that increase risk for severe COVID-19</w:t>
      </w:r>
    </w:p>
    <w:p w14:paraId="42C79682" w14:textId="77777777" w:rsidR="00AC1411" w:rsidRDefault="00000000">
      <w:pPr>
        <w:numPr>
          <w:ilvl w:val="1"/>
          <w:numId w:val="1"/>
        </w:numPr>
        <w:pBdr>
          <w:top w:val="nil"/>
          <w:left w:val="nil"/>
          <w:bottom w:val="nil"/>
          <w:right w:val="nil"/>
          <w:between w:val="nil"/>
        </w:pBdr>
        <w:spacing w:after="0"/>
        <w:rPr>
          <w:color w:val="000000"/>
        </w:rPr>
      </w:pPr>
      <w:r>
        <w:rPr>
          <w:color w:val="000000"/>
        </w:rPr>
        <w:t>Cancer</w:t>
      </w:r>
    </w:p>
    <w:p w14:paraId="7DE5D04A" w14:textId="77777777" w:rsidR="00AC1411" w:rsidRDefault="00000000">
      <w:pPr>
        <w:numPr>
          <w:ilvl w:val="1"/>
          <w:numId w:val="1"/>
        </w:numPr>
        <w:pBdr>
          <w:top w:val="nil"/>
          <w:left w:val="nil"/>
          <w:bottom w:val="nil"/>
          <w:right w:val="nil"/>
          <w:between w:val="nil"/>
        </w:pBdr>
        <w:spacing w:after="0"/>
        <w:rPr>
          <w:color w:val="000000"/>
        </w:rPr>
      </w:pPr>
      <w:r>
        <w:rPr>
          <w:color w:val="000000"/>
        </w:rPr>
        <w:t>Cerebrovascular disease</w:t>
      </w:r>
    </w:p>
    <w:p w14:paraId="7474A9A1" w14:textId="77777777" w:rsidR="00AC1411" w:rsidRDefault="00000000">
      <w:pPr>
        <w:numPr>
          <w:ilvl w:val="1"/>
          <w:numId w:val="1"/>
        </w:numPr>
        <w:pBdr>
          <w:top w:val="nil"/>
          <w:left w:val="nil"/>
          <w:bottom w:val="nil"/>
          <w:right w:val="nil"/>
          <w:between w:val="nil"/>
        </w:pBdr>
        <w:spacing w:after="0"/>
        <w:rPr>
          <w:color w:val="000000"/>
        </w:rPr>
      </w:pPr>
      <w:r>
        <w:rPr>
          <w:color w:val="000000"/>
        </w:rPr>
        <w:t>Chronic kidney disease</w:t>
      </w:r>
    </w:p>
    <w:p w14:paraId="3A9C8458" w14:textId="77777777" w:rsidR="00AC1411" w:rsidRDefault="00000000">
      <w:pPr>
        <w:numPr>
          <w:ilvl w:val="1"/>
          <w:numId w:val="1"/>
        </w:numPr>
        <w:pBdr>
          <w:top w:val="nil"/>
          <w:left w:val="nil"/>
          <w:bottom w:val="nil"/>
          <w:right w:val="nil"/>
          <w:between w:val="nil"/>
        </w:pBdr>
        <w:spacing w:after="0"/>
        <w:rPr>
          <w:color w:val="000000"/>
        </w:rPr>
      </w:pPr>
      <w:r>
        <w:rPr>
          <w:color w:val="000000"/>
        </w:rPr>
        <w:t>Liver disease</w:t>
      </w:r>
    </w:p>
    <w:p w14:paraId="218DEB61" w14:textId="77777777" w:rsidR="00AC1411" w:rsidRDefault="00000000">
      <w:pPr>
        <w:numPr>
          <w:ilvl w:val="1"/>
          <w:numId w:val="1"/>
        </w:numPr>
        <w:pBdr>
          <w:top w:val="nil"/>
          <w:left w:val="nil"/>
          <w:bottom w:val="nil"/>
          <w:right w:val="nil"/>
          <w:between w:val="nil"/>
        </w:pBdr>
        <w:spacing w:after="0"/>
        <w:rPr>
          <w:color w:val="000000"/>
        </w:rPr>
      </w:pPr>
      <w:r>
        <w:rPr>
          <w:color w:val="000000"/>
        </w:rPr>
        <w:t>Lung disease</w:t>
      </w:r>
    </w:p>
    <w:p w14:paraId="5C8B9FAF" w14:textId="77777777" w:rsidR="00AC1411" w:rsidRDefault="00000000">
      <w:pPr>
        <w:numPr>
          <w:ilvl w:val="1"/>
          <w:numId w:val="1"/>
        </w:numPr>
        <w:pBdr>
          <w:top w:val="nil"/>
          <w:left w:val="nil"/>
          <w:bottom w:val="nil"/>
          <w:right w:val="nil"/>
          <w:between w:val="nil"/>
        </w:pBdr>
        <w:spacing w:after="0"/>
        <w:rPr>
          <w:color w:val="000000"/>
        </w:rPr>
      </w:pPr>
      <w:r>
        <w:rPr>
          <w:color w:val="000000"/>
        </w:rPr>
        <w:t>Cystic fibrosis</w:t>
      </w:r>
    </w:p>
    <w:p w14:paraId="7379E64C" w14:textId="77777777" w:rsidR="00AC1411" w:rsidRDefault="00000000">
      <w:pPr>
        <w:numPr>
          <w:ilvl w:val="1"/>
          <w:numId w:val="1"/>
        </w:numPr>
        <w:pBdr>
          <w:top w:val="nil"/>
          <w:left w:val="nil"/>
          <w:bottom w:val="nil"/>
          <w:right w:val="nil"/>
          <w:between w:val="nil"/>
        </w:pBdr>
        <w:spacing w:after="0"/>
        <w:rPr>
          <w:color w:val="000000"/>
        </w:rPr>
      </w:pPr>
      <w:r>
        <w:rPr>
          <w:color w:val="000000"/>
        </w:rPr>
        <w:t>Dementia</w:t>
      </w:r>
    </w:p>
    <w:p w14:paraId="2684D6C4" w14:textId="77777777" w:rsidR="00AC1411" w:rsidRDefault="00000000">
      <w:pPr>
        <w:numPr>
          <w:ilvl w:val="1"/>
          <w:numId w:val="1"/>
        </w:numPr>
        <w:pBdr>
          <w:top w:val="nil"/>
          <w:left w:val="nil"/>
          <w:bottom w:val="nil"/>
          <w:right w:val="nil"/>
          <w:between w:val="nil"/>
        </w:pBdr>
        <w:spacing w:after="0"/>
        <w:rPr>
          <w:color w:val="000000"/>
        </w:rPr>
      </w:pPr>
      <w:r>
        <w:rPr>
          <w:color w:val="000000"/>
        </w:rPr>
        <w:t>Diabetes mellitus</w:t>
      </w:r>
    </w:p>
    <w:p w14:paraId="512FD912" w14:textId="77777777" w:rsidR="00AC1411" w:rsidRDefault="00000000">
      <w:pPr>
        <w:numPr>
          <w:ilvl w:val="1"/>
          <w:numId w:val="1"/>
        </w:numPr>
        <w:pBdr>
          <w:top w:val="nil"/>
          <w:left w:val="nil"/>
          <w:bottom w:val="nil"/>
          <w:right w:val="nil"/>
          <w:between w:val="nil"/>
        </w:pBdr>
        <w:spacing w:after="0"/>
        <w:rPr>
          <w:color w:val="000000"/>
        </w:rPr>
      </w:pPr>
      <w:r>
        <w:rPr>
          <w:color w:val="000000"/>
        </w:rPr>
        <w:t>Disability</w:t>
      </w:r>
    </w:p>
    <w:p w14:paraId="33A76666" w14:textId="77777777" w:rsidR="00AC1411" w:rsidRDefault="00000000">
      <w:pPr>
        <w:numPr>
          <w:ilvl w:val="1"/>
          <w:numId w:val="1"/>
        </w:numPr>
        <w:pBdr>
          <w:top w:val="nil"/>
          <w:left w:val="nil"/>
          <w:bottom w:val="nil"/>
          <w:right w:val="nil"/>
          <w:between w:val="nil"/>
        </w:pBdr>
        <w:spacing w:after="0"/>
        <w:rPr>
          <w:color w:val="000000"/>
        </w:rPr>
      </w:pPr>
      <w:r>
        <w:rPr>
          <w:color w:val="000000"/>
        </w:rPr>
        <w:t>Heart disease</w:t>
      </w:r>
    </w:p>
    <w:p w14:paraId="38102F3F" w14:textId="77777777" w:rsidR="00AC1411" w:rsidRDefault="00000000">
      <w:pPr>
        <w:numPr>
          <w:ilvl w:val="1"/>
          <w:numId w:val="1"/>
        </w:numPr>
        <w:pBdr>
          <w:top w:val="nil"/>
          <w:left w:val="nil"/>
          <w:bottom w:val="nil"/>
          <w:right w:val="nil"/>
          <w:between w:val="nil"/>
        </w:pBdr>
        <w:spacing w:after="0"/>
        <w:rPr>
          <w:color w:val="000000"/>
        </w:rPr>
      </w:pPr>
      <w:r>
        <w:rPr>
          <w:color w:val="000000"/>
        </w:rPr>
        <w:t>Hemoglobin blood disorder</w:t>
      </w:r>
    </w:p>
    <w:p w14:paraId="5FF155B5" w14:textId="77777777" w:rsidR="00AC1411" w:rsidRDefault="00000000">
      <w:pPr>
        <w:numPr>
          <w:ilvl w:val="1"/>
          <w:numId w:val="1"/>
        </w:numPr>
        <w:pBdr>
          <w:top w:val="nil"/>
          <w:left w:val="nil"/>
          <w:bottom w:val="nil"/>
          <w:right w:val="nil"/>
          <w:between w:val="nil"/>
        </w:pBdr>
        <w:spacing w:after="0"/>
        <w:rPr>
          <w:color w:val="000000"/>
        </w:rPr>
      </w:pPr>
      <w:r>
        <w:rPr>
          <w:color w:val="000000"/>
        </w:rPr>
        <w:t>HIV</w:t>
      </w:r>
    </w:p>
    <w:p w14:paraId="4871E814" w14:textId="77777777" w:rsidR="00AC1411" w:rsidRDefault="00000000">
      <w:pPr>
        <w:numPr>
          <w:ilvl w:val="1"/>
          <w:numId w:val="1"/>
        </w:numPr>
        <w:pBdr>
          <w:top w:val="nil"/>
          <w:left w:val="nil"/>
          <w:bottom w:val="nil"/>
          <w:right w:val="nil"/>
          <w:between w:val="nil"/>
        </w:pBdr>
        <w:spacing w:after="0"/>
        <w:rPr>
          <w:color w:val="000000"/>
        </w:rPr>
      </w:pPr>
      <w:r>
        <w:rPr>
          <w:color w:val="000000"/>
        </w:rPr>
        <w:t>Mental health disorder</w:t>
      </w:r>
    </w:p>
    <w:p w14:paraId="54E1339C" w14:textId="77777777" w:rsidR="00AC1411" w:rsidRDefault="00000000">
      <w:pPr>
        <w:numPr>
          <w:ilvl w:val="1"/>
          <w:numId w:val="1"/>
        </w:numPr>
        <w:pBdr>
          <w:top w:val="nil"/>
          <w:left w:val="nil"/>
          <w:bottom w:val="nil"/>
          <w:right w:val="nil"/>
          <w:between w:val="nil"/>
        </w:pBdr>
        <w:spacing w:after="0"/>
        <w:rPr>
          <w:color w:val="000000"/>
        </w:rPr>
      </w:pPr>
      <w:r>
        <w:rPr>
          <w:color w:val="000000"/>
        </w:rPr>
        <w:t>Obesity overweight</w:t>
      </w:r>
    </w:p>
    <w:p w14:paraId="5E85DA89" w14:textId="77777777" w:rsidR="00AC1411" w:rsidRDefault="00000000">
      <w:pPr>
        <w:numPr>
          <w:ilvl w:val="1"/>
          <w:numId w:val="1"/>
        </w:numPr>
        <w:pBdr>
          <w:top w:val="nil"/>
          <w:left w:val="nil"/>
          <w:bottom w:val="nil"/>
          <w:right w:val="nil"/>
          <w:between w:val="nil"/>
        </w:pBdr>
        <w:spacing w:after="0"/>
        <w:rPr>
          <w:color w:val="000000"/>
        </w:rPr>
      </w:pPr>
      <w:r>
        <w:rPr>
          <w:color w:val="000000"/>
        </w:rPr>
        <w:t>Immunocompromised</w:t>
      </w:r>
    </w:p>
    <w:p w14:paraId="501DA511" w14:textId="77777777" w:rsidR="00AC1411" w:rsidRDefault="00000000">
      <w:pPr>
        <w:numPr>
          <w:ilvl w:val="1"/>
          <w:numId w:val="1"/>
        </w:numPr>
        <w:pBdr>
          <w:top w:val="nil"/>
          <w:left w:val="nil"/>
          <w:bottom w:val="nil"/>
          <w:right w:val="nil"/>
          <w:between w:val="nil"/>
        </w:pBdr>
        <w:spacing w:after="0"/>
        <w:rPr>
          <w:color w:val="000000"/>
        </w:rPr>
      </w:pPr>
      <w:r>
        <w:rPr>
          <w:color w:val="000000"/>
        </w:rPr>
        <w:t>Immunosuppressive therapy</w:t>
      </w:r>
    </w:p>
    <w:p w14:paraId="1C525B37" w14:textId="77777777" w:rsidR="00AC1411" w:rsidRDefault="00000000">
      <w:pPr>
        <w:numPr>
          <w:ilvl w:val="1"/>
          <w:numId w:val="1"/>
        </w:numPr>
        <w:pBdr>
          <w:top w:val="nil"/>
          <w:left w:val="nil"/>
          <w:bottom w:val="nil"/>
          <w:right w:val="nil"/>
          <w:between w:val="nil"/>
        </w:pBdr>
        <w:spacing w:after="0"/>
        <w:rPr>
          <w:color w:val="000000"/>
        </w:rPr>
      </w:pPr>
      <w:r>
        <w:rPr>
          <w:color w:val="000000"/>
        </w:rPr>
        <w:t>Corticosteroid use</w:t>
      </w:r>
    </w:p>
    <w:p w14:paraId="1E81FEE3" w14:textId="77777777" w:rsidR="00AC1411" w:rsidRDefault="00000000">
      <w:pPr>
        <w:numPr>
          <w:ilvl w:val="1"/>
          <w:numId w:val="1"/>
        </w:numPr>
        <w:pBdr>
          <w:top w:val="nil"/>
          <w:left w:val="nil"/>
          <w:bottom w:val="nil"/>
          <w:right w:val="nil"/>
          <w:between w:val="nil"/>
        </w:pBdr>
        <w:spacing w:after="0"/>
        <w:rPr>
          <w:color w:val="000000"/>
        </w:rPr>
      </w:pPr>
      <w:r>
        <w:rPr>
          <w:color w:val="000000"/>
        </w:rPr>
        <w:t>Tuberculosis</w:t>
      </w:r>
    </w:p>
    <w:p w14:paraId="7C1BFCE3" w14:textId="77777777" w:rsidR="00AC1411" w:rsidRDefault="00000000">
      <w:pPr>
        <w:numPr>
          <w:ilvl w:val="1"/>
          <w:numId w:val="1"/>
        </w:numPr>
        <w:pBdr>
          <w:top w:val="nil"/>
          <w:left w:val="nil"/>
          <w:bottom w:val="nil"/>
          <w:right w:val="nil"/>
          <w:between w:val="nil"/>
        </w:pBdr>
        <w:spacing w:after="0"/>
        <w:rPr>
          <w:color w:val="000000"/>
        </w:rPr>
      </w:pPr>
      <w:r>
        <w:rPr>
          <w:color w:val="000000"/>
        </w:rPr>
        <w:lastRenderedPageBreak/>
        <w:t>Substance abuse</w:t>
      </w:r>
    </w:p>
    <w:p w14:paraId="58C19A08" w14:textId="77777777" w:rsidR="00AC1411" w:rsidRDefault="00000000">
      <w:pPr>
        <w:numPr>
          <w:ilvl w:val="1"/>
          <w:numId w:val="1"/>
        </w:numPr>
        <w:pBdr>
          <w:top w:val="nil"/>
          <w:left w:val="nil"/>
          <w:bottom w:val="nil"/>
          <w:right w:val="nil"/>
          <w:between w:val="nil"/>
        </w:pBdr>
        <w:spacing w:after="0"/>
        <w:rPr>
          <w:color w:val="000000"/>
        </w:rPr>
      </w:pPr>
      <w:r>
        <w:rPr>
          <w:color w:val="000000"/>
        </w:rPr>
        <w:t>Smoking</w:t>
      </w:r>
    </w:p>
    <w:p w14:paraId="163F11A1" w14:textId="77777777" w:rsidR="00AC1411" w:rsidRDefault="00000000">
      <w:pPr>
        <w:numPr>
          <w:ilvl w:val="0"/>
          <w:numId w:val="1"/>
        </w:numPr>
        <w:pBdr>
          <w:top w:val="nil"/>
          <w:left w:val="nil"/>
          <w:bottom w:val="nil"/>
          <w:right w:val="nil"/>
          <w:between w:val="nil"/>
        </w:pBdr>
        <w:spacing w:after="0"/>
        <w:rPr>
          <w:color w:val="000000"/>
        </w:rPr>
      </w:pPr>
      <w:r>
        <w:rPr>
          <w:color w:val="000000"/>
        </w:rPr>
        <w:t>Additional conditions</w:t>
      </w:r>
    </w:p>
    <w:p w14:paraId="0C941679" w14:textId="77777777" w:rsidR="00AC1411" w:rsidRDefault="00000000">
      <w:pPr>
        <w:numPr>
          <w:ilvl w:val="1"/>
          <w:numId w:val="1"/>
        </w:numPr>
        <w:pBdr>
          <w:top w:val="nil"/>
          <w:left w:val="nil"/>
          <w:bottom w:val="nil"/>
          <w:right w:val="nil"/>
          <w:between w:val="nil"/>
        </w:pBdr>
        <w:spacing w:after="0"/>
        <w:rPr>
          <w:color w:val="000000"/>
        </w:rPr>
      </w:pPr>
      <w:r>
        <w:rPr>
          <w:color w:val="000000"/>
        </w:rPr>
        <w:t xml:space="preserve">Rheumatologic disease </w:t>
      </w:r>
    </w:p>
    <w:p w14:paraId="282ED04A" w14:textId="77777777" w:rsidR="00AC1411" w:rsidRDefault="00000000">
      <w:pPr>
        <w:numPr>
          <w:ilvl w:val="1"/>
          <w:numId w:val="1"/>
        </w:numPr>
        <w:pBdr>
          <w:top w:val="nil"/>
          <w:left w:val="nil"/>
          <w:bottom w:val="nil"/>
          <w:right w:val="nil"/>
          <w:between w:val="nil"/>
        </w:pBdr>
        <w:spacing w:after="0"/>
        <w:rPr>
          <w:color w:val="000000"/>
        </w:rPr>
      </w:pPr>
      <w:r>
        <w:rPr>
          <w:color w:val="000000"/>
        </w:rPr>
        <w:t xml:space="preserve">Inflammation </w:t>
      </w:r>
    </w:p>
    <w:p w14:paraId="26F9606E" w14:textId="77777777" w:rsidR="00AC1411" w:rsidRDefault="00000000">
      <w:pPr>
        <w:numPr>
          <w:ilvl w:val="1"/>
          <w:numId w:val="1"/>
        </w:numPr>
        <w:pBdr>
          <w:top w:val="nil"/>
          <w:left w:val="nil"/>
          <w:bottom w:val="nil"/>
          <w:right w:val="nil"/>
          <w:between w:val="nil"/>
        </w:pBdr>
        <w:spacing w:after="0"/>
        <w:rPr>
          <w:color w:val="000000"/>
        </w:rPr>
      </w:pPr>
      <w:r>
        <w:rPr>
          <w:color w:val="000000"/>
        </w:rPr>
        <w:t xml:space="preserve">Hypertension </w:t>
      </w:r>
    </w:p>
    <w:p w14:paraId="47F5229E" w14:textId="77777777" w:rsidR="00AC1411" w:rsidRDefault="00000000">
      <w:pPr>
        <w:numPr>
          <w:ilvl w:val="1"/>
          <w:numId w:val="1"/>
        </w:numPr>
        <w:pBdr>
          <w:top w:val="nil"/>
          <w:left w:val="nil"/>
          <w:bottom w:val="nil"/>
          <w:right w:val="nil"/>
          <w:between w:val="nil"/>
        </w:pBdr>
        <w:spacing w:after="0"/>
        <w:rPr>
          <w:color w:val="000000"/>
        </w:rPr>
      </w:pPr>
      <w:r>
        <w:rPr>
          <w:color w:val="000000"/>
        </w:rPr>
        <w:t xml:space="preserve">Pneumonia </w:t>
      </w:r>
    </w:p>
    <w:p w14:paraId="223DEC41" w14:textId="77777777" w:rsidR="00AC1411" w:rsidRDefault="00000000">
      <w:pPr>
        <w:numPr>
          <w:ilvl w:val="1"/>
          <w:numId w:val="1"/>
        </w:numPr>
        <w:pBdr>
          <w:top w:val="nil"/>
          <w:left w:val="nil"/>
          <w:bottom w:val="nil"/>
          <w:right w:val="nil"/>
          <w:between w:val="nil"/>
        </w:pBdr>
        <w:spacing w:after="0"/>
        <w:rPr>
          <w:color w:val="000000"/>
        </w:rPr>
      </w:pPr>
      <w:r>
        <w:rPr>
          <w:color w:val="000000"/>
        </w:rPr>
        <w:t>Pregnancy</w:t>
      </w:r>
    </w:p>
    <w:p w14:paraId="3C9D3FD2" w14:textId="77777777" w:rsidR="00AC1411" w:rsidRDefault="00000000">
      <w:pPr>
        <w:numPr>
          <w:ilvl w:val="0"/>
          <w:numId w:val="1"/>
        </w:numPr>
        <w:pBdr>
          <w:top w:val="nil"/>
          <w:left w:val="nil"/>
          <w:bottom w:val="nil"/>
          <w:right w:val="nil"/>
          <w:between w:val="nil"/>
        </w:pBdr>
        <w:spacing w:after="0"/>
        <w:rPr>
          <w:color w:val="000000"/>
        </w:rPr>
      </w:pPr>
      <w:r>
        <w:rPr>
          <w:color w:val="000000"/>
        </w:rPr>
        <w:t>Conditions that have interactions with NMV-R</w:t>
      </w:r>
    </w:p>
    <w:p w14:paraId="77A63CB1" w14:textId="77777777" w:rsidR="00AC1411" w:rsidRDefault="00000000">
      <w:pPr>
        <w:numPr>
          <w:ilvl w:val="1"/>
          <w:numId w:val="1"/>
        </w:numPr>
        <w:pBdr>
          <w:top w:val="nil"/>
          <w:left w:val="nil"/>
          <w:bottom w:val="nil"/>
          <w:right w:val="nil"/>
          <w:between w:val="nil"/>
        </w:pBdr>
        <w:spacing w:after="0"/>
        <w:rPr>
          <w:color w:val="000000"/>
        </w:rPr>
      </w:pPr>
      <w:r>
        <w:rPr>
          <w:color w:val="000000"/>
        </w:rPr>
        <w:t>Hyperlipidemia</w:t>
      </w:r>
    </w:p>
    <w:p w14:paraId="3F735799" w14:textId="77777777" w:rsidR="00AC1411" w:rsidRDefault="00000000">
      <w:pPr>
        <w:numPr>
          <w:ilvl w:val="1"/>
          <w:numId w:val="1"/>
        </w:numPr>
        <w:pBdr>
          <w:top w:val="nil"/>
          <w:left w:val="nil"/>
          <w:bottom w:val="nil"/>
          <w:right w:val="nil"/>
          <w:between w:val="nil"/>
        </w:pBdr>
        <w:spacing w:after="0"/>
        <w:rPr>
          <w:color w:val="000000"/>
        </w:rPr>
      </w:pPr>
      <w:r>
        <w:rPr>
          <w:color w:val="000000"/>
        </w:rPr>
        <w:t>Hemophilia</w:t>
      </w:r>
    </w:p>
    <w:p w14:paraId="46F467D1" w14:textId="77777777" w:rsidR="00AC1411" w:rsidRDefault="00000000">
      <w:pPr>
        <w:numPr>
          <w:ilvl w:val="0"/>
          <w:numId w:val="1"/>
        </w:numPr>
        <w:pBdr>
          <w:top w:val="nil"/>
          <w:left w:val="nil"/>
          <w:bottom w:val="nil"/>
          <w:right w:val="nil"/>
          <w:between w:val="nil"/>
        </w:pBdr>
        <w:spacing w:after="0"/>
        <w:rPr>
          <w:color w:val="000000"/>
        </w:rPr>
      </w:pPr>
      <w:r>
        <w:rPr>
          <w:color w:val="000000"/>
        </w:rPr>
        <w:t>Procedures</w:t>
      </w:r>
    </w:p>
    <w:p w14:paraId="293F9199" w14:textId="77777777" w:rsidR="00AC1411" w:rsidRDefault="00000000">
      <w:pPr>
        <w:numPr>
          <w:ilvl w:val="1"/>
          <w:numId w:val="1"/>
        </w:numPr>
        <w:pBdr>
          <w:top w:val="nil"/>
          <w:left w:val="nil"/>
          <w:bottom w:val="nil"/>
          <w:right w:val="nil"/>
          <w:between w:val="nil"/>
        </w:pBdr>
        <w:spacing w:after="0"/>
        <w:rPr>
          <w:color w:val="000000"/>
        </w:rPr>
      </w:pPr>
      <w:r>
        <w:rPr>
          <w:color w:val="000000"/>
        </w:rPr>
        <w:t>Non-invasive ventilation</w:t>
      </w:r>
    </w:p>
    <w:p w14:paraId="06C157CD" w14:textId="77777777" w:rsidR="00AC1411" w:rsidRDefault="00000000">
      <w:pPr>
        <w:numPr>
          <w:ilvl w:val="1"/>
          <w:numId w:val="1"/>
        </w:numPr>
        <w:pBdr>
          <w:top w:val="nil"/>
          <w:left w:val="nil"/>
          <w:bottom w:val="nil"/>
          <w:right w:val="nil"/>
          <w:between w:val="nil"/>
        </w:pBdr>
        <w:spacing w:after="0"/>
        <w:rPr>
          <w:color w:val="000000"/>
        </w:rPr>
      </w:pPr>
      <w:r>
        <w:rPr>
          <w:color w:val="000000"/>
        </w:rPr>
        <w:t>Mechanical ventilation or ECMO</w:t>
      </w:r>
    </w:p>
    <w:p w14:paraId="4252164F" w14:textId="77777777" w:rsidR="00AC1411" w:rsidRDefault="00000000">
      <w:pPr>
        <w:numPr>
          <w:ilvl w:val="0"/>
          <w:numId w:val="1"/>
        </w:numPr>
        <w:pBdr>
          <w:top w:val="nil"/>
          <w:left w:val="nil"/>
          <w:bottom w:val="nil"/>
          <w:right w:val="nil"/>
          <w:between w:val="nil"/>
        </w:pBdr>
        <w:spacing w:after="0"/>
        <w:rPr>
          <w:color w:val="000000"/>
        </w:rPr>
      </w:pPr>
      <w:r>
        <w:rPr>
          <w:color w:val="000000"/>
        </w:rPr>
        <w:t>Relatively contraindicated drugs for NMV-R with severe reactions</w:t>
      </w:r>
    </w:p>
    <w:p w14:paraId="622EAF70" w14:textId="77777777" w:rsidR="00AC1411" w:rsidRDefault="00000000">
      <w:pPr>
        <w:numPr>
          <w:ilvl w:val="1"/>
          <w:numId w:val="1"/>
        </w:numPr>
        <w:pBdr>
          <w:top w:val="nil"/>
          <w:left w:val="nil"/>
          <w:bottom w:val="nil"/>
          <w:right w:val="nil"/>
          <w:between w:val="nil"/>
        </w:pBdr>
        <w:spacing w:after="0"/>
        <w:rPr>
          <w:color w:val="000000"/>
        </w:rPr>
      </w:pPr>
      <w:r>
        <w:rPr>
          <w:color w:val="000000"/>
        </w:rPr>
        <w:t>Anti arrhythmia medications</w:t>
      </w:r>
    </w:p>
    <w:p w14:paraId="340D3441" w14:textId="77777777" w:rsidR="00AC1411" w:rsidRDefault="00000000">
      <w:pPr>
        <w:numPr>
          <w:ilvl w:val="1"/>
          <w:numId w:val="1"/>
        </w:numPr>
        <w:pBdr>
          <w:top w:val="nil"/>
          <w:left w:val="nil"/>
          <w:bottom w:val="nil"/>
          <w:right w:val="nil"/>
          <w:between w:val="nil"/>
        </w:pBdr>
        <w:spacing w:after="0"/>
        <w:rPr>
          <w:color w:val="000000"/>
        </w:rPr>
      </w:pPr>
      <w:r>
        <w:rPr>
          <w:color w:val="000000"/>
        </w:rPr>
        <w:t>Anticoagulants</w:t>
      </w:r>
    </w:p>
    <w:p w14:paraId="799A6FE9" w14:textId="77777777" w:rsidR="00AC1411" w:rsidRDefault="00000000">
      <w:pPr>
        <w:numPr>
          <w:ilvl w:val="1"/>
          <w:numId w:val="1"/>
        </w:numPr>
        <w:pBdr>
          <w:top w:val="nil"/>
          <w:left w:val="nil"/>
          <w:bottom w:val="nil"/>
          <w:right w:val="nil"/>
          <w:between w:val="nil"/>
        </w:pBdr>
        <w:spacing w:after="0"/>
        <w:rPr>
          <w:color w:val="000000"/>
        </w:rPr>
      </w:pPr>
      <w:r>
        <w:rPr>
          <w:color w:val="000000"/>
        </w:rPr>
        <w:t xml:space="preserve">Cardiovascular agents </w:t>
      </w:r>
    </w:p>
    <w:p w14:paraId="34C436BB" w14:textId="77777777" w:rsidR="00AC1411" w:rsidRDefault="00000000">
      <w:pPr>
        <w:numPr>
          <w:ilvl w:val="1"/>
          <w:numId w:val="1"/>
        </w:numPr>
        <w:pBdr>
          <w:top w:val="nil"/>
          <w:left w:val="nil"/>
          <w:bottom w:val="nil"/>
          <w:right w:val="nil"/>
          <w:between w:val="nil"/>
        </w:pBdr>
        <w:spacing w:after="0"/>
        <w:rPr>
          <w:color w:val="000000"/>
        </w:rPr>
      </w:pPr>
      <w:r>
        <w:rPr>
          <w:color w:val="000000"/>
        </w:rPr>
        <w:t>Narcotics</w:t>
      </w:r>
    </w:p>
    <w:p w14:paraId="66746BCA" w14:textId="77777777" w:rsidR="00AC1411" w:rsidRDefault="00000000">
      <w:pPr>
        <w:numPr>
          <w:ilvl w:val="1"/>
          <w:numId w:val="1"/>
        </w:numPr>
        <w:pBdr>
          <w:top w:val="nil"/>
          <w:left w:val="nil"/>
          <w:bottom w:val="nil"/>
          <w:right w:val="nil"/>
          <w:between w:val="nil"/>
        </w:pBdr>
        <w:spacing w:after="0"/>
        <w:rPr>
          <w:color w:val="000000"/>
        </w:rPr>
      </w:pPr>
      <w:r>
        <w:rPr>
          <w:color w:val="000000"/>
        </w:rPr>
        <w:t>SGC stimulator</w:t>
      </w:r>
    </w:p>
    <w:p w14:paraId="1B5805A4" w14:textId="77777777" w:rsidR="00AC1411" w:rsidRDefault="00000000">
      <w:pPr>
        <w:numPr>
          <w:ilvl w:val="1"/>
          <w:numId w:val="1"/>
        </w:numPr>
        <w:pBdr>
          <w:top w:val="nil"/>
          <w:left w:val="nil"/>
          <w:bottom w:val="nil"/>
          <w:right w:val="nil"/>
          <w:between w:val="nil"/>
        </w:pBdr>
        <w:spacing w:after="0"/>
        <w:rPr>
          <w:color w:val="000000"/>
        </w:rPr>
      </w:pPr>
      <w:r>
        <w:rPr>
          <w:color w:val="000000"/>
        </w:rPr>
        <w:t>Alpha1 adrenoceptor antagonist</w:t>
      </w:r>
    </w:p>
    <w:p w14:paraId="1ADD3594" w14:textId="77777777" w:rsidR="00AC1411" w:rsidRDefault="00000000">
      <w:pPr>
        <w:numPr>
          <w:ilvl w:val="1"/>
          <w:numId w:val="1"/>
        </w:numPr>
        <w:pBdr>
          <w:top w:val="nil"/>
          <w:left w:val="nil"/>
          <w:bottom w:val="nil"/>
          <w:right w:val="nil"/>
          <w:between w:val="nil"/>
        </w:pBdr>
        <w:spacing w:after="0"/>
        <w:rPr>
          <w:color w:val="000000"/>
        </w:rPr>
      </w:pPr>
      <w:r>
        <w:rPr>
          <w:color w:val="000000"/>
        </w:rPr>
        <w:t>Endothelin receptor antagonists</w:t>
      </w:r>
    </w:p>
    <w:p w14:paraId="335D2FCE" w14:textId="77777777" w:rsidR="00AC1411" w:rsidRDefault="00000000">
      <w:pPr>
        <w:numPr>
          <w:ilvl w:val="1"/>
          <w:numId w:val="1"/>
        </w:numPr>
        <w:pBdr>
          <w:top w:val="nil"/>
          <w:left w:val="nil"/>
          <w:bottom w:val="nil"/>
          <w:right w:val="nil"/>
          <w:between w:val="nil"/>
        </w:pBdr>
        <w:spacing w:after="0"/>
        <w:rPr>
          <w:color w:val="000000"/>
        </w:rPr>
      </w:pPr>
      <w:r>
        <w:rPr>
          <w:color w:val="000000"/>
        </w:rPr>
        <w:t>Hepatitis c direct acting antivirals</w:t>
      </w:r>
    </w:p>
    <w:p w14:paraId="18FFBECA" w14:textId="77777777" w:rsidR="00AC1411" w:rsidRDefault="00000000">
      <w:pPr>
        <w:numPr>
          <w:ilvl w:val="1"/>
          <w:numId w:val="1"/>
        </w:numPr>
        <w:pBdr>
          <w:top w:val="nil"/>
          <w:left w:val="nil"/>
          <w:bottom w:val="nil"/>
          <w:right w:val="nil"/>
          <w:between w:val="nil"/>
        </w:pBdr>
        <w:spacing w:after="0"/>
        <w:rPr>
          <w:color w:val="000000"/>
        </w:rPr>
      </w:pPr>
      <w:r>
        <w:rPr>
          <w:color w:val="000000"/>
        </w:rPr>
        <w:t>Jak inhibitors</w:t>
      </w:r>
    </w:p>
    <w:p w14:paraId="264713C4" w14:textId="77777777" w:rsidR="00AC1411" w:rsidRDefault="00000000">
      <w:pPr>
        <w:numPr>
          <w:ilvl w:val="1"/>
          <w:numId w:val="1"/>
        </w:numPr>
        <w:pBdr>
          <w:top w:val="nil"/>
          <w:left w:val="nil"/>
          <w:bottom w:val="nil"/>
          <w:right w:val="nil"/>
          <w:between w:val="nil"/>
        </w:pBdr>
        <w:spacing w:after="0"/>
        <w:rPr>
          <w:color w:val="000000"/>
        </w:rPr>
      </w:pPr>
      <w:r>
        <w:rPr>
          <w:color w:val="000000"/>
        </w:rPr>
        <w:t>Immunosuppressants</w:t>
      </w:r>
    </w:p>
    <w:p w14:paraId="0FCE0B84" w14:textId="77777777" w:rsidR="00AC1411" w:rsidRDefault="00000000">
      <w:pPr>
        <w:numPr>
          <w:ilvl w:val="1"/>
          <w:numId w:val="1"/>
        </w:numPr>
        <w:pBdr>
          <w:top w:val="nil"/>
          <w:left w:val="nil"/>
          <w:bottom w:val="nil"/>
          <w:right w:val="nil"/>
          <w:between w:val="nil"/>
        </w:pBdr>
        <w:spacing w:after="0"/>
        <w:rPr>
          <w:color w:val="000000"/>
        </w:rPr>
      </w:pPr>
      <w:r>
        <w:rPr>
          <w:color w:val="000000"/>
        </w:rPr>
        <w:t>Pde5 inhibitors</w:t>
      </w:r>
    </w:p>
    <w:p w14:paraId="6E9C7B1A" w14:textId="77777777" w:rsidR="00AC1411" w:rsidRDefault="00000000">
      <w:pPr>
        <w:numPr>
          <w:ilvl w:val="1"/>
          <w:numId w:val="1"/>
        </w:numPr>
        <w:pBdr>
          <w:top w:val="nil"/>
          <w:left w:val="nil"/>
          <w:bottom w:val="nil"/>
          <w:right w:val="nil"/>
          <w:between w:val="nil"/>
        </w:pBdr>
        <w:spacing w:after="0"/>
        <w:rPr>
          <w:color w:val="000000"/>
        </w:rPr>
      </w:pPr>
      <w:r>
        <w:rPr>
          <w:color w:val="000000"/>
        </w:rPr>
        <w:t>Sedatives</w:t>
      </w:r>
    </w:p>
    <w:p w14:paraId="042B7E79" w14:textId="77777777" w:rsidR="00AC1411" w:rsidRDefault="00000000">
      <w:pPr>
        <w:numPr>
          <w:ilvl w:val="1"/>
          <w:numId w:val="1"/>
        </w:numPr>
        <w:pBdr>
          <w:top w:val="nil"/>
          <w:left w:val="nil"/>
          <w:bottom w:val="nil"/>
          <w:right w:val="nil"/>
          <w:between w:val="nil"/>
        </w:pBdr>
        <w:spacing w:after="0"/>
        <w:rPr>
          <w:color w:val="000000"/>
        </w:rPr>
      </w:pPr>
      <w:r>
        <w:rPr>
          <w:color w:val="000000"/>
        </w:rPr>
        <w:t>Migraine medications</w:t>
      </w:r>
    </w:p>
    <w:p w14:paraId="139F9C56" w14:textId="77777777" w:rsidR="00AC1411" w:rsidRDefault="00000000">
      <w:pPr>
        <w:numPr>
          <w:ilvl w:val="1"/>
          <w:numId w:val="1"/>
        </w:numPr>
        <w:pBdr>
          <w:top w:val="nil"/>
          <w:left w:val="nil"/>
          <w:bottom w:val="nil"/>
          <w:right w:val="nil"/>
          <w:between w:val="nil"/>
        </w:pBdr>
        <w:spacing w:after="0"/>
        <w:rPr>
          <w:color w:val="000000"/>
        </w:rPr>
      </w:pPr>
      <w:r>
        <w:rPr>
          <w:color w:val="000000"/>
        </w:rPr>
        <w:t>Muscarinic receptor antagonists</w:t>
      </w:r>
    </w:p>
    <w:p w14:paraId="6D3D4171" w14:textId="77777777" w:rsidR="00AC1411" w:rsidRDefault="00000000">
      <w:pPr>
        <w:numPr>
          <w:ilvl w:val="0"/>
          <w:numId w:val="1"/>
        </w:numPr>
        <w:pBdr>
          <w:top w:val="nil"/>
          <w:left w:val="nil"/>
          <w:bottom w:val="nil"/>
          <w:right w:val="nil"/>
          <w:between w:val="nil"/>
        </w:pBdr>
        <w:spacing w:after="0"/>
        <w:rPr>
          <w:color w:val="000000"/>
        </w:rPr>
      </w:pPr>
      <w:r>
        <w:rPr>
          <w:color w:val="000000"/>
        </w:rPr>
        <w:t>Relatively contraindicated drugs for NMV-R with moderate reactions</w:t>
      </w:r>
    </w:p>
    <w:p w14:paraId="620480B6" w14:textId="77777777" w:rsidR="00AC1411" w:rsidRDefault="00000000">
      <w:pPr>
        <w:numPr>
          <w:ilvl w:val="1"/>
          <w:numId w:val="1"/>
        </w:numPr>
        <w:pBdr>
          <w:top w:val="nil"/>
          <w:left w:val="nil"/>
          <w:bottom w:val="nil"/>
          <w:right w:val="nil"/>
          <w:between w:val="nil"/>
        </w:pBdr>
        <w:spacing w:after="0"/>
        <w:rPr>
          <w:color w:val="000000"/>
        </w:rPr>
      </w:pPr>
      <w:r>
        <w:rPr>
          <w:color w:val="000000"/>
        </w:rPr>
        <w:t>Antipsychotics</w:t>
      </w:r>
    </w:p>
    <w:p w14:paraId="61CABF46" w14:textId="77777777" w:rsidR="00AC1411" w:rsidRDefault="00000000">
      <w:pPr>
        <w:numPr>
          <w:ilvl w:val="1"/>
          <w:numId w:val="1"/>
        </w:numPr>
        <w:pBdr>
          <w:top w:val="nil"/>
          <w:left w:val="nil"/>
          <w:bottom w:val="nil"/>
          <w:right w:val="nil"/>
          <w:between w:val="nil"/>
        </w:pBdr>
        <w:spacing w:after="0"/>
        <w:rPr>
          <w:color w:val="000000"/>
        </w:rPr>
      </w:pPr>
      <w:r>
        <w:rPr>
          <w:color w:val="000000"/>
        </w:rPr>
        <w:t>Anti-cancer drugs</w:t>
      </w:r>
    </w:p>
    <w:p w14:paraId="3A18D59E" w14:textId="77777777" w:rsidR="00AC1411" w:rsidRDefault="00000000">
      <w:pPr>
        <w:numPr>
          <w:ilvl w:val="1"/>
          <w:numId w:val="1"/>
        </w:numPr>
        <w:pBdr>
          <w:top w:val="nil"/>
          <w:left w:val="nil"/>
          <w:bottom w:val="nil"/>
          <w:right w:val="nil"/>
          <w:between w:val="nil"/>
        </w:pBdr>
        <w:spacing w:after="0"/>
        <w:rPr>
          <w:color w:val="000000"/>
        </w:rPr>
      </w:pPr>
      <w:r>
        <w:rPr>
          <w:color w:val="000000"/>
        </w:rPr>
        <w:t>Anti-mycobacterial agents</w:t>
      </w:r>
    </w:p>
    <w:p w14:paraId="65C7EB88" w14:textId="77777777" w:rsidR="00AC1411" w:rsidRDefault="00000000">
      <w:pPr>
        <w:numPr>
          <w:ilvl w:val="1"/>
          <w:numId w:val="1"/>
        </w:numPr>
        <w:pBdr>
          <w:top w:val="nil"/>
          <w:left w:val="nil"/>
          <w:bottom w:val="nil"/>
          <w:right w:val="nil"/>
          <w:between w:val="nil"/>
        </w:pBdr>
        <w:spacing w:after="0"/>
        <w:rPr>
          <w:color w:val="000000"/>
        </w:rPr>
      </w:pPr>
      <w:r>
        <w:rPr>
          <w:color w:val="000000"/>
        </w:rPr>
        <w:t>Antifungals</w:t>
      </w:r>
    </w:p>
    <w:p w14:paraId="41A3B824" w14:textId="77777777" w:rsidR="00AC1411" w:rsidRDefault="00000000">
      <w:pPr>
        <w:numPr>
          <w:ilvl w:val="1"/>
          <w:numId w:val="1"/>
        </w:numPr>
        <w:pBdr>
          <w:top w:val="nil"/>
          <w:left w:val="nil"/>
          <w:bottom w:val="nil"/>
          <w:right w:val="nil"/>
          <w:between w:val="nil"/>
        </w:pBdr>
        <w:spacing w:after="0"/>
        <w:rPr>
          <w:color w:val="000000"/>
        </w:rPr>
      </w:pPr>
      <w:r>
        <w:rPr>
          <w:color w:val="000000"/>
        </w:rPr>
        <w:t>Corticosteroids</w:t>
      </w:r>
    </w:p>
    <w:p w14:paraId="40DC20F5" w14:textId="77777777" w:rsidR="00AC1411" w:rsidRDefault="00000000">
      <w:pPr>
        <w:numPr>
          <w:ilvl w:val="1"/>
          <w:numId w:val="1"/>
        </w:numPr>
        <w:pBdr>
          <w:top w:val="nil"/>
          <w:left w:val="nil"/>
          <w:bottom w:val="nil"/>
          <w:right w:val="nil"/>
          <w:between w:val="nil"/>
        </w:pBdr>
        <w:spacing w:after="0"/>
        <w:rPr>
          <w:color w:val="000000"/>
        </w:rPr>
      </w:pPr>
      <w:r>
        <w:rPr>
          <w:color w:val="000000"/>
        </w:rPr>
        <w:t>Anti-infectives</w:t>
      </w:r>
    </w:p>
    <w:p w14:paraId="57E935B6" w14:textId="77777777" w:rsidR="00AC1411" w:rsidRDefault="00000000">
      <w:pPr>
        <w:numPr>
          <w:ilvl w:val="1"/>
          <w:numId w:val="1"/>
        </w:numPr>
        <w:pBdr>
          <w:top w:val="nil"/>
          <w:left w:val="nil"/>
          <w:bottom w:val="nil"/>
          <w:right w:val="nil"/>
          <w:between w:val="nil"/>
        </w:pBdr>
        <w:spacing w:after="0"/>
        <w:rPr>
          <w:color w:val="000000"/>
        </w:rPr>
      </w:pPr>
      <w:r>
        <w:rPr>
          <w:color w:val="000000"/>
        </w:rPr>
        <w:t>Anticonvulsant</w:t>
      </w:r>
    </w:p>
    <w:p w14:paraId="28BE77BC" w14:textId="77777777" w:rsidR="00AC1411" w:rsidRDefault="00000000">
      <w:pPr>
        <w:numPr>
          <w:ilvl w:val="1"/>
          <w:numId w:val="1"/>
        </w:numPr>
        <w:pBdr>
          <w:top w:val="nil"/>
          <w:left w:val="nil"/>
          <w:bottom w:val="nil"/>
          <w:right w:val="nil"/>
          <w:between w:val="nil"/>
        </w:pBdr>
        <w:spacing w:after="0"/>
        <w:rPr>
          <w:color w:val="000000"/>
        </w:rPr>
      </w:pPr>
      <w:r>
        <w:rPr>
          <w:color w:val="000000"/>
        </w:rPr>
        <w:t>Neuropsychiatric agents</w:t>
      </w:r>
    </w:p>
    <w:p w14:paraId="2E04415D" w14:textId="77777777" w:rsidR="00AC1411" w:rsidRDefault="00000000">
      <w:pPr>
        <w:numPr>
          <w:ilvl w:val="1"/>
          <w:numId w:val="1"/>
        </w:numPr>
        <w:pBdr>
          <w:top w:val="nil"/>
          <w:left w:val="nil"/>
          <w:bottom w:val="nil"/>
          <w:right w:val="nil"/>
          <w:between w:val="nil"/>
        </w:pBdr>
        <w:spacing w:after="0"/>
        <w:rPr>
          <w:color w:val="000000"/>
        </w:rPr>
      </w:pPr>
      <w:r>
        <w:rPr>
          <w:color w:val="000000"/>
        </w:rPr>
        <w:t>Antidepressants</w:t>
      </w:r>
    </w:p>
    <w:p w14:paraId="744C4CFF" w14:textId="77777777" w:rsidR="00AC1411" w:rsidRDefault="00000000">
      <w:pPr>
        <w:numPr>
          <w:ilvl w:val="1"/>
          <w:numId w:val="1"/>
        </w:numPr>
        <w:pBdr>
          <w:top w:val="nil"/>
          <w:left w:val="nil"/>
          <w:bottom w:val="nil"/>
          <w:right w:val="nil"/>
          <w:between w:val="nil"/>
        </w:pBdr>
        <w:spacing w:after="0"/>
        <w:rPr>
          <w:color w:val="000000"/>
        </w:rPr>
      </w:pPr>
      <w:r>
        <w:rPr>
          <w:color w:val="000000"/>
        </w:rPr>
        <w:t>Calcium channel blockers</w:t>
      </w:r>
    </w:p>
    <w:p w14:paraId="2E32C607" w14:textId="77777777" w:rsidR="00AC1411" w:rsidRDefault="00000000">
      <w:pPr>
        <w:numPr>
          <w:ilvl w:val="1"/>
          <w:numId w:val="1"/>
        </w:numPr>
        <w:pBdr>
          <w:top w:val="nil"/>
          <w:left w:val="nil"/>
          <w:bottom w:val="nil"/>
          <w:right w:val="nil"/>
          <w:between w:val="nil"/>
        </w:pBdr>
        <w:spacing w:after="0"/>
        <w:rPr>
          <w:color w:val="000000"/>
        </w:rPr>
      </w:pPr>
      <w:r>
        <w:rPr>
          <w:color w:val="000000"/>
        </w:rPr>
        <w:t>DPP4 inhibitors</w:t>
      </w:r>
    </w:p>
    <w:p w14:paraId="6CE3C9E4" w14:textId="77777777" w:rsidR="00AC1411" w:rsidRDefault="00000000">
      <w:pPr>
        <w:numPr>
          <w:ilvl w:val="0"/>
          <w:numId w:val="1"/>
        </w:numPr>
        <w:pBdr>
          <w:top w:val="nil"/>
          <w:left w:val="nil"/>
          <w:bottom w:val="nil"/>
          <w:right w:val="nil"/>
          <w:between w:val="nil"/>
        </w:pBdr>
        <w:spacing w:after="0"/>
        <w:rPr>
          <w:color w:val="000000"/>
        </w:rPr>
      </w:pPr>
      <w:r>
        <w:rPr>
          <w:color w:val="000000"/>
        </w:rPr>
        <w:t>Other Medication Exposures</w:t>
      </w:r>
    </w:p>
    <w:p w14:paraId="79C51760" w14:textId="77777777" w:rsidR="00AC1411" w:rsidRDefault="00000000">
      <w:pPr>
        <w:numPr>
          <w:ilvl w:val="1"/>
          <w:numId w:val="1"/>
        </w:numPr>
        <w:pBdr>
          <w:top w:val="nil"/>
          <w:left w:val="nil"/>
          <w:bottom w:val="nil"/>
          <w:right w:val="nil"/>
          <w:between w:val="nil"/>
        </w:pBdr>
        <w:spacing w:after="0"/>
        <w:rPr>
          <w:color w:val="000000"/>
        </w:rPr>
      </w:pPr>
      <w:r>
        <w:rPr>
          <w:color w:val="000000"/>
        </w:rPr>
        <w:t>Antipsychotics</w:t>
      </w:r>
    </w:p>
    <w:p w14:paraId="191EBF47" w14:textId="77777777" w:rsidR="00AC1411" w:rsidRDefault="00000000">
      <w:pPr>
        <w:numPr>
          <w:ilvl w:val="1"/>
          <w:numId w:val="1"/>
        </w:numPr>
        <w:pBdr>
          <w:top w:val="nil"/>
          <w:left w:val="nil"/>
          <w:bottom w:val="nil"/>
          <w:right w:val="nil"/>
          <w:between w:val="nil"/>
        </w:pBdr>
        <w:spacing w:after="0"/>
        <w:rPr>
          <w:color w:val="000000"/>
        </w:rPr>
      </w:pPr>
      <w:r>
        <w:rPr>
          <w:color w:val="000000"/>
        </w:rPr>
        <w:t>Anti-arrhythmic</w:t>
      </w:r>
    </w:p>
    <w:p w14:paraId="4B9CD4F1" w14:textId="77777777" w:rsidR="00AC1411" w:rsidRDefault="00000000">
      <w:pPr>
        <w:numPr>
          <w:ilvl w:val="1"/>
          <w:numId w:val="1"/>
        </w:numPr>
        <w:pBdr>
          <w:top w:val="nil"/>
          <w:left w:val="nil"/>
          <w:bottom w:val="nil"/>
          <w:right w:val="nil"/>
          <w:between w:val="nil"/>
        </w:pBdr>
        <w:spacing w:after="0"/>
        <w:rPr>
          <w:color w:val="000000"/>
        </w:rPr>
      </w:pPr>
      <w:r>
        <w:rPr>
          <w:color w:val="000000"/>
        </w:rPr>
        <w:t>Anticoagulants</w:t>
      </w:r>
    </w:p>
    <w:p w14:paraId="5AA20CB2" w14:textId="77777777" w:rsidR="00AC1411" w:rsidRDefault="00000000">
      <w:pPr>
        <w:numPr>
          <w:ilvl w:val="1"/>
          <w:numId w:val="1"/>
        </w:numPr>
        <w:pBdr>
          <w:top w:val="nil"/>
          <w:left w:val="nil"/>
          <w:bottom w:val="nil"/>
          <w:right w:val="nil"/>
          <w:between w:val="nil"/>
        </w:pBdr>
        <w:spacing w:after="0"/>
        <w:rPr>
          <w:color w:val="000000"/>
        </w:rPr>
      </w:pPr>
      <w:r>
        <w:rPr>
          <w:color w:val="000000"/>
        </w:rPr>
        <w:t>Anti-cancer</w:t>
      </w:r>
    </w:p>
    <w:p w14:paraId="15CDFF21" w14:textId="77777777" w:rsidR="00AC1411" w:rsidRDefault="00000000">
      <w:pPr>
        <w:numPr>
          <w:ilvl w:val="1"/>
          <w:numId w:val="1"/>
        </w:numPr>
        <w:pBdr>
          <w:top w:val="nil"/>
          <w:left w:val="nil"/>
          <w:bottom w:val="nil"/>
          <w:right w:val="nil"/>
          <w:between w:val="nil"/>
        </w:pBdr>
        <w:spacing w:after="0"/>
        <w:rPr>
          <w:color w:val="000000"/>
        </w:rPr>
      </w:pPr>
      <w:r>
        <w:rPr>
          <w:color w:val="000000"/>
        </w:rPr>
        <w:t>Sedatives</w:t>
      </w:r>
    </w:p>
    <w:p w14:paraId="1AC14F23" w14:textId="77777777" w:rsidR="00AC1411" w:rsidRDefault="00000000">
      <w:pPr>
        <w:numPr>
          <w:ilvl w:val="1"/>
          <w:numId w:val="1"/>
        </w:numPr>
        <w:pBdr>
          <w:top w:val="nil"/>
          <w:left w:val="nil"/>
          <w:bottom w:val="nil"/>
          <w:right w:val="nil"/>
          <w:between w:val="nil"/>
        </w:pBdr>
        <w:spacing w:after="0"/>
        <w:rPr>
          <w:color w:val="000000"/>
        </w:rPr>
      </w:pPr>
      <w:r>
        <w:rPr>
          <w:color w:val="000000"/>
        </w:rPr>
        <w:t>Narcotics</w:t>
      </w:r>
    </w:p>
    <w:p w14:paraId="0505A365" w14:textId="77777777" w:rsidR="00AC1411" w:rsidRDefault="00000000">
      <w:pPr>
        <w:numPr>
          <w:ilvl w:val="1"/>
          <w:numId w:val="1"/>
        </w:numPr>
        <w:pBdr>
          <w:top w:val="nil"/>
          <w:left w:val="nil"/>
          <w:bottom w:val="nil"/>
          <w:right w:val="nil"/>
          <w:between w:val="nil"/>
        </w:pBdr>
        <w:spacing w:after="0"/>
        <w:rPr>
          <w:color w:val="000000"/>
        </w:rPr>
      </w:pPr>
      <w:r>
        <w:rPr>
          <w:color w:val="000000"/>
        </w:rPr>
        <w:t>Anti-infectives</w:t>
      </w:r>
    </w:p>
    <w:p w14:paraId="445A1D94" w14:textId="77777777" w:rsidR="00AC1411" w:rsidRDefault="00000000">
      <w:pPr>
        <w:numPr>
          <w:ilvl w:val="1"/>
          <w:numId w:val="1"/>
        </w:numPr>
        <w:pBdr>
          <w:top w:val="nil"/>
          <w:left w:val="nil"/>
          <w:bottom w:val="nil"/>
          <w:right w:val="nil"/>
          <w:between w:val="nil"/>
        </w:pBdr>
        <w:spacing w:after="0"/>
        <w:rPr>
          <w:color w:val="000000"/>
        </w:rPr>
      </w:pPr>
      <w:r>
        <w:rPr>
          <w:color w:val="000000"/>
        </w:rPr>
        <w:lastRenderedPageBreak/>
        <w:t>Influenza vaccine</w:t>
      </w:r>
    </w:p>
    <w:p w14:paraId="502D7FF8" w14:textId="77777777" w:rsidR="00AC1411" w:rsidRDefault="00000000">
      <w:pPr>
        <w:numPr>
          <w:ilvl w:val="0"/>
          <w:numId w:val="1"/>
        </w:numPr>
        <w:pBdr>
          <w:top w:val="nil"/>
          <w:left w:val="nil"/>
          <w:bottom w:val="nil"/>
          <w:right w:val="nil"/>
          <w:between w:val="nil"/>
        </w:pBdr>
        <w:spacing w:after="0"/>
        <w:rPr>
          <w:color w:val="000000"/>
        </w:rPr>
      </w:pPr>
      <w:r>
        <w:rPr>
          <w:color w:val="000000"/>
        </w:rPr>
        <w:t>Lab Measures</w:t>
      </w:r>
    </w:p>
    <w:p w14:paraId="7C9338B0" w14:textId="77777777" w:rsidR="00AC1411" w:rsidRDefault="00000000">
      <w:pPr>
        <w:numPr>
          <w:ilvl w:val="1"/>
          <w:numId w:val="1"/>
        </w:numPr>
        <w:pBdr>
          <w:top w:val="nil"/>
          <w:left w:val="nil"/>
          <w:bottom w:val="nil"/>
          <w:right w:val="nil"/>
          <w:between w:val="nil"/>
        </w:pBdr>
        <w:spacing w:after="0"/>
        <w:rPr>
          <w:color w:val="000000"/>
        </w:rPr>
      </w:pPr>
      <w:r>
        <w:rPr>
          <w:color w:val="000000"/>
        </w:rPr>
        <w:t>Alanine Aminotransferase</w:t>
      </w:r>
    </w:p>
    <w:p w14:paraId="36F2B1D9" w14:textId="77777777" w:rsidR="00AC1411" w:rsidRDefault="00000000">
      <w:pPr>
        <w:numPr>
          <w:ilvl w:val="2"/>
          <w:numId w:val="1"/>
        </w:numPr>
        <w:pBdr>
          <w:top w:val="nil"/>
          <w:left w:val="nil"/>
          <w:bottom w:val="nil"/>
          <w:right w:val="nil"/>
          <w:between w:val="nil"/>
        </w:pBdr>
        <w:spacing w:after="0"/>
        <w:rPr>
          <w:color w:val="000000"/>
        </w:rPr>
      </w:pPr>
      <w:r>
        <w:rPr>
          <w:color w:val="000000"/>
        </w:rPr>
        <w:t>High (&gt;56)</w:t>
      </w:r>
    </w:p>
    <w:p w14:paraId="179D99B1" w14:textId="77777777" w:rsidR="00AC1411" w:rsidRDefault="00000000">
      <w:pPr>
        <w:numPr>
          <w:ilvl w:val="2"/>
          <w:numId w:val="1"/>
        </w:numPr>
        <w:pBdr>
          <w:top w:val="nil"/>
          <w:left w:val="nil"/>
          <w:bottom w:val="nil"/>
          <w:right w:val="nil"/>
          <w:between w:val="nil"/>
        </w:pBdr>
        <w:spacing w:after="0"/>
        <w:rPr>
          <w:color w:val="000000"/>
        </w:rPr>
      </w:pPr>
      <w:r>
        <w:rPr>
          <w:color w:val="000000"/>
        </w:rPr>
        <w:t>Low (&lt; 7)</w:t>
      </w:r>
    </w:p>
    <w:p w14:paraId="141DD633" w14:textId="77777777" w:rsidR="00AC1411" w:rsidRDefault="00000000">
      <w:pPr>
        <w:numPr>
          <w:ilvl w:val="2"/>
          <w:numId w:val="1"/>
        </w:numPr>
        <w:pBdr>
          <w:top w:val="nil"/>
          <w:left w:val="nil"/>
          <w:bottom w:val="nil"/>
          <w:right w:val="nil"/>
          <w:between w:val="nil"/>
        </w:pBdr>
        <w:spacing w:after="0"/>
        <w:rPr>
          <w:color w:val="000000"/>
        </w:rPr>
      </w:pPr>
      <w:r>
        <w:rPr>
          <w:color w:val="000000"/>
        </w:rPr>
        <w:t>Normal (7-56)</w:t>
      </w:r>
    </w:p>
    <w:p w14:paraId="57AF0D29" w14:textId="77777777" w:rsidR="00AC1411" w:rsidRDefault="00000000">
      <w:pPr>
        <w:numPr>
          <w:ilvl w:val="1"/>
          <w:numId w:val="1"/>
        </w:numPr>
        <w:pBdr>
          <w:top w:val="nil"/>
          <w:left w:val="nil"/>
          <w:bottom w:val="nil"/>
          <w:right w:val="nil"/>
          <w:between w:val="nil"/>
        </w:pBdr>
        <w:spacing w:after="0"/>
        <w:rPr>
          <w:color w:val="000000"/>
        </w:rPr>
      </w:pPr>
      <w:r>
        <w:rPr>
          <w:color w:val="000000"/>
        </w:rPr>
        <w:t>EGFR</w:t>
      </w:r>
    </w:p>
    <w:p w14:paraId="7198C54B" w14:textId="77777777" w:rsidR="00AC1411" w:rsidRDefault="00000000">
      <w:pPr>
        <w:numPr>
          <w:ilvl w:val="2"/>
          <w:numId w:val="1"/>
        </w:numPr>
        <w:pBdr>
          <w:top w:val="nil"/>
          <w:left w:val="nil"/>
          <w:bottom w:val="nil"/>
          <w:right w:val="nil"/>
          <w:between w:val="nil"/>
        </w:pBdr>
        <w:spacing w:after="0"/>
        <w:rPr>
          <w:color w:val="000000"/>
        </w:rPr>
      </w:pPr>
      <w:r>
        <w:rPr>
          <w:color w:val="000000"/>
        </w:rPr>
        <w:t>Low (&lt; 90)</w:t>
      </w:r>
    </w:p>
    <w:p w14:paraId="0CD5C190" w14:textId="77777777" w:rsidR="00AC1411" w:rsidRDefault="00000000">
      <w:pPr>
        <w:numPr>
          <w:ilvl w:val="2"/>
          <w:numId w:val="1"/>
        </w:numPr>
        <w:pBdr>
          <w:top w:val="nil"/>
          <w:left w:val="nil"/>
          <w:bottom w:val="nil"/>
          <w:right w:val="nil"/>
          <w:between w:val="nil"/>
        </w:pBdr>
        <w:spacing w:after="0"/>
        <w:rPr>
          <w:color w:val="000000"/>
        </w:rPr>
      </w:pPr>
      <w:r>
        <w:rPr>
          <w:color w:val="000000"/>
        </w:rPr>
        <w:t>Normal (90+)</w:t>
      </w:r>
    </w:p>
    <w:p w14:paraId="7F6F79C4" w14:textId="77777777" w:rsidR="00AC1411" w:rsidRDefault="00000000">
      <w:pPr>
        <w:numPr>
          <w:ilvl w:val="1"/>
          <w:numId w:val="1"/>
        </w:numPr>
        <w:pBdr>
          <w:top w:val="nil"/>
          <w:left w:val="nil"/>
          <w:bottom w:val="nil"/>
          <w:right w:val="nil"/>
          <w:between w:val="nil"/>
        </w:pBdr>
        <w:spacing w:after="0"/>
        <w:rPr>
          <w:color w:val="000000"/>
        </w:rPr>
      </w:pPr>
      <w:r>
        <w:rPr>
          <w:color w:val="000000"/>
        </w:rPr>
        <w:t>Creatinine</w:t>
      </w:r>
    </w:p>
    <w:p w14:paraId="729F46D7" w14:textId="77777777" w:rsidR="00AC1411" w:rsidRDefault="00000000">
      <w:pPr>
        <w:numPr>
          <w:ilvl w:val="2"/>
          <w:numId w:val="1"/>
        </w:numPr>
        <w:pBdr>
          <w:top w:val="nil"/>
          <w:left w:val="nil"/>
          <w:bottom w:val="nil"/>
          <w:right w:val="nil"/>
          <w:between w:val="nil"/>
        </w:pBdr>
        <w:spacing w:after="0"/>
        <w:rPr>
          <w:color w:val="000000"/>
        </w:rPr>
      </w:pPr>
      <w:r>
        <w:rPr>
          <w:color w:val="000000"/>
        </w:rPr>
        <w:t>Low (&lt; 0.5)</w:t>
      </w:r>
    </w:p>
    <w:p w14:paraId="636DA302" w14:textId="77777777" w:rsidR="00AC1411" w:rsidRDefault="00000000">
      <w:pPr>
        <w:numPr>
          <w:ilvl w:val="2"/>
          <w:numId w:val="1"/>
        </w:numPr>
        <w:pBdr>
          <w:top w:val="nil"/>
          <w:left w:val="nil"/>
          <w:bottom w:val="nil"/>
          <w:right w:val="nil"/>
          <w:between w:val="nil"/>
        </w:pBdr>
        <w:spacing w:after="0"/>
        <w:rPr>
          <w:color w:val="000000"/>
        </w:rPr>
      </w:pPr>
      <w:r>
        <w:rPr>
          <w:color w:val="000000"/>
        </w:rPr>
        <w:t>High (&gt; 7.5)</w:t>
      </w:r>
    </w:p>
    <w:p w14:paraId="00137C24" w14:textId="77777777" w:rsidR="00AC1411" w:rsidRDefault="00000000">
      <w:pPr>
        <w:numPr>
          <w:ilvl w:val="2"/>
          <w:numId w:val="1"/>
        </w:numPr>
        <w:pBdr>
          <w:top w:val="nil"/>
          <w:left w:val="nil"/>
          <w:bottom w:val="nil"/>
          <w:right w:val="nil"/>
          <w:between w:val="nil"/>
        </w:pBdr>
        <w:spacing w:after="0"/>
        <w:rPr>
          <w:color w:val="000000"/>
        </w:rPr>
      </w:pPr>
      <w:r>
        <w:rPr>
          <w:color w:val="000000"/>
        </w:rPr>
        <w:t>Normal (0.5-7.5)</w:t>
      </w:r>
    </w:p>
    <w:p w14:paraId="068E2096" w14:textId="77777777" w:rsidR="00AC1411" w:rsidRDefault="00000000">
      <w:pPr>
        <w:numPr>
          <w:ilvl w:val="0"/>
          <w:numId w:val="1"/>
        </w:numPr>
        <w:pBdr>
          <w:top w:val="nil"/>
          <w:left w:val="nil"/>
          <w:bottom w:val="nil"/>
          <w:right w:val="nil"/>
          <w:between w:val="nil"/>
        </w:pBdr>
        <w:spacing w:after="0"/>
        <w:rPr>
          <w:color w:val="000000"/>
        </w:rPr>
      </w:pPr>
      <w:r>
        <w:rPr>
          <w:color w:val="000000"/>
        </w:rPr>
        <w:t>Emergency Department Visits prior to COVID-19 diagnosis</w:t>
      </w:r>
    </w:p>
    <w:p w14:paraId="1584D41E" w14:textId="77777777" w:rsidR="00AC1411" w:rsidRDefault="00000000">
      <w:pPr>
        <w:numPr>
          <w:ilvl w:val="1"/>
          <w:numId w:val="1"/>
        </w:numPr>
        <w:pBdr>
          <w:top w:val="nil"/>
          <w:left w:val="nil"/>
          <w:bottom w:val="nil"/>
          <w:right w:val="nil"/>
          <w:between w:val="nil"/>
        </w:pBdr>
        <w:spacing w:after="0"/>
        <w:rPr>
          <w:color w:val="000000"/>
        </w:rPr>
      </w:pPr>
      <w:r>
        <w:rPr>
          <w:color w:val="000000"/>
        </w:rPr>
        <w:t>0</w:t>
      </w:r>
    </w:p>
    <w:p w14:paraId="23CA37D2" w14:textId="77777777" w:rsidR="00AC1411" w:rsidRDefault="00000000">
      <w:pPr>
        <w:numPr>
          <w:ilvl w:val="1"/>
          <w:numId w:val="1"/>
        </w:numPr>
        <w:pBdr>
          <w:top w:val="nil"/>
          <w:left w:val="nil"/>
          <w:bottom w:val="nil"/>
          <w:right w:val="nil"/>
          <w:between w:val="nil"/>
        </w:pBdr>
        <w:spacing w:after="0"/>
        <w:rPr>
          <w:color w:val="000000"/>
        </w:rPr>
      </w:pPr>
      <w:r>
        <w:rPr>
          <w:color w:val="000000"/>
        </w:rPr>
        <w:t>1</w:t>
      </w:r>
    </w:p>
    <w:p w14:paraId="1FCC280F" w14:textId="77777777" w:rsidR="00AC1411" w:rsidRDefault="00000000">
      <w:pPr>
        <w:numPr>
          <w:ilvl w:val="1"/>
          <w:numId w:val="1"/>
        </w:numPr>
        <w:pBdr>
          <w:top w:val="nil"/>
          <w:left w:val="nil"/>
          <w:bottom w:val="nil"/>
          <w:right w:val="nil"/>
          <w:between w:val="nil"/>
        </w:pBdr>
        <w:spacing w:after="0"/>
        <w:rPr>
          <w:color w:val="000000"/>
        </w:rPr>
      </w:pPr>
      <w:r>
        <w:rPr>
          <w:color w:val="000000"/>
        </w:rPr>
        <w:t>2-3</w:t>
      </w:r>
    </w:p>
    <w:p w14:paraId="7629949F" w14:textId="77777777" w:rsidR="00AC1411" w:rsidRDefault="00000000">
      <w:pPr>
        <w:numPr>
          <w:ilvl w:val="1"/>
          <w:numId w:val="1"/>
        </w:numPr>
        <w:pBdr>
          <w:top w:val="nil"/>
          <w:left w:val="nil"/>
          <w:bottom w:val="nil"/>
          <w:right w:val="nil"/>
          <w:between w:val="nil"/>
        </w:pBdr>
        <w:spacing w:after="0"/>
        <w:rPr>
          <w:color w:val="000000"/>
        </w:rPr>
      </w:pPr>
      <w:r>
        <w:rPr>
          <w:color w:val="000000"/>
        </w:rPr>
        <w:t>4+</w:t>
      </w:r>
    </w:p>
    <w:p w14:paraId="34379B69" w14:textId="77777777" w:rsidR="00AC1411" w:rsidRDefault="00000000">
      <w:pPr>
        <w:numPr>
          <w:ilvl w:val="0"/>
          <w:numId w:val="1"/>
        </w:numPr>
        <w:pBdr>
          <w:top w:val="nil"/>
          <w:left w:val="nil"/>
          <w:bottom w:val="nil"/>
          <w:right w:val="nil"/>
          <w:between w:val="nil"/>
        </w:pBdr>
        <w:spacing w:after="0"/>
        <w:rPr>
          <w:color w:val="000000"/>
        </w:rPr>
      </w:pPr>
      <w:r>
        <w:rPr>
          <w:color w:val="000000"/>
        </w:rPr>
        <w:t xml:space="preserve">Hospitalizations prior to 10-days before COVID-19 diagnosis </w:t>
      </w:r>
    </w:p>
    <w:p w14:paraId="5451EA87" w14:textId="77777777" w:rsidR="00AC1411" w:rsidRDefault="00000000">
      <w:pPr>
        <w:numPr>
          <w:ilvl w:val="1"/>
          <w:numId w:val="1"/>
        </w:numPr>
        <w:pBdr>
          <w:top w:val="nil"/>
          <w:left w:val="nil"/>
          <w:bottom w:val="nil"/>
          <w:right w:val="nil"/>
          <w:between w:val="nil"/>
        </w:pBdr>
        <w:spacing w:after="0"/>
        <w:rPr>
          <w:color w:val="000000"/>
        </w:rPr>
      </w:pPr>
      <w:r>
        <w:rPr>
          <w:color w:val="000000"/>
        </w:rPr>
        <w:t>0</w:t>
      </w:r>
    </w:p>
    <w:p w14:paraId="659F1FA6" w14:textId="77777777" w:rsidR="00AC1411" w:rsidRDefault="00000000">
      <w:pPr>
        <w:numPr>
          <w:ilvl w:val="1"/>
          <w:numId w:val="1"/>
        </w:numPr>
        <w:pBdr>
          <w:top w:val="nil"/>
          <w:left w:val="nil"/>
          <w:bottom w:val="nil"/>
          <w:right w:val="nil"/>
          <w:between w:val="nil"/>
        </w:pBdr>
        <w:spacing w:after="0"/>
        <w:rPr>
          <w:color w:val="000000"/>
        </w:rPr>
      </w:pPr>
      <w:r>
        <w:rPr>
          <w:color w:val="000000"/>
        </w:rPr>
        <w:t>1</w:t>
      </w:r>
    </w:p>
    <w:p w14:paraId="248DFEA5" w14:textId="77777777" w:rsidR="00AC1411" w:rsidRDefault="00000000">
      <w:pPr>
        <w:numPr>
          <w:ilvl w:val="1"/>
          <w:numId w:val="1"/>
        </w:numPr>
        <w:pBdr>
          <w:top w:val="nil"/>
          <w:left w:val="nil"/>
          <w:bottom w:val="nil"/>
          <w:right w:val="nil"/>
          <w:between w:val="nil"/>
        </w:pBdr>
        <w:spacing w:after="0"/>
        <w:rPr>
          <w:color w:val="000000"/>
        </w:rPr>
      </w:pPr>
      <w:r>
        <w:rPr>
          <w:color w:val="000000"/>
        </w:rPr>
        <w:t>2+</w:t>
      </w:r>
    </w:p>
    <w:p w14:paraId="766EC386" w14:textId="77777777" w:rsidR="00AC1411" w:rsidRDefault="00000000">
      <w:pPr>
        <w:numPr>
          <w:ilvl w:val="0"/>
          <w:numId w:val="1"/>
        </w:numPr>
        <w:pBdr>
          <w:top w:val="nil"/>
          <w:left w:val="nil"/>
          <w:bottom w:val="nil"/>
          <w:right w:val="nil"/>
          <w:between w:val="nil"/>
        </w:pBdr>
        <w:spacing w:after="0"/>
        <w:rPr>
          <w:color w:val="000000"/>
        </w:rPr>
      </w:pPr>
      <w:r>
        <w:rPr>
          <w:color w:val="000000"/>
        </w:rPr>
        <w:t>Healthcare center visits before COVID-19 diagnosis</w:t>
      </w:r>
    </w:p>
    <w:p w14:paraId="124FE5BE" w14:textId="77777777" w:rsidR="00AC1411" w:rsidRDefault="00000000">
      <w:pPr>
        <w:numPr>
          <w:ilvl w:val="1"/>
          <w:numId w:val="1"/>
        </w:numPr>
        <w:pBdr>
          <w:top w:val="nil"/>
          <w:left w:val="nil"/>
          <w:bottom w:val="nil"/>
          <w:right w:val="nil"/>
          <w:between w:val="nil"/>
        </w:pBdr>
        <w:spacing w:after="0"/>
        <w:rPr>
          <w:color w:val="000000"/>
        </w:rPr>
      </w:pPr>
      <w:r>
        <w:rPr>
          <w:color w:val="000000"/>
        </w:rPr>
        <w:t>1-32</w:t>
      </w:r>
    </w:p>
    <w:p w14:paraId="1E2D5975" w14:textId="77777777" w:rsidR="00AC1411" w:rsidRDefault="00000000">
      <w:pPr>
        <w:numPr>
          <w:ilvl w:val="1"/>
          <w:numId w:val="1"/>
        </w:numPr>
        <w:pBdr>
          <w:top w:val="nil"/>
          <w:left w:val="nil"/>
          <w:bottom w:val="nil"/>
          <w:right w:val="nil"/>
          <w:between w:val="nil"/>
        </w:pBdr>
        <w:spacing w:after="0"/>
        <w:rPr>
          <w:color w:val="000000"/>
        </w:rPr>
      </w:pPr>
      <w:r>
        <w:rPr>
          <w:color w:val="000000"/>
        </w:rPr>
        <w:t>33-50</w:t>
      </w:r>
    </w:p>
    <w:p w14:paraId="4CCD9028" w14:textId="77777777" w:rsidR="00AC1411" w:rsidRDefault="00000000">
      <w:pPr>
        <w:numPr>
          <w:ilvl w:val="1"/>
          <w:numId w:val="1"/>
        </w:numPr>
        <w:pBdr>
          <w:top w:val="nil"/>
          <w:left w:val="nil"/>
          <w:bottom w:val="nil"/>
          <w:right w:val="nil"/>
          <w:between w:val="nil"/>
        </w:pBdr>
        <w:spacing w:after="0"/>
        <w:rPr>
          <w:color w:val="000000"/>
        </w:rPr>
      </w:pPr>
      <w:r>
        <w:rPr>
          <w:color w:val="000000"/>
        </w:rPr>
        <w:t>51-70</w:t>
      </w:r>
    </w:p>
    <w:p w14:paraId="05202048" w14:textId="77777777" w:rsidR="00AC1411" w:rsidRDefault="00000000">
      <w:pPr>
        <w:numPr>
          <w:ilvl w:val="1"/>
          <w:numId w:val="1"/>
        </w:numPr>
        <w:pBdr>
          <w:top w:val="nil"/>
          <w:left w:val="nil"/>
          <w:bottom w:val="nil"/>
          <w:right w:val="nil"/>
          <w:between w:val="nil"/>
        </w:pBdr>
        <w:spacing w:after="0"/>
        <w:rPr>
          <w:color w:val="000000"/>
        </w:rPr>
      </w:pPr>
      <w:r>
        <w:rPr>
          <w:color w:val="000000"/>
        </w:rPr>
        <w:t>71-96</w:t>
      </w:r>
    </w:p>
    <w:p w14:paraId="3C832427" w14:textId="77777777" w:rsidR="00AC1411" w:rsidRDefault="00000000">
      <w:pPr>
        <w:numPr>
          <w:ilvl w:val="1"/>
          <w:numId w:val="1"/>
        </w:numPr>
        <w:pBdr>
          <w:top w:val="nil"/>
          <w:left w:val="nil"/>
          <w:bottom w:val="nil"/>
          <w:right w:val="nil"/>
          <w:between w:val="nil"/>
        </w:pBdr>
        <w:spacing w:after="0"/>
        <w:rPr>
          <w:color w:val="000000"/>
        </w:rPr>
      </w:pPr>
      <w:r>
        <w:rPr>
          <w:color w:val="000000"/>
        </w:rPr>
        <w:t>97-133</w:t>
      </w:r>
    </w:p>
    <w:p w14:paraId="0E0EB647" w14:textId="77777777" w:rsidR="00AC1411" w:rsidRDefault="00000000">
      <w:pPr>
        <w:numPr>
          <w:ilvl w:val="1"/>
          <w:numId w:val="1"/>
        </w:numPr>
        <w:pBdr>
          <w:top w:val="nil"/>
          <w:left w:val="nil"/>
          <w:bottom w:val="nil"/>
          <w:right w:val="nil"/>
          <w:between w:val="nil"/>
        </w:pBdr>
        <w:spacing w:after="0"/>
        <w:rPr>
          <w:color w:val="000000"/>
        </w:rPr>
      </w:pPr>
      <w:r>
        <w:rPr>
          <w:color w:val="000000"/>
        </w:rPr>
        <w:t>134-203</w:t>
      </w:r>
    </w:p>
    <w:p w14:paraId="6573678E" w14:textId="77777777" w:rsidR="00AC1411" w:rsidRDefault="00000000">
      <w:pPr>
        <w:numPr>
          <w:ilvl w:val="1"/>
          <w:numId w:val="1"/>
        </w:numPr>
        <w:pBdr>
          <w:top w:val="nil"/>
          <w:left w:val="nil"/>
          <w:bottom w:val="nil"/>
          <w:right w:val="nil"/>
          <w:between w:val="nil"/>
        </w:pBdr>
        <w:spacing w:after="0"/>
        <w:rPr>
          <w:color w:val="000000"/>
        </w:rPr>
      </w:pPr>
      <w:r>
        <w:rPr>
          <w:color w:val="000000"/>
        </w:rPr>
        <w:t>203+</w:t>
      </w:r>
    </w:p>
    <w:p w14:paraId="1758A168" w14:textId="77777777" w:rsidR="00AC1411" w:rsidRDefault="00000000">
      <w:pPr>
        <w:numPr>
          <w:ilvl w:val="0"/>
          <w:numId w:val="1"/>
        </w:numPr>
        <w:pBdr>
          <w:top w:val="nil"/>
          <w:left w:val="nil"/>
          <w:bottom w:val="nil"/>
          <w:right w:val="nil"/>
          <w:between w:val="nil"/>
        </w:pBdr>
        <w:spacing w:after="0"/>
        <w:rPr>
          <w:color w:val="000000"/>
        </w:rPr>
      </w:pPr>
      <w:r>
        <w:rPr>
          <w:color w:val="000000"/>
        </w:rPr>
        <w:t>SDOH index</w:t>
      </w:r>
    </w:p>
    <w:p w14:paraId="3E34DF0F" w14:textId="77777777" w:rsidR="00AC1411" w:rsidRDefault="00000000">
      <w:pPr>
        <w:numPr>
          <w:ilvl w:val="1"/>
          <w:numId w:val="1"/>
        </w:numPr>
        <w:pBdr>
          <w:top w:val="nil"/>
          <w:left w:val="nil"/>
          <w:bottom w:val="nil"/>
          <w:right w:val="nil"/>
          <w:between w:val="nil"/>
        </w:pBdr>
        <w:spacing w:after="0"/>
        <w:rPr>
          <w:color w:val="000000"/>
        </w:rPr>
      </w:pPr>
      <w:r>
        <w:rPr>
          <w:color w:val="000000"/>
        </w:rPr>
        <w:t>Quantile 1 (0-49)</w:t>
      </w:r>
    </w:p>
    <w:p w14:paraId="0D5E18D8" w14:textId="77777777" w:rsidR="00AC1411" w:rsidRDefault="00000000">
      <w:pPr>
        <w:numPr>
          <w:ilvl w:val="1"/>
          <w:numId w:val="1"/>
        </w:numPr>
        <w:pBdr>
          <w:top w:val="nil"/>
          <w:left w:val="nil"/>
          <w:bottom w:val="nil"/>
          <w:right w:val="nil"/>
          <w:between w:val="nil"/>
        </w:pBdr>
        <w:spacing w:after="0"/>
        <w:rPr>
          <w:color w:val="000000"/>
        </w:rPr>
      </w:pPr>
      <w:r>
        <w:rPr>
          <w:color w:val="000000"/>
        </w:rPr>
        <w:t>Quantile 2 (50-52)</w:t>
      </w:r>
    </w:p>
    <w:p w14:paraId="6DEBDA80" w14:textId="77777777" w:rsidR="00AC1411" w:rsidRDefault="00000000">
      <w:pPr>
        <w:numPr>
          <w:ilvl w:val="1"/>
          <w:numId w:val="1"/>
        </w:numPr>
        <w:pBdr>
          <w:top w:val="nil"/>
          <w:left w:val="nil"/>
          <w:bottom w:val="nil"/>
          <w:right w:val="nil"/>
          <w:between w:val="nil"/>
        </w:pBdr>
        <w:spacing w:after="0"/>
        <w:rPr>
          <w:color w:val="000000"/>
        </w:rPr>
      </w:pPr>
      <w:r>
        <w:rPr>
          <w:color w:val="000000"/>
        </w:rPr>
        <w:t>Quantile 3 (53-55)</w:t>
      </w:r>
    </w:p>
    <w:p w14:paraId="0C2A5E02" w14:textId="77777777" w:rsidR="00AC1411" w:rsidRDefault="00000000">
      <w:pPr>
        <w:numPr>
          <w:ilvl w:val="1"/>
          <w:numId w:val="1"/>
        </w:numPr>
        <w:pBdr>
          <w:top w:val="nil"/>
          <w:left w:val="nil"/>
          <w:bottom w:val="nil"/>
          <w:right w:val="nil"/>
          <w:between w:val="nil"/>
        </w:pBdr>
        <w:spacing w:after="0"/>
        <w:rPr>
          <w:color w:val="000000"/>
        </w:rPr>
      </w:pPr>
      <w:r>
        <w:rPr>
          <w:color w:val="000000"/>
        </w:rPr>
        <w:t>Quantile 4 (55-57)</w:t>
      </w:r>
    </w:p>
    <w:p w14:paraId="50652FCB" w14:textId="77777777" w:rsidR="00AC1411" w:rsidRDefault="00000000">
      <w:pPr>
        <w:numPr>
          <w:ilvl w:val="1"/>
          <w:numId w:val="1"/>
        </w:numPr>
        <w:pBdr>
          <w:top w:val="nil"/>
          <w:left w:val="nil"/>
          <w:bottom w:val="nil"/>
          <w:right w:val="nil"/>
          <w:between w:val="nil"/>
        </w:pBdr>
        <w:spacing w:after="0"/>
        <w:rPr>
          <w:color w:val="000000"/>
        </w:rPr>
      </w:pPr>
      <w:r>
        <w:rPr>
          <w:color w:val="000000"/>
        </w:rPr>
        <w:t>Quantile 5 (58-59)</w:t>
      </w:r>
    </w:p>
    <w:p w14:paraId="54E75A02" w14:textId="77777777" w:rsidR="00AC1411" w:rsidRDefault="00000000">
      <w:pPr>
        <w:numPr>
          <w:ilvl w:val="1"/>
          <w:numId w:val="1"/>
        </w:numPr>
        <w:pBdr>
          <w:top w:val="nil"/>
          <w:left w:val="nil"/>
          <w:bottom w:val="nil"/>
          <w:right w:val="nil"/>
          <w:between w:val="nil"/>
        </w:pBdr>
        <w:spacing w:after="0"/>
        <w:rPr>
          <w:color w:val="000000"/>
        </w:rPr>
      </w:pPr>
      <w:r>
        <w:rPr>
          <w:color w:val="000000"/>
        </w:rPr>
        <w:t>Quantile 6 (60-62)</w:t>
      </w:r>
    </w:p>
    <w:p w14:paraId="4A74E1B5" w14:textId="77777777" w:rsidR="00AC1411" w:rsidRDefault="00000000">
      <w:pPr>
        <w:numPr>
          <w:ilvl w:val="1"/>
          <w:numId w:val="1"/>
        </w:numPr>
        <w:pBdr>
          <w:top w:val="nil"/>
          <w:left w:val="nil"/>
          <w:bottom w:val="nil"/>
          <w:right w:val="nil"/>
          <w:between w:val="nil"/>
        </w:pBdr>
        <w:rPr>
          <w:color w:val="000000"/>
        </w:rPr>
      </w:pPr>
      <w:r>
        <w:rPr>
          <w:color w:val="000000"/>
        </w:rPr>
        <w:t>Quantile 7 (63+)</w:t>
      </w:r>
    </w:p>
    <w:p w14:paraId="27CBF14A" w14:textId="77777777" w:rsidR="008247C9" w:rsidRDefault="008247C9" w:rsidP="008247C9"/>
    <w:p w14:paraId="1ED5BBE6" w14:textId="77777777" w:rsidR="008247C9" w:rsidRDefault="008247C9" w:rsidP="008247C9"/>
    <w:p w14:paraId="052BCBA5" w14:textId="77777777" w:rsidR="008247C9" w:rsidRDefault="008247C9" w:rsidP="008247C9"/>
    <w:p w14:paraId="61020113" w14:textId="77777777" w:rsidR="008247C9" w:rsidRDefault="008247C9" w:rsidP="008247C9"/>
    <w:p w14:paraId="06331A63" w14:textId="2970E0AF" w:rsidR="00AC1411" w:rsidRDefault="00000000" w:rsidP="008247C9">
      <w:r>
        <w:br w:type="page"/>
      </w:r>
    </w:p>
    <w:p w14:paraId="05C67DA3" w14:textId="376CCA8D" w:rsidR="008247C9" w:rsidRDefault="008247C9" w:rsidP="008247C9">
      <w:pPr>
        <w:pStyle w:val="Heading2"/>
      </w:pPr>
      <w:r>
        <w:lastRenderedPageBreak/>
        <w:t>S</w:t>
      </w:r>
      <w:r w:rsidR="00F7753B">
        <w:t>2.</w:t>
      </w:r>
      <w:r>
        <w:t xml:space="preserve"> Outcome Definitions</w:t>
      </w:r>
    </w:p>
    <w:p w14:paraId="7187F72B" w14:textId="2E04B5FD" w:rsidR="00AC1411" w:rsidRDefault="00000000">
      <w:r>
        <w:t>The table below describes the coding of each of the five outcomes in the present study</w:t>
      </w:r>
    </w:p>
    <w:tbl>
      <w:tblPr>
        <w:tblStyle w:val="a"/>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235"/>
        <w:gridCol w:w="5703"/>
      </w:tblGrid>
      <w:tr w:rsidR="00AC1411" w14:paraId="2E1CD604" w14:textId="77777777">
        <w:tc>
          <w:tcPr>
            <w:tcW w:w="1838" w:type="dxa"/>
          </w:tcPr>
          <w:p w14:paraId="08222298" w14:textId="77777777" w:rsidR="00AC1411" w:rsidRDefault="00000000">
            <w:pPr>
              <w:jc w:val="left"/>
              <w:rPr>
                <w:sz w:val="20"/>
                <w:szCs w:val="20"/>
              </w:rPr>
            </w:pPr>
            <w:r>
              <w:rPr>
                <w:sz w:val="20"/>
                <w:szCs w:val="20"/>
              </w:rPr>
              <w:t>Outcome</w:t>
            </w:r>
          </w:p>
        </w:tc>
        <w:tc>
          <w:tcPr>
            <w:tcW w:w="2235" w:type="dxa"/>
          </w:tcPr>
          <w:p w14:paraId="2095E016" w14:textId="77777777" w:rsidR="00AC1411" w:rsidRDefault="00000000">
            <w:pPr>
              <w:jc w:val="left"/>
              <w:rPr>
                <w:sz w:val="20"/>
                <w:szCs w:val="20"/>
              </w:rPr>
            </w:pPr>
            <w:r>
              <w:rPr>
                <w:sz w:val="20"/>
                <w:szCs w:val="20"/>
              </w:rPr>
              <w:t xml:space="preserve">Components </w:t>
            </w:r>
          </w:p>
        </w:tc>
        <w:tc>
          <w:tcPr>
            <w:tcW w:w="5703" w:type="dxa"/>
          </w:tcPr>
          <w:p w14:paraId="30C26EAE" w14:textId="77777777" w:rsidR="00AC1411" w:rsidRDefault="00000000">
            <w:pPr>
              <w:jc w:val="left"/>
              <w:rPr>
                <w:sz w:val="20"/>
                <w:szCs w:val="20"/>
              </w:rPr>
            </w:pPr>
            <w:r>
              <w:rPr>
                <w:sz w:val="20"/>
                <w:szCs w:val="20"/>
              </w:rPr>
              <w:t>Relevant OMOP Concept Set Names or description</w:t>
            </w:r>
          </w:p>
        </w:tc>
      </w:tr>
      <w:tr w:rsidR="00AC1411" w14:paraId="412956C7" w14:textId="77777777">
        <w:tc>
          <w:tcPr>
            <w:tcW w:w="1838" w:type="dxa"/>
          </w:tcPr>
          <w:p w14:paraId="234B11E6" w14:textId="77777777" w:rsidR="00AC1411" w:rsidRDefault="00000000">
            <w:pPr>
              <w:jc w:val="left"/>
              <w:rPr>
                <w:sz w:val="20"/>
                <w:szCs w:val="20"/>
              </w:rPr>
            </w:pPr>
            <w:r>
              <w:rPr>
                <w:sz w:val="20"/>
                <w:szCs w:val="20"/>
              </w:rPr>
              <w:t xml:space="preserve">1. Severe Illness: One or more of an emergency department </w:t>
            </w:r>
            <w:proofErr w:type="gramStart"/>
            <w:r>
              <w:rPr>
                <w:sz w:val="20"/>
                <w:szCs w:val="20"/>
              </w:rPr>
              <w:t>visit</w:t>
            </w:r>
            <w:proofErr w:type="gramEnd"/>
            <w:r>
              <w:rPr>
                <w:sz w:val="20"/>
                <w:szCs w:val="20"/>
              </w:rPr>
              <w:t>, hospitalization, receipt of supplemental oxygen or death</w:t>
            </w:r>
          </w:p>
        </w:tc>
        <w:tc>
          <w:tcPr>
            <w:tcW w:w="2235" w:type="dxa"/>
          </w:tcPr>
          <w:p w14:paraId="11FA721C" w14:textId="77777777" w:rsidR="00AC1411" w:rsidRDefault="00000000">
            <w:pPr>
              <w:jc w:val="left"/>
              <w:rPr>
                <w:sz w:val="20"/>
                <w:szCs w:val="20"/>
              </w:rPr>
            </w:pPr>
            <w:r>
              <w:rPr>
                <w:sz w:val="20"/>
                <w:szCs w:val="20"/>
              </w:rPr>
              <w:t xml:space="preserve">Emergency Department Visit </w:t>
            </w:r>
          </w:p>
        </w:tc>
        <w:tc>
          <w:tcPr>
            <w:tcW w:w="5703" w:type="dxa"/>
          </w:tcPr>
          <w:p w14:paraId="4FF84F92" w14:textId="77777777" w:rsidR="00AC1411" w:rsidRDefault="00000000">
            <w:pPr>
              <w:jc w:val="left"/>
              <w:rPr>
                <w:sz w:val="20"/>
                <w:szCs w:val="20"/>
              </w:rPr>
            </w:pPr>
            <w:r>
              <w:rPr>
                <w:sz w:val="20"/>
                <w:szCs w:val="20"/>
              </w:rPr>
              <w:t>Visit with one of the following concept types:</w:t>
            </w:r>
          </w:p>
          <w:p w14:paraId="0411851C" w14:textId="77777777" w:rsidR="00AC1411" w:rsidRDefault="00000000">
            <w:pPr>
              <w:numPr>
                <w:ilvl w:val="0"/>
                <w:numId w:val="1"/>
              </w:numPr>
              <w:pBdr>
                <w:top w:val="nil"/>
                <w:left w:val="nil"/>
                <w:bottom w:val="nil"/>
                <w:right w:val="nil"/>
                <w:between w:val="nil"/>
              </w:pBdr>
              <w:spacing w:line="252" w:lineRule="auto"/>
              <w:jc w:val="left"/>
              <w:rPr>
                <w:color w:val="000000"/>
                <w:sz w:val="20"/>
                <w:szCs w:val="20"/>
              </w:rPr>
            </w:pPr>
            <w:r>
              <w:rPr>
                <w:color w:val="000000"/>
                <w:sz w:val="20"/>
                <w:szCs w:val="20"/>
              </w:rPr>
              <w:t>Emergency Room and Inpatient Visit</w:t>
            </w:r>
          </w:p>
          <w:p w14:paraId="2F2C3A52" w14:textId="77777777" w:rsidR="00AC1411" w:rsidRDefault="00000000">
            <w:pPr>
              <w:numPr>
                <w:ilvl w:val="0"/>
                <w:numId w:val="1"/>
              </w:numPr>
              <w:pBdr>
                <w:top w:val="nil"/>
                <w:left w:val="nil"/>
                <w:bottom w:val="nil"/>
                <w:right w:val="nil"/>
                <w:between w:val="nil"/>
              </w:pBdr>
              <w:spacing w:line="252" w:lineRule="auto"/>
              <w:jc w:val="left"/>
              <w:rPr>
                <w:color w:val="000000"/>
                <w:sz w:val="20"/>
                <w:szCs w:val="20"/>
              </w:rPr>
            </w:pPr>
            <w:r>
              <w:rPr>
                <w:color w:val="000000"/>
                <w:sz w:val="20"/>
                <w:szCs w:val="20"/>
              </w:rPr>
              <w:t>Emergency Room – Hospital</w:t>
            </w:r>
          </w:p>
          <w:p w14:paraId="4EC629A4" w14:textId="77777777" w:rsidR="00AC1411" w:rsidRDefault="00000000">
            <w:pPr>
              <w:numPr>
                <w:ilvl w:val="0"/>
                <w:numId w:val="1"/>
              </w:numPr>
              <w:pBdr>
                <w:top w:val="nil"/>
                <w:left w:val="nil"/>
                <w:bottom w:val="nil"/>
                <w:right w:val="nil"/>
                <w:between w:val="nil"/>
              </w:pBdr>
              <w:spacing w:line="252" w:lineRule="auto"/>
              <w:jc w:val="left"/>
              <w:rPr>
                <w:color w:val="000000"/>
                <w:sz w:val="20"/>
                <w:szCs w:val="20"/>
              </w:rPr>
            </w:pPr>
            <w:r>
              <w:rPr>
                <w:color w:val="000000"/>
                <w:sz w:val="20"/>
                <w:szCs w:val="20"/>
              </w:rPr>
              <w:t>Emergency Room Visit</w:t>
            </w:r>
          </w:p>
          <w:p w14:paraId="233847DB" w14:textId="77777777" w:rsidR="00AC1411" w:rsidRDefault="00000000">
            <w:pPr>
              <w:numPr>
                <w:ilvl w:val="0"/>
                <w:numId w:val="1"/>
              </w:numPr>
              <w:pBdr>
                <w:top w:val="nil"/>
                <w:left w:val="nil"/>
                <w:bottom w:val="nil"/>
                <w:right w:val="nil"/>
                <w:between w:val="nil"/>
              </w:pBdr>
              <w:spacing w:after="160" w:line="252" w:lineRule="auto"/>
              <w:jc w:val="left"/>
              <w:rPr>
                <w:color w:val="000000"/>
                <w:sz w:val="20"/>
                <w:szCs w:val="20"/>
              </w:rPr>
            </w:pPr>
            <w:r>
              <w:rPr>
                <w:color w:val="000000"/>
                <w:sz w:val="20"/>
                <w:szCs w:val="20"/>
              </w:rPr>
              <w:t>Emergency Room Critical Care Facility</w:t>
            </w:r>
          </w:p>
        </w:tc>
      </w:tr>
      <w:tr w:rsidR="00AC1411" w14:paraId="779AEBDF" w14:textId="77777777">
        <w:tc>
          <w:tcPr>
            <w:tcW w:w="1838" w:type="dxa"/>
          </w:tcPr>
          <w:p w14:paraId="69F2EF4D" w14:textId="77777777" w:rsidR="00AC1411" w:rsidRDefault="00AC1411">
            <w:pPr>
              <w:jc w:val="left"/>
              <w:rPr>
                <w:sz w:val="20"/>
                <w:szCs w:val="20"/>
              </w:rPr>
            </w:pPr>
          </w:p>
        </w:tc>
        <w:tc>
          <w:tcPr>
            <w:tcW w:w="2235" w:type="dxa"/>
          </w:tcPr>
          <w:p w14:paraId="27D3431A" w14:textId="77777777" w:rsidR="00AC1411" w:rsidRDefault="00000000">
            <w:pPr>
              <w:jc w:val="left"/>
              <w:rPr>
                <w:sz w:val="20"/>
                <w:szCs w:val="20"/>
              </w:rPr>
            </w:pPr>
            <w:r>
              <w:rPr>
                <w:sz w:val="20"/>
                <w:szCs w:val="20"/>
              </w:rPr>
              <w:t>Supplemental Oxygen</w:t>
            </w:r>
          </w:p>
        </w:tc>
        <w:tc>
          <w:tcPr>
            <w:tcW w:w="5703" w:type="dxa"/>
          </w:tcPr>
          <w:p w14:paraId="6EC20606" w14:textId="77777777" w:rsidR="00AC1411" w:rsidRDefault="00000000">
            <w:pPr>
              <w:jc w:val="left"/>
              <w:rPr>
                <w:sz w:val="20"/>
                <w:szCs w:val="20"/>
              </w:rPr>
            </w:pPr>
            <w:r>
              <w:rPr>
                <w:sz w:val="20"/>
                <w:szCs w:val="20"/>
              </w:rPr>
              <w:t>Visit with a concept recorded within one or more of the following OMOP concept sets:</w:t>
            </w:r>
          </w:p>
          <w:p w14:paraId="246DFC42" w14:textId="77777777" w:rsidR="00AC1411" w:rsidRDefault="00000000">
            <w:pPr>
              <w:numPr>
                <w:ilvl w:val="0"/>
                <w:numId w:val="2"/>
              </w:numPr>
              <w:pBdr>
                <w:top w:val="nil"/>
                <w:left w:val="nil"/>
                <w:bottom w:val="nil"/>
                <w:right w:val="nil"/>
                <w:between w:val="nil"/>
              </w:pBdr>
              <w:spacing w:line="252" w:lineRule="auto"/>
              <w:jc w:val="left"/>
              <w:rPr>
                <w:color w:val="000000"/>
                <w:sz w:val="20"/>
                <w:szCs w:val="20"/>
              </w:rPr>
            </w:pPr>
            <w:r>
              <w:rPr>
                <w:color w:val="000000"/>
                <w:sz w:val="20"/>
                <w:szCs w:val="20"/>
              </w:rPr>
              <w:t>ECMO</w:t>
            </w:r>
          </w:p>
          <w:p w14:paraId="2A732EFE" w14:textId="77777777" w:rsidR="00AC1411" w:rsidRDefault="00000000">
            <w:pPr>
              <w:numPr>
                <w:ilvl w:val="1"/>
                <w:numId w:val="2"/>
              </w:numPr>
              <w:pBdr>
                <w:top w:val="nil"/>
                <w:left w:val="nil"/>
                <w:bottom w:val="nil"/>
                <w:right w:val="nil"/>
                <w:between w:val="nil"/>
              </w:pBdr>
              <w:spacing w:line="252" w:lineRule="auto"/>
              <w:jc w:val="left"/>
              <w:rPr>
                <w:color w:val="000000"/>
                <w:sz w:val="20"/>
                <w:szCs w:val="20"/>
              </w:rPr>
            </w:pPr>
            <w:r>
              <w:rPr>
                <w:color w:val="000000"/>
                <w:sz w:val="20"/>
                <w:szCs w:val="20"/>
              </w:rPr>
              <w:t>[Critical Care] Ventilation/ECMO</w:t>
            </w:r>
          </w:p>
          <w:p w14:paraId="1FDE96E6" w14:textId="77777777" w:rsidR="00AC1411" w:rsidRDefault="00000000">
            <w:pPr>
              <w:numPr>
                <w:ilvl w:val="1"/>
                <w:numId w:val="2"/>
              </w:numPr>
              <w:pBdr>
                <w:top w:val="nil"/>
                <w:left w:val="nil"/>
                <w:bottom w:val="nil"/>
                <w:right w:val="nil"/>
                <w:between w:val="nil"/>
              </w:pBdr>
              <w:spacing w:line="252" w:lineRule="auto"/>
              <w:jc w:val="left"/>
              <w:rPr>
                <w:color w:val="000000"/>
                <w:sz w:val="20"/>
                <w:szCs w:val="20"/>
              </w:rPr>
            </w:pPr>
            <w:r>
              <w:rPr>
                <w:color w:val="000000"/>
                <w:sz w:val="20"/>
                <w:szCs w:val="20"/>
              </w:rPr>
              <w:t>Kostka – ECMO</w:t>
            </w:r>
          </w:p>
          <w:p w14:paraId="394FBA1D" w14:textId="77777777" w:rsidR="00AC1411" w:rsidRDefault="00000000">
            <w:pPr>
              <w:numPr>
                <w:ilvl w:val="0"/>
                <w:numId w:val="2"/>
              </w:numPr>
              <w:pBdr>
                <w:top w:val="nil"/>
                <w:left w:val="nil"/>
                <w:bottom w:val="nil"/>
                <w:right w:val="nil"/>
                <w:between w:val="nil"/>
              </w:pBdr>
              <w:spacing w:line="252" w:lineRule="auto"/>
              <w:jc w:val="left"/>
              <w:rPr>
                <w:color w:val="000000"/>
                <w:sz w:val="20"/>
                <w:szCs w:val="20"/>
              </w:rPr>
            </w:pPr>
            <w:r>
              <w:rPr>
                <w:color w:val="000000"/>
                <w:sz w:val="20"/>
                <w:szCs w:val="20"/>
              </w:rPr>
              <w:t>Mechanical Ventilation</w:t>
            </w:r>
          </w:p>
          <w:p w14:paraId="42A3CC18" w14:textId="77777777" w:rsidR="00AC1411" w:rsidRDefault="00000000">
            <w:pPr>
              <w:numPr>
                <w:ilvl w:val="1"/>
                <w:numId w:val="2"/>
              </w:numPr>
              <w:pBdr>
                <w:top w:val="nil"/>
                <w:left w:val="nil"/>
                <w:bottom w:val="nil"/>
                <w:right w:val="nil"/>
                <w:between w:val="nil"/>
              </w:pBdr>
              <w:spacing w:line="252" w:lineRule="auto"/>
              <w:jc w:val="left"/>
              <w:rPr>
                <w:color w:val="000000"/>
                <w:sz w:val="20"/>
                <w:szCs w:val="20"/>
              </w:rPr>
            </w:pPr>
            <w:r>
              <w:rPr>
                <w:color w:val="000000"/>
                <w:sz w:val="20"/>
                <w:szCs w:val="20"/>
              </w:rPr>
              <w:t>[N3C] [ISC] Mechanical Ventilation</w:t>
            </w:r>
          </w:p>
          <w:p w14:paraId="20D97B3A" w14:textId="77777777" w:rsidR="00AC1411" w:rsidRDefault="00000000">
            <w:pPr>
              <w:numPr>
                <w:ilvl w:val="1"/>
                <w:numId w:val="2"/>
              </w:numPr>
              <w:pBdr>
                <w:top w:val="nil"/>
                <w:left w:val="nil"/>
                <w:bottom w:val="nil"/>
                <w:right w:val="nil"/>
                <w:between w:val="nil"/>
              </w:pBdr>
              <w:spacing w:line="252" w:lineRule="auto"/>
              <w:jc w:val="left"/>
              <w:rPr>
                <w:color w:val="000000"/>
                <w:sz w:val="20"/>
                <w:szCs w:val="20"/>
              </w:rPr>
            </w:pPr>
            <w:r>
              <w:rPr>
                <w:color w:val="000000"/>
                <w:sz w:val="20"/>
                <w:szCs w:val="20"/>
              </w:rPr>
              <w:t>Invasive Mechanical Ventilation Gabriel V2</w:t>
            </w:r>
          </w:p>
          <w:p w14:paraId="525936FD" w14:textId="77777777" w:rsidR="00AC1411" w:rsidRDefault="00000000">
            <w:pPr>
              <w:numPr>
                <w:ilvl w:val="1"/>
                <w:numId w:val="2"/>
              </w:numPr>
              <w:pBdr>
                <w:top w:val="nil"/>
                <w:left w:val="nil"/>
                <w:bottom w:val="nil"/>
                <w:right w:val="nil"/>
                <w:between w:val="nil"/>
              </w:pBdr>
              <w:spacing w:line="252" w:lineRule="auto"/>
              <w:jc w:val="left"/>
              <w:rPr>
                <w:color w:val="000000"/>
                <w:sz w:val="20"/>
                <w:szCs w:val="20"/>
              </w:rPr>
            </w:pPr>
            <w:r>
              <w:rPr>
                <w:color w:val="000000"/>
                <w:sz w:val="20"/>
                <w:szCs w:val="20"/>
              </w:rPr>
              <w:t>Invasive Mechanical Ventilation</w:t>
            </w:r>
          </w:p>
          <w:p w14:paraId="439F565C" w14:textId="77777777" w:rsidR="00AC1411" w:rsidRDefault="00000000">
            <w:pPr>
              <w:numPr>
                <w:ilvl w:val="1"/>
                <w:numId w:val="2"/>
              </w:numPr>
              <w:pBdr>
                <w:top w:val="nil"/>
                <w:left w:val="nil"/>
                <w:bottom w:val="nil"/>
                <w:right w:val="nil"/>
                <w:between w:val="nil"/>
              </w:pBdr>
              <w:spacing w:line="252" w:lineRule="auto"/>
              <w:jc w:val="left"/>
              <w:rPr>
                <w:color w:val="000000"/>
                <w:sz w:val="20"/>
                <w:szCs w:val="20"/>
              </w:rPr>
            </w:pPr>
            <w:r>
              <w:rPr>
                <w:color w:val="000000"/>
                <w:sz w:val="20"/>
                <w:szCs w:val="20"/>
              </w:rPr>
              <w:t>Invasive ventilation</w:t>
            </w:r>
          </w:p>
          <w:p w14:paraId="52C0E814" w14:textId="77777777" w:rsidR="00AC1411" w:rsidRDefault="00000000">
            <w:pPr>
              <w:numPr>
                <w:ilvl w:val="1"/>
                <w:numId w:val="2"/>
              </w:numPr>
              <w:pBdr>
                <w:top w:val="nil"/>
                <w:left w:val="nil"/>
                <w:bottom w:val="nil"/>
                <w:right w:val="nil"/>
                <w:between w:val="nil"/>
              </w:pBdr>
              <w:spacing w:line="252" w:lineRule="auto"/>
              <w:jc w:val="left"/>
              <w:rPr>
                <w:color w:val="000000"/>
                <w:sz w:val="20"/>
                <w:szCs w:val="20"/>
              </w:rPr>
            </w:pPr>
            <w:r>
              <w:rPr>
                <w:color w:val="000000"/>
                <w:sz w:val="20"/>
                <w:szCs w:val="20"/>
              </w:rPr>
              <w:t>[ICU/</w:t>
            </w:r>
            <w:proofErr w:type="gramStart"/>
            <w:r>
              <w:rPr>
                <w:color w:val="000000"/>
                <w:sz w:val="20"/>
                <w:szCs w:val="20"/>
              </w:rPr>
              <w:t>MODS]IMV</w:t>
            </w:r>
            <w:proofErr w:type="gramEnd"/>
          </w:p>
          <w:p w14:paraId="4D942D3E" w14:textId="77777777" w:rsidR="00AC1411" w:rsidRDefault="00000000">
            <w:pPr>
              <w:numPr>
                <w:ilvl w:val="0"/>
                <w:numId w:val="2"/>
              </w:numPr>
              <w:pBdr>
                <w:top w:val="nil"/>
                <w:left w:val="nil"/>
                <w:bottom w:val="nil"/>
                <w:right w:val="nil"/>
                <w:between w:val="nil"/>
              </w:pBdr>
              <w:spacing w:line="252" w:lineRule="auto"/>
              <w:jc w:val="left"/>
              <w:rPr>
                <w:color w:val="000000"/>
                <w:sz w:val="20"/>
                <w:szCs w:val="20"/>
              </w:rPr>
            </w:pPr>
            <w:r>
              <w:rPr>
                <w:color w:val="000000"/>
                <w:sz w:val="20"/>
                <w:szCs w:val="20"/>
              </w:rPr>
              <w:t>Non-invasive ventilation</w:t>
            </w:r>
          </w:p>
          <w:p w14:paraId="48988588" w14:textId="77777777" w:rsidR="00AC1411" w:rsidRDefault="00000000">
            <w:pPr>
              <w:numPr>
                <w:ilvl w:val="1"/>
                <w:numId w:val="2"/>
              </w:numPr>
              <w:pBdr>
                <w:top w:val="nil"/>
                <w:left w:val="nil"/>
                <w:bottom w:val="nil"/>
                <w:right w:val="nil"/>
                <w:between w:val="nil"/>
              </w:pBdr>
              <w:spacing w:line="252" w:lineRule="auto"/>
              <w:jc w:val="left"/>
              <w:rPr>
                <w:color w:val="000000"/>
                <w:sz w:val="20"/>
                <w:szCs w:val="20"/>
              </w:rPr>
            </w:pPr>
            <w:r>
              <w:rPr>
                <w:color w:val="000000"/>
                <w:sz w:val="20"/>
                <w:szCs w:val="20"/>
              </w:rPr>
              <w:t>NIV (test) Atlas# 884</w:t>
            </w:r>
          </w:p>
          <w:p w14:paraId="1E477C5D" w14:textId="77777777" w:rsidR="00AC1411" w:rsidRDefault="00000000">
            <w:pPr>
              <w:numPr>
                <w:ilvl w:val="1"/>
                <w:numId w:val="2"/>
              </w:numPr>
              <w:pBdr>
                <w:top w:val="nil"/>
                <w:left w:val="nil"/>
                <w:bottom w:val="nil"/>
                <w:right w:val="nil"/>
                <w:between w:val="nil"/>
              </w:pBdr>
              <w:spacing w:line="252" w:lineRule="auto"/>
              <w:jc w:val="left"/>
              <w:rPr>
                <w:color w:val="000000"/>
                <w:sz w:val="20"/>
                <w:szCs w:val="20"/>
              </w:rPr>
            </w:pPr>
            <w:r>
              <w:rPr>
                <w:color w:val="000000"/>
                <w:sz w:val="20"/>
                <w:szCs w:val="20"/>
              </w:rPr>
              <w:t>Non-Invasive Ventilation</w:t>
            </w:r>
          </w:p>
          <w:p w14:paraId="377AB9FA" w14:textId="77777777" w:rsidR="00AC1411" w:rsidRDefault="00000000">
            <w:pPr>
              <w:numPr>
                <w:ilvl w:val="0"/>
                <w:numId w:val="2"/>
              </w:numPr>
              <w:pBdr>
                <w:top w:val="nil"/>
                <w:left w:val="nil"/>
                <w:bottom w:val="nil"/>
                <w:right w:val="nil"/>
                <w:between w:val="nil"/>
              </w:pBdr>
              <w:spacing w:line="252" w:lineRule="auto"/>
              <w:jc w:val="left"/>
              <w:rPr>
                <w:color w:val="000000"/>
                <w:sz w:val="20"/>
                <w:szCs w:val="20"/>
              </w:rPr>
            </w:pPr>
            <w:r>
              <w:rPr>
                <w:color w:val="000000"/>
                <w:sz w:val="20"/>
                <w:szCs w:val="20"/>
              </w:rPr>
              <w:t>High Flow Oxygen</w:t>
            </w:r>
          </w:p>
          <w:p w14:paraId="7A3D7C84" w14:textId="77777777" w:rsidR="00AC1411" w:rsidRDefault="00000000">
            <w:pPr>
              <w:numPr>
                <w:ilvl w:val="1"/>
                <w:numId w:val="2"/>
              </w:numPr>
              <w:pBdr>
                <w:top w:val="nil"/>
                <w:left w:val="nil"/>
                <w:bottom w:val="nil"/>
                <w:right w:val="nil"/>
                <w:between w:val="nil"/>
              </w:pBdr>
              <w:spacing w:line="252" w:lineRule="auto"/>
              <w:jc w:val="left"/>
              <w:rPr>
                <w:color w:val="000000"/>
                <w:sz w:val="20"/>
                <w:szCs w:val="20"/>
              </w:rPr>
            </w:pPr>
            <w:r>
              <w:rPr>
                <w:color w:val="000000"/>
                <w:sz w:val="20"/>
                <w:szCs w:val="20"/>
              </w:rPr>
              <w:t>Acute Respiratory Failure - High Flow</w:t>
            </w:r>
          </w:p>
          <w:p w14:paraId="23DEC5D9" w14:textId="77777777" w:rsidR="00AC1411" w:rsidRDefault="00000000">
            <w:pPr>
              <w:numPr>
                <w:ilvl w:val="0"/>
                <w:numId w:val="2"/>
              </w:numPr>
              <w:pBdr>
                <w:top w:val="nil"/>
                <w:left w:val="nil"/>
                <w:bottom w:val="nil"/>
                <w:right w:val="nil"/>
                <w:between w:val="nil"/>
              </w:pBdr>
              <w:spacing w:line="252" w:lineRule="auto"/>
              <w:jc w:val="left"/>
              <w:rPr>
                <w:color w:val="000000"/>
                <w:sz w:val="20"/>
                <w:szCs w:val="20"/>
              </w:rPr>
            </w:pPr>
            <w:r>
              <w:rPr>
                <w:color w:val="000000"/>
                <w:sz w:val="20"/>
                <w:szCs w:val="20"/>
              </w:rPr>
              <w:t>Supplemental Oxygen (low or high flow oxygen)</w:t>
            </w:r>
          </w:p>
          <w:p w14:paraId="3458CCE8" w14:textId="77777777" w:rsidR="00AC1411" w:rsidRDefault="00000000">
            <w:pPr>
              <w:numPr>
                <w:ilvl w:val="1"/>
                <w:numId w:val="2"/>
              </w:numPr>
              <w:pBdr>
                <w:top w:val="nil"/>
                <w:left w:val="nil"/>
                <w:bottom w:val="nil"/>
                <w:right w:val="nil"/>
                <w:between w:val="nil"/>
              </w:pBdr>
              <w:spacing w:line="252" w:lineRule="auto"/>
              <w:jc w:val="left"/>
              <w:rPr>
                <w:color w:val="000000"/>
                <w:sz w:val="20"/>
                <w:szCs w:val="20"/>
              </w:rPr>
            </w:pPr>
            <w:r>
              <w:rPr>
                <w:color w:val="000000"/>
                <w:sz w:val="20"/>
                <w:szCs w:val="20"/>
              </w:rPr>
              <w:t>[DATOS] Supplemental Oxygen</w:t>
            </w:r>
          </w:p>
          <w:p w14:paraId="4DB9A72A" w14:textId="77777777" w:rsidR="00AC1411" w:rsidRDefault="00000000">
            <w:pPr>
              <w:numPr>
                <w:ilvl w:val="1"/>
                <w:numId w:val="2"/>
              </w:numPr>
              <w:pBdr>
                <w:top w:val="nil"/>
                <w:left w:val="nil"/>
                <w:bottom w:val="nil"/>
                <w:right w:val="nil"/>
                <w:between w:val="nil"/>
              </w:pBdr>
              <w:spacing w:line="252" w:lineRule="auto"/>
              <w:jc w:val="left"/>
              <w:rPr>
                <w:color w:val="000000"/>
                <w:sz w:val="20"/>
                <w:szCs w:val="20"/>
              </w:rPr>
            </w:pPr>
            <w:r>
              <w:rPr>
                <w:color w:val="000000"/>
                <w:sz w:val="20"/>
                <w:szCs w:val="20"/>
              </w:rPr>
              <w:t>Supplemental Oxygen</w:t>
            </w:r>
          </w:p>
          <w:p w14:paraId="664EC9A7" w14:textId="77777777" w:rsidR="00AC1411" w:rsidRDefault="00000000">
            <w:pPr>
              <w:numPr>
                <w:ilvl w:val="1"/>
                <w:numId w:val="2"/>
              </w:numPr>
              <w:pBdr>
                <w:top w:val="nil"/>
                <w:left w:val="nil"/>
                <w:bottom w:val="nil"/>
                <w:right w:val="nil"/>
                <w:between w:val="nil"/>
              </w:pBdr>
              <w:spacing w:after="160" w:line="252" w:lineRule="auto"/>
              <w:jc w:val="left"/>
              <w:rPr>
                <w:color w:val="000000"/>
                <w:sz w:val="20"/>
                <w:szCs w:val="20"/>
              </w:rPr>
            </w:pPr>
            <w:r>
              <w:rPr>
                <w:color w:val="000000"/>
                <w:sz w:val="20"/>
                <w:szCs w:val="20"/>
              </w:rPr>
              <w:t>[RHDT] Supplemental Oxygen</w:t>
            </w:r>
          </w:p>
        </w:tc>
      </w:tr>
      <w:tr w:rsidR="00AC1411" w14:paraId="250AFE73" w14:textId="77777777">
        <w:tc>
          <w:tcPr>
            <w:tcW w:w="1838" w:type="dxa"/>
          </w:tcPr>
          <w:p w14:paraId="0D57D2E9" w14:textId="77777777" w:rsidR="00AC1411" w:rsidRDefault="00AC1411">
            <w:pPr>
              <w:jc w:val="left"/>
              <w:rPr>
                <w:sz w:val="20"/>
                <w:szCs w:val="20"/>
              </w:rPr>
            </w:pPr>
          </w:p>
        </w:tc>
        <w:tc>
          <w:tcPr>
            <w:tcW w:w="2235" w:type="dxa"/>
          </w:tcPr>
          <w:p w14:paraId="7D42E2B9" w14:textId="77777777" w:rsidR="00AC1411" w:rsidRDefault="00000000">
            <w:pPr>
              <w:jc w:val="left"/>
              <w:rPr>
                <w:sz w:val="20"/>
                <w:szCs w:val="20"/>
              </w:rPr>
            </w:pPr>
            <w:r>
              <w:rPr>
                <w:sz w:val="20"/>
                <w:szCs w:val="20"/>
              </w:rPr>
              <w:t>Hospitalization</w:t>
            </w:r>
          </w:p>
        </w:tc>
        <w:tc>
          <w:tcPr>
            <w:tcW w:w="5703" w:type="dxa"/>
          </w:tcPr>
          <w:p w14:paraId="0A00C840" w14:textId="77777777" w:rsidR="00AC1411" w:rsidRDefault="00000000">
            <w:pPr>
              <w:jc w:val="left"/>
              <w:rPr>
                <w:sz w:val="20"/>
                <w:szCs w:val="20"/>
              </w:rPr>
            </w:pPr>
            <w:r>
              <w:rPr>
                <w:sz w:val="20"/>
                <w:szCs w:val="20"/>
              </w:rPr>
              <w:t>Visit defined as a “</w:t>
            </w:r>
            <w:proofErr w:type="spellStart"/>
            <w:r>
              <w:rPr>
                <w:sz w:val="20"/>
                <w:szCs w:val="20"/>
              </w:rPr>
              <w:t>macrovisit</w:t>
            </w:r>
            <w:proofErr w:type="spellEnd"/>
            <w:r>
              <w:rPr>
                <w:sz w:val="20"/>
                <w:szCs w:val="20"/>
              </w:rPr>
              <w:t>” based on the N3C definition described below:</w:t>
            </w:r>
          </w:p>
          <w:p w14:paraId="5B0EE83C" w14:textId="77777777" w:rsidR="00AC1411" w:rsidRDefault="00000000">
            <w:pPr>
              <w:numPr>
                <w:ilvl w:val="0"/>
                <w:numId w:val="3"/>
              </w:numPr>
              <w:pBdr>
                <w:top w:val="nil"/>
                <w:left w:val="nil"/>
                <w:bottom w:val="nil"/>
                <w:right w:val="nil"/>
                <w:between w:val="nil"/>
              </w:pBdr>
              <w:spacing w:line="259" w:lineRule="auto"/>
              <w:jc w:val="left"/>
              <w:rPr>
                <w:color w:val="000000"/>
                <w:sz w:val="20"/>
                <w:szCs w:val="20"/>
              </w:rPr>
            </w:pPr>
            <w:r>
              <w:rPr>
                <w:color w:val="000000"/>
                <w:sz w:val="20"/>
                <w:szCs w:val="20"/>
              </w:rPr>
              <w:t xml:space="preserve">Must have a </w:t>
            </w:r>
            <w:r>
              <w:rPr>
                <w:b/>
                <w:bCs/>
                <w:color w:val="000000"/>
                <w:sz w:val="20"/>
                <w:szCs w:val="20"/>
              </w:rPr>
              <w:t>non-null start and end date</w:t>
            </w:r>
          </w:p>
          <w:p w14:paraId="65F02D59" w14:textId="77777777" w:rsidR="00AC1411" w:rsidRDefault="00000000">
            <w:pPr>
              <w:numPr>
                <w:ilvl w:val="0"/>
                <w:numId w:val="3"/>
              </w:numPr>
              <w:pBdr>
                <w:top w:val="nil"/>
                <w:left w:val="nil"/>
                <w:bottom w:val="nil"/>
                <w:right w:val="nil"/>
                <w:between w:val="nil"/>
              </w:pBdr>
              <w:spacing w:after="160" w:line="259" w:lineRule="auto"/>
              <w:jc w:val="left"/>
              <w:rPr>
                <w:color w:val="000000"/>
                <w:sz w:val="20"/>
                <w:szCs w:val="20"/>
              </w:rPr>
            </w:pPr>
            <w:r>
              <w:rPr>
                <w:color w:val="000000"/>
                <w:sz w:val="20"/>
                <w:szCs w:val="20"/>
              </w:rPr>
              <w:t>Must have an end date that occurs on or after the start date</w:t>
            </w:r>
          </w:p>
          <w:p w14:paraId="4A088A38" w14:textId="77777777" w:rsidR="00AC1411" w:rsidRDefault="00000000">
            <w:pPr>
              <w:spacing w:line="259" w:lineRule="auto"/>
              <w:jc w:val="left"/>
              <w:rPr>
                <w:sz w:val="20"/>
                <w:szCs w:val="20"/>
              </w:rPr>
            </w:pPr>
            <w:r>
              <w:rPr>
                <w:sz w:val="20"/>
                <w:szCs w:val="20"/>
              </w:rPr>
              <w:t>Must be one of these visit concept types:</w:t>
            </w:r>
          </w:p>
          <w:p w14:paraId="44AB6CD8" w14:textId="77777777" w:rsidR="00AC1411" w:rsidRDefault="00000000">
            <w:pPr>
              <w:numPr>
                <w:ilvl w:val="1"/>
                <w:numId w:val="3"/>
              </w:numPr>
              <w:pBdr>
                <w:top w:val="nil"/>
                <w:left w:val="nil"/>
                <w:bottom w:val="nil"/>
                <w:right w:val="nil"/>
                <w:between w:val="nil"/>
              </w:pBdr>
              <w:spacing w:line="259" w:lineRule="auto"/>
              <w:ind w:left="351" w:hanging="351"/>
              <w:jc w:val="left"/>
              <w:rPr>
                <w:color w:val="000000"/>
                <w:sz w:val="20"/>
                <w:szCs w:val="20"/>
              </w:rPr>
            </w:pPr>
            <w:r>
              <w:rPr>
                <w:color w:val="000000"/>
                <w:sz w:val="20"/>
                <w:szCs w:val="20"/>
              </w:rPr>
              <w:t>262 Emergency Room and Inpatient Visit</w:t>
            </w:r>
          </w:p>
          <w:p w14:paraId="7F7B86E3" w14:textId="77777777" w:rsidR="00AC1411" w:rsidRDefault="00000000">
            <w:pPr>
              <w:numPr>
                <w:ilvl w:val="1"/>
                <w:numId w:val="3"/>
              </w:numPr>
              <w:pBdr>
                <w:top w:val="nil"/>
                <w:left w:val="nil"/>
                <w:bottom w:val="nil"/>
                <w:right w:val="nil"/>
                <w:between w:val="nil"/>
              </w:pBdr>
              <w:spacing w:line="259" w:lineRule="auto"/>
              <w:ind w:left="351" w:hanging="351"/>
              <w:jc w:val="left"/>
              <w:rPr>
                <w:color w:val="000000"/>
                <w:sz w:val="20"/>
                <w:szCs w:val="20"/>
              </w:rPr>
            </w:pPr>
            <w:r>
              <w:rPr>
                <w:color w:val="000000"/>
                <w:sz w:val="20"/>
                <w:szCs w:val="20"/>
              </w:rPr>
              <w:t>8717 Inpatient Hospital</w:t>
            </w:r>
          </w:p>
          <w:p w14:paraId="40F2AC4C" w14:textId="77777777" w:rsidR="00AC1411" w:rsidRDefault="00000000">
            <w:pPr>
              <w:numPr>
                <w:ilvl w:val="1"/>
                <w:numId w:val="3"/>
              </w:numPr>
              <w:pBdr>
                <w:top w:val="nil"/>
                <w:left w:val="nil"/>
                <w:bottom w:val="nil"/>
                <w:right w:val="nil"/>
                <w:between w:val="nil"/>
              </w:pBdr>
              <w:spacing w:line="259" w:lineRule="auto"/>
              <w:ind w:left="351" w:hanging="351"/>
              <w:jc w:val="left"/>
              <w:rPr>
                <w:color w:val="000000"/>
                <w:sz w:val="20"/>
                <w:szCs w:val="20"/>
              </w:rPr>
            </w:pPr>
            <w:r>
              <w:rPr>
                <w:color w:val="000000"/>
                <w:sz w:val="20"/>
                <w:szCs w:val="20"/>
              </w:rPr>
              <w:t>9201 Inpatient Visit</w:t>
            </w:r>
          </w:p>
          <w:p w14:paraId="38C8C6F0" w14:textId="77777777" w:rsidR="00AC1411" w:rsidRDefault="00000000">
            <w:pPr>
              <w:numPr>
                <w:ilvl w:val="1"/>
                <w:numId w:val="3"/>
              </w:numPr>
              <w:pBdr>
                <w:top w:val="nil"/>
                <w:left w:val="nil"/>
                <w:bottom w:val="nil"/>
                <w:right w:val="nil"/>
                <w:between w:val="nil"/>
              </w:pBdr>
              <w:spacing w:line="259" w:lineRule="auto"/>
              <w:ind w:left="351" w:hanging="351"/>
              <w:jc w:val="left"/>
              <w:rPr>
                <w:color w:val="000000"/>
                <w:sz w:val="20"/>
                <w:szCs w:val="20"/>
              </w:rPr>
            </w:pPr>
            <w:r>
              <w:rPr>
                <w:color w:val="000000"/>
                <w:sz w:val="20"/>
                <w:szCs w:val="20"/>
              </w:rPr>
              <w:t>32037 Intensive Care</w:t>
            </w:r>
          </w:p>
          <w:p w14:paraId="0984AB2D" w14:textId="77777777" w:rsidR="00AC1411" w:rsidRDefault="00000000">
            <w:pPr>
              <w:numPr>
                <w:ilvl w:val="1"/>
                <w:numId w:val="3"/>
              </w:numPr>
              <w:pBdr>
                <w:top w:val="nil"/>
                <w:left w:val="nil"/>
                <w:bottom w:val="nil"/>
                <w:right w:val="nil"/>
                <w:between w:val="nil"/>
              </w:pBdr>
              <w:spacing w:line="259" w:lineRule="auto"/>
              <w:ind w:left="351" w:hanging="351"/>
              <w:jc w:val="left"/>
              <w:rPr>
                <w:color w:val="000000"/>
                <w:sz w:val="20"/>
                <w:szCs w:val="20"/>
              </w:rPr>
            </w:pPr>
            <w:r>
              <w:rPr>
                <w:color w:val="000000"/>
                <w:sz w:val="20"/>
                <w:szCs w:val="20"/>
              </w:rPr>
              <w:t>581379 Inpatient Critical Care Facility</w:t>
            </w:r>
          </w:p>
          <w:p w14:paraId="41A7837D" w14:textId="77777777" w:rsidR="00AC1411" w:rsidRDefault="00000000">
            <w:pPr>
              <w:pBdr>
                <w:top w:val="nil"/>
                <w:left w:val="nil"/>
                <w:bottom w:val="nil"/>
                <w:right w:val="nil"/>
                <w:between w:val="nil"/>
              </w:pBdr>
              <w:spacing w:line="252" w:lineRule="auto"/>
              <w:ind w:left="351" w:hanging="351"/>
              <w:rPr>
                <w:color w:val="000000"/>
                <w:sz w:val="20"/>
                <w:szCs w:val="20"/>
              </w:rPr>
            </w:pPr>
            <w:r>
              <w:rPr>
                <w:color w:val="000000"/>
                <w:sz w:val="20"/>
                <w:szCs w:val="20"/>
              </w:rPr>
              <w:t>OR</w:t>
            </w:r>
          </w:p>
          <w:p w14:paraId="526C1758" w14:textId="77777777" w:rsidR="00AC1411" w:rsidRDefault="00000000">
            <w:pPr>
              <w:numPr>
                <w:ilvl w:val="1"/>
                <w:numId w:val="3"/>
              </w:numPr>
              <w:pBdr>
                <w:top w:val="nil"/>
                <w:left w:val="nil"/>
                <w:bottom w:val="nil"/>
                <w:right w:val="nil"/>
                <w:between w:val="nil"/>
              </w:pBdr>
              <w:spacing w:line="259" w:lineRule="auto"/>
              <w:ind w:left="351" w:hanging="351"/>
              <w:jc w:val="left"/>
              <w:rPr>
                <w:color w:val="000000"/>
                <w:sz w:val="20"/>
                <w:szCs w:val="20"/>
              </w:rPr>
            </w:pPr>
            <w:r>
              <w:rPr>
                <w:color w:val="000000"/>
                <w:sz w:val="20"/>
                <w:szCs w:val="20"/>
              </w:rPr>
              <w:t>581385 Observation Room (with LOS&gt;= 2 days)</w:t>
            </w:r>
          </w:p>
          <w:p w14:paraId="17C86902" w14:textId="77777777" w:rsidR="00AC1411" w:rsidRDefault="00000000">
            <w:pPr>
              <w:pBdr>
                <w:top w:val="nil"/>
                <w:left w:val="nil"/>
                <w:bottom w:val="nil"/>
                <w:right w:val="nil"/>
                <w:between w:val="nil"/>
              </w:pBdr>
              <w:spacing w:line="252" w:lineRule="auto"/>
              <w:ind w:left="351" w:hanging="351"/>
              <w:rPr>
                <w:color w:val="000000"/>
                <w:sz w:val="20"/>
                <w:szCs w:val="20"/>
              </w:rPr>
            </w:pPr>
            <w:r>
              <w:rPr>
                <w:color w:val="000000"/>
                <w:sz w:val="20"/>
                <w:szCs w:val="20"/>
              </w:rPr>
              <w:t>OR</w:t>
            </w:r>
          </w:p>
          <w:p w14:paraId="7E7123A0" w14:textId="77777777" w:rsidR="00AC1411" w:rsidRDefault="00000000">
            <w:pPr>
              <w:numPr>
                <w:ilvl w:val="1"/>
                <w:numId w:val="3"/>
              </w:numPr>
              <w:pBdr>
                <w:top w:val="nil"/>
                <w:left w:val="nil"/>
                <w:bottom w:val="nil"/>
                <w:right w:val="nil"/>
                <w:between w:val="nil"/>
              </w:pBdr>
              <w:spacing w:line="259" w:lineRule="auto"/>
              <w:ind w:left="351" w:hanging="351"/>
              <w:jc w:val="left"/>
              <w:rPr>
                <w:color w:val="000000"/>
                <w:sz w:val="20"/>
                <w:szCs w:val="20"/>
              </w:rPr>
            </w:pPr>
            <w:r>
              <w:rPr>
                <w:color w:val="000000"/>
                <w:sz w:val="20"/>
                <w:szCs w:val="20"/>
              </w:rPr>
              <w:t>8756 Outpatient Hospital (with LOS&gt;=2 days)</w:t>
            </w:r>
          </w:p>
          <w:p w14:paraId="5570B047" w14:textId="77777777" w:rsidR="00AC1411" w:rsidRDefault="00000000">
            <w:pPr>
              <w:pBdr>
                <w:top w:val="nil"/>
                <w:left w:val="nil"/>
                <w:bottom w:val="nil"/>
                <w:right w:val="nil"/>
                <w:between w:val="nil"/>
              </w:pBdr>
              <w:spacing w:line="252" w:lineRule="auto"/>
              <w:ind w:left="351" w:hanging="351"/>
              <w:rPr>
                <w:color w:val="000000"/>
                <w:sz w:val="20"/>
                <w:szCs w:val="20"/>
              </w:rPr>
            </w:pPr>
            <w:r>
              <w:rPr>
                <w:color w:val="000000"/>
                <w:sz w:val="20"/>
                <w:szCs w:val="20"/>
              </w:rPr>
              <w:t>OR</w:t>
            </w:r>
          </w:p>
          <w:p w14:paraId="5F277712" w14:textId="77777777" w:rsidR="00AC1411" w:rsidRDefault="00000000">
            <w:pPr>
              <w:numPr>
                <w:ilvl w:val="1"/>
                <w:numId w:val="3"/>
              </w:numPr>
              <w:pBdr>
                <w:top w:val="nil"/>
                <w:left w:val="nil"/>
                <w:bottom w:val="nil"/>
                <w:right w:val="nil"/>
                <w:between w:val="nil"/>
              </w:pBdr>
              <w:spacing w:after="160" w:line="259" w:lineRule="auto"/>
              <w:ind w:left="351" w:hanging="351"/>
              <w:jc w:val="left"/>
              <w:rPr>
                <w:color w:val="000000"/>
                <w:sz w:val="20"/>
                <w:szCs w:val="20"/>
              </w:rPr>
            </w:pPr>
            <w:r>
              <w:rPr>
                <w:color w:val="000000"/>
                <w:sz w:val="20"/>
                <w:szCs w:val="20"/>
              </w:rPr>
              <w:t>9203 ER visit (with LOS&gt;= 2 days)</w:t>
            </w:r>
          </w:p>
          <w:p w14:paraId="080FE13B" w14:textId="77777777" w:rsidR="00AC1411" w:rsidRDefault="00000000">
            <w:pPr>
              <w:spacing w:line="259" w:lineRule="auto"/>
              <w:jc w:val="left"/>
              <w:rPr>
                <w:sz w:val="20"/>
                <w:szCs w:val="20"/>
              </w:rPr>
            </w:pPr>
            <w:r>
              <w:rPr>
                <w:sz w:val="20"/>
                <w:szCs w:val="20"/>
              </w:rPr>
              <w:t>AND</w:t>
            </w:r>
          </w:p>
          <w:p w14:paraId="6440594A" w14:textId="2FC833F8" w:rsidR="00AC1411" w:rsidRDefault="00000000">
            <w:pPr>
              <w:numPr>
                <w:ilvl w:val="0"/>
                <w:numId w:val="3"/>
              </w:numPr>
              <w:pBdr>
                <w:top w:val="nil"/>
                <w:left w:val="nil"/>
                <w:bottom w:val="nil"/>
                <w:right w:val="nil"/>
                <w:between w:val="nil"/>
              </w:pBdr>
              <w:spacing w:after="160" w:line="259" w:lineRule="auto"/>
              <w:jc w:val="left"/>
              <w:rPr>
                <w:color w:val="000000"/>
                <w:sz w:val="20"/>
                <w:szCs w:val="20"/>
              </w:rPr>
            </w:pPr>
            <w:r>
              <w:rPr>
                <w:color w:val="000000"/>
                <w:sz w:val="20"/>
                <w:szCs w:val="20"/>
              </w:rPr>
              <w:t xml:space="preserve">Marked as a “likely hospitalization” based on pre-defined developed by N3C </w:t>
            </w:r>
            <w:r w:rsidR="005C5A94">
              <w:rPr>
                <w:color w:val="000000"/>
                <w:sz w:val="20"/>
                <w:szCs w:val="20"/>
              </w:rPr>
              <w:fldChar w:fldCharType="begin">
                <w:fldData xml:space="preserve">PEVuZE5vdGU+PENpdGU+PEF1dGhvcj5MZWVzZTwvQXV0aG9yPjxZZWFyPjIwMjM8L1llYXI+PFJl
Y051bT4yMjM8L1JlY051bT48RGlzcGxheVRleHQ+WzFdPC9EaXNwbGF5VGV4dD48cmVjb3JkPjxy
ZWMtbnVtYmVyPjIyMzwvcmVjLW51bWJlcj48Zm9yZWlnbi1rZXlzPjxrZXkgYXBwPSJFTiIgZGIt
aWQ9ImR0dmVkeGZ4Z3R0NXRsZWR3MGF2enZ3enBmejJ0NTk5MmZ6NSIgdGltZXN0YW1wPSIxNzI1
MDUxNzcwIiBndWlkPSIzNDkxMjU2OC1mNWIyLTQ3ODUtYjFiZS1mMjZhMDAxZjhhZTAiPjIyMzwv
a2V5PjwvZm9yZWlnbi1rZXlzPjxyZWYtdHlwZSBuYW1lPSJKb3VybmFsIEFydGljbGUiPjE3PC9y
ZWYtdHlwZT48Y29udHJpYnV0b3JzPjxhdXRob3JzPjxhdXRob3I+TGVlc2UsIFAuPC9hdXRob3I+
PGF1dGhvcj5BbmFuZCwgQS48L2F1dGhvcj48YXV0aG9yPkdpcnZpbiwgQS48L2F1dGhvcj48YXV0
aG9yPk1hbm5hLCBBLjwvYXV0aG9yPjxhdXRob3I+UGF0ZWwsIFMuPC9hdXRob3I+PGF1dGhvcj5Z
b28sIFkuIEouPC9hdXRob3I+PGF1dGhvcj5Xb25nLCBSLjwvYXV0aG9yPjxhdXRob3I+SGFlbmRl
bCwgTS48L2F1dGhvcj48YXV0aG9yPkNodXRlLCBDLiBHLjwvYXV0aG9yPjxhdXRob3I+QmVubmV0
dCwgVC48L2F1dGhvcj48YXV0aG9yPkhhamFnb3MsIEouPC9hdXRob3I+PGF1dGhvcj5QZmFmZiwg
RS48L2F1dGhvcj48YXV0aG9yPk1vZmZpdHQsIFIuPC9hdXRob3I+PC9hdXRob3JzPjwvY29udHJp
YnV0b3JzPjxhdXRoLWFkZHJlc3M+TkMgVHJhQ1MgSW5zdGl0dXRlLCBVTkMtU2Nob29sIG9mIE1l
ZGljaW5lLCBDaGFwZWwgSGlsbCwgTm9ydGggQ2Fyb2xpbmEsIFVTQS4mI3hEO0RlcGFydG1lbnQg
b2YgQmlvbWVkaWNhbCBJbmZvcm1hdGljcywgU3RvbnkgQnJvb2sgVW5pdmVyc2l0eSwgU3Rvbnkg
QnJvb2ssIE5ldyBZb3JrLCBVU0EuJiN4RDtQYWxhbnRpciBUZWNobm9sb2dpZXMsIERlbnZlciwg
Q29sb3JhZG8sIFVTQS4mI3hEO0RlcGFydG1lbnQgb2YgQmlvbWVkaWNhbCBJbmZvcm1hdGljcywg
VW5pdmVyc2l0eSBvZiBDb2xvcmFkbyBBbnNjaHV0eiBNZWRpY2FsIENhbXB1cywgRGVudmVyLCBD
b2xvcmFkbywgVVNBLiYjeEQ7U2Nob29scyBvZiBNZWRpY2luZSwgUHVibGljIEhlYWx0aCwgYW5k
IE51cnNpbmcsIEpvaG5zIEhvcGtpbnMgVW5pdmVyc2l0eSwgQmFsdGltb3JlLCBNYXJ5bGFuZCwg
VVNBLiYjeEQ7RGVwYXJ0bWVudCBvZiBQZWRpYXRyaWNzLCBVbml2ZXJzaXR5IG9mIENvbG9yYWRv
IEFuc2NodXR6IE1lZGljYWwgQ2FtcHVzLCBEZW52ZXIsIENvbG9yYWRvLCBVU0EuJiN4RDtEZXBh
cnRtZW50IG9mIE1lZGljaW5lLCBVTkMgQ2hhcGVsIEhpbGwsIENoYXBlbCBIaWxsLCBOb3J0aCBD
YXJvbGluYSwgVVNBLiYjeEQ7RGVwYXJ0bWVudCBvZiBCaW9tZWRpY2FsIEluZm9ybWF0aWNzLCBF
bW9yeSBVbml2ZXJzaXR5LCBBdGxhbnRhLCBHZW9yZ2lhLCBVU0EuJiN4RDtEZXBhcnRtZW50IG9m
IEhlbWF0b2xvZ3kgYW5kIE1lZGljYWwgT25jb2xvZ3ksIEVtb3J5IFVuaXZlcnNpdHksIEF0bGFu
dGEsIEdlb3JnaWEsIFVTQS48L2F1dGgtYWRkcmVzcz48dGl0bGVzPjx0aXRsZT5DbGluaWNhbCBl
bmNvdW50ZXIgaGV0ZXJvZ2VuZWl0eSBhbmQgbWV0aG9kcyBmb3IgcmVzb2x2aW5nIGluIG5ldHdv
cmtlZCBFSFIgZGF0YTogYSBzdHVkeSBmcm9tIE4zQyBhbmQgUkVDT1ZFUiBwcm9ncmFtczwvdGl0
bGU+PHNlY29uZGFyeS10aXRsZT5KIEFtIE1lZCBJbmZvcm0gQXNzb2M8L3NlY29uZGFyeS10aXRs
ZT48YWx0LXRpdGxlPkpvdXJuYWwgb2YgdGhlIEFtZXJpY2FuIE1lZGljYWwgSW5mb3JtYXRpY3Mg
QXNzb2NpYXRpb24gOiBKQU1JQTwvYWx0LXRpdGxlPjwvdGl0bGVzPjxwZXJpb2RpY2FsPjxmdWxs
LXRpdGxlPkogQW0gTWVkIEluZm9ybSBBc3NvYzwvZnVsbC10aXRsZT48YWJici0xPkpvdXJuYWwg
b2YgdGhlIEFtZXJpY2FuIE1lZGljYWwgSW5mb3JtYXRpY3MgQXNzb2NpYXRpb24gOiBKQU1JQTwv
YWJici0xPjwvcGVyaW9kaWNhbD48YWx0LXBlcmlvZGljYWw+PGZ1bGwtdGl0bGU+SiBBbSBNZWQg
SW5mb3JtIEFzc29jPC9mdWxsLXRpdGxlPjxhYmJyLTE+Sm91cm5hbCBvZiB0aGUgQW1lcmljYW4g
TWVkaWNhbCBJbmZvcm1hdGljcyBBc3NvY2lhdGlvbiA6IEpBTUlBPC9hYmJyLTE+PC9hbHQtcGVy
aW9kaWNhbD48cGFnZXM+MTEyNS0xMTM2PC9wYWdlcz48dm9sdW1lPjMwPC92b2x1bWU+PG51bWJl
cj42PC9udW1iZXI+PGVkaXRpb24+MjAyMy8wNC8yMzwvZWRpdGlvbj48a2V5d29yZHM+PGtleXdv
cmQ+SHVtYW5zPC9rZXl3b3JkPjxrZXl3b3JkPipFbGVjdHJvbmljIEhlYWx0aCBSZWNvcmRzPC9r
ZXl3b3JkPjxrZXl3b3JkPipjb3ZpZC0xOTwva2V5d29yZD48a2V5d29yZD5IZWFsdGggRmFjaWxp
dGllczwva2V5d29yZD48a2V5d29yZD5BbGdvcml0aG1zPC9rZXl3b3JkPjxrZXl3b3JkPkxlbmd0
aCBvZiBTdGF5PC9rZXl3b3JkPjxrZXl3b3JkPmRhdGFiYXNlPC9rZXl3b3JkPjxrZXl3b3JkPmVs
ZWN0cm9uaWMgaGVhbHRoIHJlY29yZHM8L2tleXdvcmQ+PGtleXdvcmQ+aW5mb3JtYXRpY3M8L2tl
eXdvcmQ+PC9rZXl3b3Jkcz48ZGF0ZXM+PHllYXI+MjAyMzwveWVhcj48cHViLWRhdGVzPjxkYXRl
Pk1heSAxOTwvZGF0ZT48L3B1Yi1kYXRlcz48L2RhdGVzPjxpc2JuPjEwNjctNTAyNyAoUHJpbnQp
JiN4RDsxMDY3LTUwMjc8L2lzYm4+PGFjY2Vzc2lvbi1udW0+MzcwODcxMTA8L2FjY2Vzc2lvbi1u
dW0+PHVybHM+PC91cmxzPjxjdXN0b20yPlBNQzEwMTk4NTE4PC9jdXN0b20yPjxlbGVjdHJvbmlj
LXJlc291cmNlLW51bT4xMC4xMDkzL2phbWlhL29jYWQwNTc8L2VsZWN0cm9uaWMtcmVzb3VyY2Ut
bnVtPjxyZW1vdGUtZGF0YWJhc2UtcHJvdmlkZXI+TkxNPC9yZW1vdGUtZGF0YWJhc2UtcHJvdmlk
ZXI+PGxhbmd1YWdlPmVuZzwvbGFuZ3VhZ2U+PC9yZWNvcmQ+PC9DaXRlPjwvRW5kTm90ZT5=
</w:fldData>
              </w:fldChar>
            </w:r>
            <w:r w:rsidR="005C5A94">
              <w:rPr>
                <w:color w:val="000000"/>
                <w:sz w:val="20"/>
                <w:szCs w:val="20"/>
              </w:rPr>
              <w:instrText xml:space="preserve"> ADDIN EN.CITE </w:instrText>
            </w:r>
            <w:r w:rsidR="005C5A94">
              <w:rPr>
                <w:color w:val="000000"/>
                <w:sz w:val="20"/>
                <w:szCs w:val="20"/>
              </w:rPr>
              <w:fldChar w:fldCharType="begin">
                <w:fldData xml:space="preserve">PEVuZE5vdGU+PENpdGU+PEF1dGhvcj5MZWVzZTwvQXV0aG9yPjxZZWFyPjIwMjM8L1llYXI+PFJl
Y051bT4yMjM8L1JlY051bT48RGlzcGxheVRleHQ+WzFdPC9EaXNwbGF5VGV4dD48cmVjb3JkPjxy
ZWMtbnVtYmVyPjIyMzwvcmVjLW51bWJlcj48Zm9yZWlnbi1rZXlzPjxrZXkgYXBwPSJFTiIgZGIt
aWQ9ImR0dmVkeGZ4Z3R0NXRsZWR3MGF2enZ3enBmejJ0NTk5MmZ6NSIgdGltZXN0YW1wPSIxNzI1
MDUxNzcwIiBndWlkPSIzNDkxMjU2OC1mNWIyLTQ3ODUtYjFiZS1mMjZhMDAxZjhhZTAiPjIyMzwv
a2V5PjwvZm9yZWlnbi1rZXlzPjxyZWYtdHlwZSBuYW1lPSJKb3VybmFsIEFydGljbGUiPjE3PC9y
ZWYtdHlwZT48Y29udHJpYnV0b3JzPjxhdXRob3JzPjxhdXRob3I+TGVlc2UsIFAuPC9hdXRob3I+
PGF1dGhvcj5BbmFuZCwgQS48L2F1dGhvcj48YXV0aG9yPkdpcnZpbiwgQS48L2F1dGhvcj48YXV0
aG9yPk1hbm5hLCBBLjwvYXV0aG9yPjxhdXRob3I+UGF0ZWwsIFMuPC9hdXRob3I+PGF1dGhvcj5Z
b28sIFkuIEouPC9hdXRob3I+PGF1dGhvcj5Xb25nLCBSLjwvYXV0aG9yPjxhdXRob3I+SGFlbmRl
bCwgTS48L2F1dGhvcj48YXV0aG9yPkNodXRlLCBDLiBHLjwvYXV0aG9yPjxhdXRob3I+QmVubmV0
dCwgVC48L2F1dGhvcj48YXV0aG9yPkhhamFnb3MsIEouPC9hdXRob3I+PGF1dGhvcj5QZmFmZiwg
RS48L2F1dGhvcj48YXV0aG9yPk1vZmZpdHQsIFIuPC9hdXRob3I+PC9hdXRob3JzPjwvY29udHJp
YnV0b3JzPjxhdXRoLWFkZHJlc3M+TkMgVHJhQ1MgSW5zdGl0dXRlLCBVTkMtU2Nob29sIG9mIE1l
ZGljaW5lLCBDaGFwZWwgSGlsbCwgTm9ydGggQ2Fyb2xpbmEsIFVTQS4mI3hEO0RlcGFydG1lbnQg
b2YgQmlvbWVkaWNhbCBJbmZvcm1hdGljcywgU3RvbnkgQnJvb2sgVW5pdmVyc2l0eSwgU3Rvbnkg
QnJvb2ssIE5ldyBZb3JrLCBVU0EuJiN4RDtQYWxhbnRpciBUZWNobm9sb2dpZXMsIERlbnZlciwg
Q29sb3JhZG8sIFVTQS4mI3hEO0RlcGFydG1lbnQgb2YgQmlvbWVkaWNhbCBJbmZvcm1hdGljcywg
VW5pdmVyc2l0eSBvZiBDb2xvcmFkbyBBbnNjaHV0eiBNZWRpY2FsIENhbXB1cywgRGVudmVyLCBD
b2xvcmFkbywgVVNBLiYjeEQ7U2Nob29scyBvZiBNZWRpY2luZSwgUHVibGljIEhlYWx0aCwgYW5k
IE51cnNpbmcsIEpvaG5zIEhvcGtpbnMgVW5pdmVyc2l0eSwgQmFsdGltb3JlLCBNYXJ5bGFuZCwg
VVNBLiYjeEQ7RGVwYXJ0bWVudCBvZiBQZWRpYXRyaWNzLCBVbml2ZXJzaXR5IG9mIENvbG9yYWRv
IEFuc2NodXR6IE1lZGljYWwgQ2FtcHVzLCBEZW52ZXIsIENvbG9yYWRvLCBVU0EuJiN4RDtEZXBh
cnRtZW50IG9mIE1lZGljaW5lLCBVTkMgQ2hhcGVsIEhpbGwsIENoYXBlbCBIaWxsLCBOb3J0aCBD
YXJvbGluYSwgVVNBLiYjeEQ7RGVwYXJ0bWVudCBvZiBCaW9tZWRpY2FsIEluZm9ybWF0aWNzLCBF
bW9yeSBVbml2ZXJzaXR5LCBBdGxhbnRhLCBHZW9yZ2lhLCBVU0EuJiN4RDtEZXBhcnRtZW50IG9m
IEhlbWF0b2xvZ3kgYW5kIE1lZGljYWwgT25jb2xvZ3ksIEVtb3J5IFVuaXZlcnNpdHksIEF0bGFu
dGEsIEdlb3JnaWEsIFVTQS48L2F1dGgtYWRkcmVzcz48dGl0bGVzPjx0aXRsZT5DbGluaWNhbCBl
bmNvdW50ZXIgaGV0ZXJvZ2VuZWl0eSBhbmQgbWV0aG9kcyBmb3IgcmVzb2x2aW5nIGluIG5ldHdv
cmtlZCBFSFIgZGF0YTogYSBzdHVkeSBmcm9tIE4zQyBhbmQgUkVDT1ZFUiBwcm9ncmFtczwvdGl0
bGU+PHNlY29uZGFyeS10aXRsZT5KIEFtIE1lZCBJbmZvcm0gQXNzb2M8L3NlY29uZGFyeS10aXRs
ZT48YWx0LXRpdGxlPkpvdXJuYWwgb2YgdGhlIEFtZXJpY2FuIE1lZGljYWwgSW5mb3JtYXRpY3Mg
QXNzb2NpYXRpb24gOiBKQU1JQTwvYWx0LXRpdGxlPjwvdGl0bGVzPjxwZXJpb2RpY2FsPjxmdWxs
LXRpdGxlPkogQW0gTWVkIEluZm9ybSBBc3NvYzwvZnVsbC10aXRsZT48YWJici0xPkpvdXJuYWwg
b2YgdGhlIEFtZXJpY2FuIE1lZGljYWwgSW5mb3JtYXRpY3MgQXNzb2NpYXRpb24gOiBKQU1JQTwv
YWJici0xPjwvcGVyaW9kaWNhbD48YWx0LXBlcmlvZGljYWw+PGZ1bGwtdGl0bGU+SiBBbSBNZWQg
SW5mb3JtIEFzc29jPC9mdWxsLXRpdGxlPjxhYmJyLTE+Sm91cm5hbCBvZiB0aGUgQW1lcmljYW4g
TWVkaWNhbCBJbmZvcm1hdGljcyBBc3NvY2lhdGlvbiA6IEpBTUlBPC9hYmJyLTE+PC9hbHQtcGVy
aW9kaWNhbD48cGFnZXM+MTEyNS0xMTM2PC9wYWdlcz48dm9sdW1lPjMwPC92b2x1bWU+PG51bWJl
cj42PC9udW1iZXI+PGVkaXRpb24+MjAyMy8wNC8yMzwvZWRpdGlvbj48a2V5d29yZHM+PGtleXdv
cmQ+SHVtYW5zPC9rZXl3b3JkPjxrZXl3b3JkPipFbGVjdHJvbmljIEhlYWx0aCBSZWNvcmRzPC9r
ZXl3b3JkPjxrZXl3b3JkPipjb3ZpZC0xOTwva2V5d29yZD48a2V5d29yZD5IZWFsdGggRmFjaWxp
dGllczwva2V5d29yZD48a2V5d29yZD5BbGdvcml0aG1zPC9rZXl3b3JkPjxrZXl3b3JkPkxlbmd0
aCBvZiBTdGF5PC9rZXl3b3JkPjxrZXl3b3JkPmRhdGFiYXNlPC9rZXl3b3JkPjxrZXl3b3JkPmVs
ZWN0cm9uaWMgaGVhbHRoIHJlY29yZHM8L2tleXdvcmQ+PGtleXdvcmQ+aW5mb3JtYXRpY3M8L2tl
eXdvcmQ+PC9rZXl3b3Jkcz48ZGF0ZXM+PHllYXI+MjAyMzwveWVhcj48cHViLWRhdGVzPjxkYXRl
Pk1heSAxOTwvZGF0ZT48L3B1Yi1kYXRlcz48L2RhdGVzPjxpc2JuPjEwNjctNTAyNyAoUHJpbnQp
JiN4RDsxMDY3LTUwMjc8L2lzYm4+PGFjY2Vzc2lvbi1udW0+MzcwODcxMTA8L2FjY2Vzc2lvbi1u
dW0+PHVybHM+PC91cmxzPjxjdXN0b20yPlBNQzEwMTk4NTE4PC9jdXN0b20yPjxlbGVjdHJvbmlj
LXJlc291cmNlLW51bT4xMC4xMDkzL2phbWlhL29jYWQwNTc8L2VsZWN0cm9uaWMtcmVzb3VyY2Ut
bnVtPjxyZW1vdGUtZGF0YWJhc2UtcHJvdmlkZXI+TkxNPC9yZW1vdGUtZGF0YWJhc2UtcHJvdmlk
ZXI+PGxhbmd1YWdlPmVuZzwvbGFuZ3VhZ2U+PC9yZWNvcmQ+PC9DaXRlPjwvRW5kTm90ZT5=
</w:fldData>
              </w:fldChar>
            </w:r>
            <w:r w:rsidR="005C5A94">
              <w:rPr>
                <w:color w:val="000000"/>
                <w:sz w:val="20"/>
                <w:szCs w:val="20"/>
              </w:rPr>
              <w:instrText xml:space="preserve"> ADDIN EN.CITE.DATA </w:instrText>
            </w:r>
            <w:r w:rsidR="005C5A94">
              <w:rPr>
                <w:color w:val="000000"/>
                <w:sz w:val="20"/>
                <w:szCs w:val="20"/>
              </w:rPr>
            </w:r>
            <w:r w:rsidR="005C5A94">
              <w:rPr>
                <w:color w:val="000000"/>
                <w:sz w:val="20"/>
                <w:szCs w:val="20"/>
              </w:rPr>
              <w:fldChar w:fldCharType="end"/>
            </w:r>
            <w:r w:rsidR="005C5A94">
              <w:rPr>
                <w:color w:val="000000"/>
                <w:sz w:val="20"/>
                <w:szCs w:val="20"/>
              </w:rPr>
            </w:r>
            <w:r w:rsidR="005C5A94">
              <w:rPr>
                <w:color w:val="000000"/>
                <w:sz w:val="20"/>
                <w:szCs w:val="20"/>
              </w:rPr>
              <w:fldChar w:fldCharType="separate"/>
            </w:r>
            <w:r w:rsidR="005C5A94">
              <w:rPr>
                <w:noProof/>
                <w:color w:val="000000"/>
                <w:sz w:val="20"/>
                <w:szCs w:val="20"/>
              </w:rPr>
              <w:t>[1]</w:t>
            </w:r>
            <w:r w:rsidR="005C5A94">
              <w:rPr>
                <w:color w:val="000000"/>
                <w:sz w:val="20"/>
                <w:szCs w:val="20"/>
              </w:rPr>
              <w:fldChar w:fldCharType="end"/>
            </w:r>
          </w:p>
          <w:p w14:paraId="13AE6951" w14:textId="77777777" w:rsidR="00AC1411" w:rsidRDefault="00AC1411">
            <w:pPr>
              <w:jc w:val="left"/>
              <w:rPr>
                <w:sz w:val="20"/>
                <w:szCs w:val="20"/>
              </w:rPr>
            </w:pPr>
          </w:p>
        </w:tc>
      </w:tr>
      <w:tr w:rsidR="00AC1411" w14:paraId="436281D5" w14:textId="77777777">
        <w:tc>
          <w:tcPr>
            <w:tcW w:w="1838" w:type="dxa"/>
          </w:tcPr>
          <w:p w14:paraId="31D05A32" w14:textId="77777777" w:rsidR="00AC1411" w:rsidRDefault="00AC1411">
            <w:pPr>
              <w:jc w:val="left"/>
              <w:rPr>
                <w:sz w:val="20"/>
                <w:szCs w:val="20"/>
              </w:rPr>
            </w:pPr>
          </w:p>
        </w:tc>
        <w:tc>
          <w:tcPr>
            <w:tcW w:w="2235" w:type="dxa"/>
          </w:tcPr>
          <w:p w14:paraId="2120F088" w14:textId="77777777" w:rsidR="00AC1411" w:rsidRDefault="00000000">
            <w:pPr>
              <w:jc w:val="left"/>
              <w:rPr>
                <w:sz w:val="20"/>
                <w:szCs w:val="20"/>
              </w:rPr>
            </w:pPr>
            <w:r>
              <w:rPr>
                <w:sz w:val="20"/>
                <w:szCs w:val="20"/>
              </w:rPr>
              <w:t>Death</w:t>
            </w:r>
          </w:p>
        </w:tc>
        <w:tc>
          <w:tcPr>
            <w:tcW w:w="5703" w:type="dxa"/>
          </w:tcPr>
          <w:p w14:paraId="07B84602" w14:textId="77777777" w:rsidR="00AC1411" w:rsidRDefault="00000000">
            <w:pPr>
              <w:jc w:val="left"/>
              <w:rPr>
                <w:sz w:val="20"/>
                <w:szCs w:val="20"/>
              </w:rPr>
            </w:pPr>
            <w:r>
              <w:rPr>
                <w:sz w:val="20"/>
                <w:szCs w:val="20"/>
              </w:rPr>
              <w:t>Visits identified as deaths using OMOP Death table, and linked records (privacy-preserving record linkage) from obituaries and government records (e.g., Social Security Administration death records).</w:t>
            </w:r>
          </w:p>
        </w:tc>
      </w:tr>
      <w:tr w:rsidR="00AC1411" w14:paraId="47239DD4" w14:textId="77777777">
        <w:tc>
          <w:tcPr>
            <w:tcW w:w="1838" w:type="dxa"/>
          </w:tcPr>
          <w:p w14:paraId="351BB0AE" w14:textId="77777777" w:rsidR="00AC1411" w:rsidRDefault="00000000">
            <w:pPr>
              <w:jc w:val="left"/>
              <w:rPr>
                <w:sz w:val="20"/>
                <w:szCs w:val="20"/>
              </w:rPr>
            </w:pPr>
            <w:r>
              <w:rPr>
                <w:sz w:val="20"/>
                <w:szCs w:val="20"/>
              </w:rPr>
              <w:t>2. Hospitalization or Death</w:t>
            </w:r>
          </w:p>
        </w:tc>
        <w:tc>
          <w:tcPr>
            <w:tcW w:w="2235" w:type="dxa"/>
          </w:tcPr>
          <w:p w14:paraId="0255D70F" w14:textId="77777777" w:rsidR="00AC1411" w:rsidRDefault="00000000">
            <w:pPr>
              <w:jc w:val="left"/>
              <w:rPr>
                <w:sz w:val="20"/>
                <w:szCs w:val="20"/>
              </w:rPr>
            </w:pPr>
            <w:r>
              <w:rPr>
                <w:sz w:val="20"/>
                <w:szCs w:val="20"/>
              </w:rPr>
              <w:t>Hospitalization</w:t>
            </w:r>
          </w:p>
        </w:tc>
        <w:tc>
          <w:tcPr>
            <w:tcW w:w="5703" w:type="dxa"/>
          </w:tcPr>
          <w:p w14:paraId="322817BE" w14:textId="77777777" w:rsidR="00AC1411" w:rsidRDefault="00000000">
            <w:pPr>
              <w:jc w:val="left"/>
              <w:rPr>
                <w:sz w:val="20"/>
                <w:szCs w:val="20"/>
              </w:rPr>
            </w:pPr>
            <w:r>
              <w:rPr>
                <w:sz w:val="20"/>
                <w:szCs w:val="20"/>
              </w:rPr>
              <w:t>Hospitalization as described above</w:t>
            </w:r>
          </w:p>
        </w:tc>
      </w:tr>
      <w:tr w:rsidR="00AC1411" w14:paraId="5B995068" w14:textId="77777777">
        <w:tc>
          <w:tcPr>
            <w:tcW w:w="1838" w:type="dxa"/>
          </w:tcPr>
          <w:p w14:paraId="3C6ABBA3" w14:textId="77777777" w:rsidR="00AC1411" w:rsidRDefault="00AC1411">
            <w:pPr>
              <w:jc w:val="left"/>
              <w:rPr>
                <w:sz w:val="20"/>
                <w:szCs w:val="20"/>
              </w:rPr>
            </w:pPr>
          </w:p>
        </w:tc>
        <w:tc>
          <w:tcPr>
            <w:tcW w:w="2235" w:type="dxa"/>
          </w:tcPr>
          <w:p w14:paraId="65AD2C16" w14:textId="77777777" w:rsidR="00AC1411" w:rsidRDefault="00000000">
            <w:pPr>
              <w:jc w:val="left"/>
              <w:rPr>
                <w:sz w:val="20"/>
                <w:szCs w:val="20"/>
              </w:rPr>
            </w:pPr>
            <w:r>
              <w:rPr>
                <w:sz w:val="20"/>
                <w:szCs w:val="20"/>
              </w:rPr>
              <w:t>Death</w:t>
            </w:r>
          </w:p>
        </w:tc>
        <w:tc>
          <w:tcPr>
            <w:tcW w:w="5703" w:type="dxa"/>
          </w:tcPr>
          <w:p w14:paraId="3F8139F5" w14:textId="77777777" w:rsidR="00AC1411" w:rsidRDefault="00000000">
            <w:pPr>
              <w:jc w:val="left"/>
              <w:rPr>
                <w:sz w:val="20"/>
                <w:szCs w:val="20"/>
              </w:rPr>
            </w:pPr>
            <w:r>
              <w:rPr>
                <w:sz w:val="20"/>
                <w:szCs w:val="20"/>
              </w:rPr>
              <w:t>Death as described above</w:t>
            </w:r>
          </w:p>
        </w:tc>
      </w:tr>
      <w:tr w:rsidR="00AC1411" w14:paraId="2126DB26" w14:textId="77777777">
        <w:tc>
          <w:tcPr>
            <w:tcW w:w="1838" w:type="dxa"/>
          </w:tcPr>
          <w:p w14:paraId="23AE8EE8" w14:textId="77777777" w:rsidR="00AC1411" w:rsidRDefault="00000000">
            <w:pPr>
              <w:jc w:val="left"/>
              <w:rPr>
                <w:sz w:val="20"/>
                <w:szCs w:val="20"/>
              </w:rPr>
            </w:pPr>
            <w:r>
              <w:rPr>
                <w:sz w:val="20"/>
                <w:szCs w:val="20"/>
              </w:rPr>
              <w:t>3. Hospitalization</w:t>
            </w:r>
          </w:p>
        </w:tc>
        <w:tc>
          <w:tcPr>
            <w:tcW w:w="2235" w:type="dxa"/>
          </w:tcPr>
          <w:p w14:paraId="7AAD2E0C" w14:textId="77777777" w:rsidR="00AC1411" w:rsidRDefault="00000000">
            <w:pPr>
              <w:jc w:val="left"/>
              <w:rPr>
                <w:sz w:val="20"/>
                <w:szCs w:val="20"/>
              </w:rPr>
            </w:pPr>
            <w:r>
              <w:rPr>
                <w:sz w:val="20"/>
                <w:szCs w:val="20"/>
              </w:rPr>
              <w:t>Hospitalization</w:t>
            </w:r>
          </w:p>
        </w:tc>
        <w:tc>
          <w:tcPr>
            <w:tcW w:w="5703" w:type="dxa"/>
          </w:tcPr>
          <w:p w14:paraId="60CC8568" w14:textId="77777777" w:rsidR="00AC1411" w:rsidRDefault="00000000">
            <w:pPr>
              <w:jc w:val="left"/>
              <w:rPr>
                <w:sz w:val="20"/>
                <w:szCs w:val="20"/>
              </w:rPr>
            </w:pPr>
            <w:r>
              <w:rPr>
                <w:sz w:val="20"/>
                <w:szCs w:val="20"/>
              </w:rPr>
              <w:t>Hospitalization as described above</w:t>
            </w:r>
          </w:p>
        </w:tc>
      </w:tr>
      <w:tr w:rsidR="00AC1411" w14:paraId="3E415A22" w14:textId="77777777">
        <w:tc>
          <w:tcPr>
            <w:tcW w:w="1838" w:type="dxa"/>
          </w:tcPr>
          <w:p w14:paraId="6AB1F7A6" w14:textId="77777777" w:rsidR="00AC1411" w:rsidRDefault="00000000">
            <w:pPr>
              <w:jc w:val="left"/>
              <w:rPr>
                <w:sz w:val="20"/>
                <w:szCs w:val="20"/>
              </w:rPr>
            </w:pPr>
            <w:r>
              <w:rPr>
                <w:sz w:val="20"/>
                <w:szCs w:val="20"/>
              </w:rPr>
              <w:t>4. Death</w:t>
            </w:r>
          </w:p>
        </w:tc>
        <w:tc>
          <w:tcPr>
            <w:tcW w:w="2235" w:type="dxa"/>
          </w:tcPr>
          <w:p w14:paraId="48769A02" w14:textId="77777777" w:rsidR="00AC1411" w:rsidRDefault="00000000">
            <w:pPr>
              <w:jc w:val="left"/>
              <w:rPr>
                <w:sz w:val="20"/>
                <w:szCs w:val="20"/>
              </w:rPr>
            </w:pPr>
            <w:r>
              <w:rPr>
                <w:sz w:val="20"/>
                <w:szCs w:val="20"/>
              </w:rPr>
              <w:t>Death</w:t>
            </w:r>
          </w:p>
        </w:tc>
        <w:tc>
          <w:tcPr>
            <w:tcW w:w="5703" w:type="dxa"/>
          </w:tcPr>
          <w:p w14:paraId="08FF1E7D" w14:textId="77777777" w:rsidR="00AC1411" w:rsidRDefault="00000000">
            <w:pPr>
              <w:jc w:val="left"/>
              <w:rPr>
                <w:sz w:val="20"/>
                <w:szCs w:val="20"/>
              </w:rPr>
            </w:pPr>
            <w:r>
              <w:rPr>
                <w:sz w:val="20"/>
                <w:szCs w:val="20"/>
              </w:rPr>
              <w:t>Death as described above</w:t>
            </w:r>
          </w:p>
        </w:tc>
      </w:tr>
      <w:tr w:rsidR="00AC1411" w14:paraId="77E85103" w14:textId="77777777">
        <w:tc>
          <w:tcPr>
            <w:tcW w:w="1838" w:type="dxa"/>
          </w:tcPr>
          <w:p w14:paraId="6C2B9115" w14:textId="77777777" w:rsidR="00AC1411" w:rsidRDefault="00000000">
            <w:pPr>
              <w:jc w:val="left"/>
              <w:rPr>
                <w:sz w:val="20"/>
                <w:szCs w:val="20"/>
              </w:rPr>
            </w:pPr>
            <w:r>
              <w:rPr>
                <w:sz w:val="20"/>
                <w:szCs w:val="20"/>
              </w:rPr>
              <w:t>5. Long COVID</w:t>
            </w:r>
          </w:p>
        </w:tc>
        <w:tc>
          <w:tcPr>
            <w:tcW w:w="2235" w:type="dxa"/>
          </w:tcPr>
          <w:p w14:paraId="5E69BE73" w14:textId="77777777" w:rsidR="00AC1411" w:rsidRDefault="00000000">
            <w:pPr>
              <w:jc w:val="left"/>
              <w:rPr>
                <w:sz w:val="20"/>
                <w:szCs w:val="20"/>
              </w:rPr>
            </w:pPr>
            <w:r>
              <w:rPr>
                <w:sz w:val="20"/>
                <w:szCs w:val="20"/>
              </w:rPr>
              <w:t>Long COVID diagnosis</w:t>
            </w:r>
          </w:p>
        </w:tc>
        <w:tc>
          <w:tcPr>
            <w:tcW w:w="5703" w:type="dxa"/>
          </w:tcPr>
          <w:p w14:paraId="19BC2A4E" w14:textId="77777777" w:rsidR="00AC1411" w:rsidRDefault="00000000">
            <w:pPr>
              <w:numPr>
                <w:ilvl w:val="0"/>
                <w:numId w:val="4"/>
              </w:numPr>
              <w:pBdr>
                <w:top w:val="nil"/>
                <w:left w:val="nil"/>
                <w:bottom w:val="nil"/>
                <w:right w:val="nil"/>
                <w:between w:val="nil"/>
              </w:pBdr>
              <w:spacing w:line="252" w:lineRule="auto"/>
              <w:jc w:val="left"/>
              <w:rPr>
                <w:color w:val="000000"/>
                <w:sz w:val="20"/>
                <w:szCs w:val="20"/>
              </w:rPr>
            </w:pPr>
            <w:r>
              <w:rPr>
                <w:color w:val="000000"/>
                <w:sz w:val="20"/>
                <w:szCs w:val="20"/>
              </w:rPr>
              <w:t>ICD-10 diagnosis code for long COVID (U09.9) or Sequelae of other specified infectious and parasitic diseases (B94.8)</w:t>
            </w:r>
          </w:p>
          <w:p w14:paraId="62AFB4B8" w14:textId="77777777" w:rsidR="00AC1411" w:rsidRDefault="00000000">
            <w:pPr>
              <w:numPr>
                <w:ilvl w:val="0"/>
                <w:numId w:val="4"/>
              </w:numPr>
              <w:pBdr>
                <w:top w:val="nil"/>
                <w:left w:val="nil"/>
                <w:bottom w:val="nil"/>
                <w:right w:val="nil"/>
                <w:between w:val="nil"/>
              </w:pBdr>
              <w:spacing w:line="252" w:lineRule="auto"/>
              <w:jc w:val="left"/>
              <w:rPr>
                <w:color w:val="000000"/>
                <w:sz w:val="20"/>
                <w:szCs w:val="20"/>
              </w:rPr>
            </w:pPr>
            <w:r>
              <w:rPr>
                <w:color w:val="000000"/>
                <w:sz w:val="20"/>
                <w:szCs w:val="20"/>
              </w:rPr>
              <w:t>Long COVID diagnosis OMOP concept sets:</w:t>
            </w:r>
          </w:p>
          <w:p w14:paraId="09B4F481" w14:textId="77777777" w:rsidR="00AC1411" w:rsidRDefault="00000000">
            <w:pPr>
              <w:numPr>
                <w:ilvl w:val="1"/>
                <w:numId w:val="4"/>
              </w:numPr>
              <w:pBdr>
                <w:top w:val="nil"/>
                <w:left w:val="nil"/>
                <w:bottom w:val="nil"/>
                <w:right w:val="nil"/>
                <w:between w:val="nil"/>
              </w:pBdr>
              <w:spacing w:line="252" w:lineRule="auto"/>
              <w:rPr>
                <w:color w:val="000000"/>
                <w:sz w:val="20"/>
                <w:szCs w:val="20"/>
              </w:rPr>
            </w:pPr>
            <w:r>
              <w:rPr>
                <w:color w:val="000000"/>
                <w:sz w:val="20"/>
                <w:szCs w:val="20"/>
              </w:rPr>
              <w:t>Long-COVID (PASC)</w:t>
            </w:r>
          </w:p>
          <w:p w14:paraId="7E149D6D" w14:textId="77777777" w:rsidR="00AC1411" w:rsidRDefault="00AC1411">
            <w:pPr>
              <w:numPr>
                <w:ilvl w:val="0"/>
                <w:numId w:val="4"/>
              </w:numPr>
              <w:pBdr>
                <w:top w:val="nil"/>
                <w:left w:val="nil"/>
                <w:bottom w:val="nil"/>
                <w:right w:val="nil"/>
                <w:between w:val="nil"/>
              </w:pBdr>
              <w:spacing w:after="160" w:line="252" w:lineRule="auto"/>
              <w:jc w:val="left"/>
              <w:rPr>
                <w:color w:val="000000"/>
                <w:sz w:val="20"/>
                <w:szCs w:val="20"/>
              </w:rPr>
            </w:pPr>
          </w:p>
        </w:tc>
      </w:tr>
      <w:tr w:rsidR="00AC1411" w14:paraId="269AF472" w14:textId="77777777">
        <w:tc>
          <w:tcPr>
            <w:tcW w:w="1838" w:type="dxa"/>
          </w:tcPr>
          <w:p w14:paraId="2678C804" w14:textId="77777777" w:rsidR="00AC1411" w:rsidRDefault="00AC1411">
            <w:pPr>
              <w:jc w:val="left"/>
              <w:rPr>
                <w:sz w:val="20"/>
                <w:szCs w:val="20"/>
              </w:rPr>
            </w:pPr>
          </w:p>
        </w:tc>
        <w:tc>
          <w:tcPr>
            <w:tcW w:w="2235" w:type="dxa"/>
          </w:tcPr>
          <w:p w14:paraId="029E18E6" w14:textId="77777777" w:rsidR="00AC1411" w:rsidRDefault="00000000">
            <w:pPr>
              <w:jc w:val="left"/>
              <w:rPr>
                <w:sz w:val="20"/>
                <w:szCs w:val="20"/>
              </w:rPr>
            </w:pPr>
            <w:r>
              <w:rPr>
                <w:sz w:val="20"/>
                <w:szCs w:val="20"/>
              </w:rPr>
              <w:t>Visit to long COVID clinic</w:t>
            </w:r>
          </w:p>
        </w:tc>
        <w:tc>
          <w:tcPr>
            <w:tcW w:w="5703" w:type="dxa"/>
          </w:tcPr>
          <w:p w14:paraId="062DE20F" w14:textId="77777777" w:rsidR="00AC1411" w:rsidRDefault="00000000">
            <w:pPr>
              <w:numPr>
                <w:ilvl w:val="0"/>
                <w:numId w:val="4"/>
              </w:numPr>
              <w:pBdr>
                <w:top w:val="nil"/>
                <w:left w:val="nil"/>
                <w:bottom w:val="nil"/>
                <w:right w:val="nil"/>
                <w:between w:val="nil"/>
              </w:pBdr>
              <w:spacing w:line="252" w:lineRule="auto"/>
              <w:jc w:val="left"/>
              <w:rPr>
                <w:color w:val="000000"/>
                <w:sz w:val="20"/>
                <w:szCs w:val="20"/>
              </w:rPr>
            </w:pPr>
            <w:r>
              <w:rPr>
                <w:color w:val="000000"/>
                <w:sz w:val="20"/>
                <w:szCs w:val="20"/>
              </w:rPr>
              <w:t>Concept sets capturing concepts indicating a visit to a long COVID clinic:</w:t>
            </w:r>
          </w:p>
          <w:p w14:paraId="29461D43" w14:textId="77777777" w:rsidR="00AC1411" w:rsidRDefault="00000000">
            <w:pPr>
              <w:numPr>
                <w:ilvl w:val="1"/>
                <w:numId w:val="4"/>
              </w:numPr>
              <w:pBdr>
                <w:top w:val="nil"/>
                <w:left w:val="nil"/>
                <w:bottom w:val="nil"/>
                <w:right w:val="nil"/>
                <w:between w:val="nil"/>
              </w:pBdr>
              <w:spacing w:line="252" w:lineRule="auto"/>
              <w:rPr>
                <w:color w:val="000000"/>
                <w:sz w:val="20"/>
                <w:szCs w:val="20"/>
              </w:rPr>
            </w:pPr>
            <w:r>
              <w:rPr>
                <w:color w:val="000000"/>
                <w:sz w:val="20"/>
                <w:szCs w:val="20"/>
              </w:rPr>
              <w:t>Long COVID Clinic Visit</w:t>
            </w:r>
          </w:p>
          <w:p w14:paraId="01DD6C93" w14:textId="38AAE99E" w:rsidR="00AC1411" w:rsidRDefault="00000000">
            <w:pPr>
              <w:numPr>
                <w:ilvl w:val="1"/>
                <w:numId w:val="4"/>
              </w:numPr>
              <w:pBdr>
                <w:top w:val="nil"/>
                <w:left w:val="nil"/>
                <w:bottom w:val="nil"/>
                <w:right w:val="nil"/>
                <w:between w:val="nil"/>
              </w:pBdr>
              <w:spacing w:after="160" w:line="252" w:lineRule="auto"/>
              <w:rPr>
                <w:color w:val="000000"/>
                <w:sz w:val="20"/>
                <w:szCs w:val="20"/>
              </w:rPr>
            </w:pPr>
            <w:r>
              <w:rPr>
                <w:color w:val="000000"/>
                <w:sz w:val="20"/>
                <w:szCs w:val="20"/>
              </w:rPr>
              <w:t xml:space="preserve">Long </w:t>
            </w:r>
            <w:r w:rsidR="005E460E">
              <w:rPr>
                <w:color w:val="000000"/>
                <w:sz w:val="20"/>
                <w:szCs w:val="20"/>
              </w:rPr>
              <w:t>COVID</w:t>
            </w:r>
            <w:r>
              <w:rPr>
                <w:color w:val="000000"/>
                <w:sz w:val="20"/>
                <w:szCs w:val="20"/>
              </w:rPr>
              <w:t xml:space="preserve"> Clinic Observation and U09.9 Conditions</w:t>
            </w:r>
          </w:p>
        </w:tc>
      </w:tr>
      <w:tr w:rsidR="00AC1411" w14:paraId="49D20855" w14:textId="77777777">
        <w:tc>
          <w:tcPr>
            <w:tcW w:w="1838" w:type="dxa"/>
          </w:tcPr>
          <w:p w14:paraId="21A07B9E" w14:textId="77777777" w:rsidR="00AC1411" w:rsidRDefault="00AC1411">
            <w:pPr>
              <w:jc w:val="left"/>
              <w:rPr>
                <w:sz w:val="20"/>
                <w:szCs w:val="20"/>
              </w:rPr>
            </w:pPr>
          </w:p>
        </w:tc>
        <w:tc>
          <w:tcPr>
            <w:tcW w:w="2235" w:type="dxa"/>
          </w:tcPr>
          <w:p w14:paraId="24B32618" w14:textId="77777777" w:rsidR="00AC1411" w:rsidRDefault="00000000">
            <w:pPr>
              <w:jc w:val="left"/>
              <w:rPr>
                <w:sz w:val="20"/>
                <w:szCs w:val="20"/>
              </w:rPr>
            </w:pPr>
            <w:r>
              <w:rPr>
                <w:sz w:val="20"/>
                <w:szCs w:val="20"/>
              </w:rPr>
              <w:t xml:space="preserve">Predicted long COVID </w:t>
            </w:r>
          </w:p>
        </w:tc>
        <w:tc>
          <w:tcPr>
            <w:tcW w:w="5703" w:type="dxa"/>
          </w:tcPr>
          <w:p w14:paraId="07C91FB5" w14:textId="61FCCDC9" w:rsidR="00AC1411" w:rsidRDefault="00000000">
            <w:pPr>
              <w:numPr>
                <w:ilvl w:val="0"/>
                <w:numId w:val="4"/>
              </w:numPr>
              <w:pBdr>
                <w:top w:val="nil"/>
                <w:left w:val="nil"/>
                <w:bottom w:val="nil"/>
                <w:right w:val="nil"/>
                <w:between w:val="nil"/>
              </w:pBdr>
              <w:spacing w:after="160" w:line="252" w:lineRule="auto"/>
              <w:jc w:val="left"/>
              <w:rPr>
                <w:color w:val="000000"/>
                <w:sz w:val="20"/>
                <w:szCs w:val="20"/>
              </w:rPr>
            </w:pPr>
            <w:r>
              <w:rPr>
                <w:color w:val="000000"/>
                <w:sz w:val="20"/>
                <w:szCs w:val="20"/>
              </w:rPr>
              <w:t xml:space="preserve">Predicted long COVID label based on a machine learning model developed in N3C. Patient is classified as likely long COVID if probability &gt;= 0.9 </w:t>
            </w:r>
            <w:r w:rsidR="005C5A94">
              <w:rPr>
                <w:color w:val="000000"/>
                <w:sz w:val="20"/>
                <w:szCs w:val="20"/>
              </w:rPr>
              <w:fldChar w:fldCharType="begin">
                <w:fldData xml:space="preserve">PEVuZE5vdGU+PENpdGU+PEF1dGhvcj5Dcm9zc2tleTwvQXV0aG9yPjxZZWFyPjIwMjM8L1llYXI+
PFJlY051bT4yMzk8L1JlY051bT48RGlzcGxheVRleHQ+WzIsIDNdPC9EaXNwbGF5VGV4dD48cmVj
b3JkPjxyZWMtbnVtYmVyPjIzOTwvcmVjLW51bWJlcj48Zm9yZWlnbi1rZXlzPjxrZXkgYXBwPSJF
TiIgZGItaWQ9ImR0dmVkeGZ4Z3R0NXRsZWR3MGF2enZ3enBmejJ0NTk5MmZ6NSIgdGltZXN0YW1w
PSIxNzU4NTExMjgzIiBndWlkPSIxZWZlZjIwZC01MDM0LTQ4NDctYWY0Mi1iMWYxZjdmMGY2NmEi
PjIzOTwva2V5PjwvZm9yZWlnbi1rZXlzPjxyZWYtdHlwZSBuYW1lPSJKb3VybmFsIEFydGljbGUi
PjE3PC9yZWYtdHlwZT48Y29udHJpYnV0b3JzPjxhdXRob3JzPjxhdXRob3I+Q3Jvc3NrZXksIE1p
bGVzPC9hdXRob3I+PGF1dGhvcj5NY0ludGVlLCBUb21hczwvYXV0aG9yPjxhdXRob3I+UHJlaXNz
LCBTYW5keTwvYXV0aG9yPjxhdXRob3I+QnJhbm5vY2ssIERhbmllbDwvYXV0aG9yPjxhdXRob3I+
WW9vLCBZdW4gSmFlPC9hdXRob3I+PGF1dGhvcj5IYWRsZXksIEVtaWx5PC9hdXRob3I+PGF1dGhv
cj5CbGFuY2VybywgRnJhbms8L2F1dGhvcj48YXV0aG9yPkNoZXcsIFJvYjwvYXV0aG9yPjxhdXRo
b3I+TG9vbWJhLCBKb2hhbm5hPC9hdXRob3I+PGF1dGhvcj5CaGF0aWEsIEFiaGlzaGVrPC9hdXRo
b3I+PGF1dGhvcj5DaHV0ZSwgQ2hyaXN0b3BoZXIgRy48L2F1dGhvcj48YXV0aG9yPkhhZW5kZWws
IE1lbGlzc2E8L2F1dGhvcj48YXV0aG9yPk1vZmZpdHQsIFJpY2hhcmQ8L2F1dGhvcj48YXV0aG9y
PlBmYWZmLCBFbWlseTwvYXV0aG9yPjxhdXRob3I+Ti4gQy4gQ29uc29ydGl1bTwvYXV0aG9yPjxh
dXRob3I+dGhlLCBSZWNvdmVyIEUuIEguIFIuIENvaG9ydDwvYXV0aG9yPjwvYXV0aG9ycz48L2Nv
bnRyaWJ1dG9ycz48dGl0bGVzPjx0aXRsZT5SZWVuZ2luZWVyaW5nIGEgbWFjaGluZSBsZWFybmlu
ZyBwaGVub3R5cGUgdG8gYWRhcHQgdG8gdGhlIGNoYW5naW5nIENPVklELTE5IGxhbmRzY2FwZTog
QSBzdHVkeSBmcm9tIHRoZSBOM0MgYW5kIFJFQ09WRVIgY29uc29ydGlhPC90aXRsZT48c2Vjb25k
YXJ5LXRpdGxlPm1lZFJ4aXY8L3NlY29uZGFyeS10aXRsZT48L3RpdGxlcz48cGVyaW9kaWNhbD48
ZnVsbC10aXRsZT5tZWRSeGl2PC9mdWxsLXRpdGxlPjxhYmJyLTE+bWVkUnhpdiA6IHRoZSBwcmVw
cmludCBzZXJ2ZXIgZm9yIGhlYWx0aCBzY2llbmNlczwvYWJici0xPjwvcGVyaW9kaWNhbD48cGFn
ZXM+MjAyMy4xMi4wOC4yMzI5OTcxODwvcGFnZXM+PGRhdGVzPjx5ZWFyPjIwMjM8L3llYXI+PC9k
YXRlcz48dXJscz48cmVsYXRlZC11cmxzPjx1cmw+aHR0cDovL21lZHJ4aXYub3JnL2NvbnRlbnQv
ZWFybHkvMjAyMy8xMi8wOS8yMDIzLjEyLjA4LjIzMjk5NzE4LmFic3RyYWN0PC91cmw+PC9yZWxh
dGVkLXVybHM+PC91cmxzPjxlbGVjdHJvbmljLXJlc291cmNlLW51bT4xMC4xMTAxLzIwMjMuMTIu
MDguMjMyOTk3MTg8L2VsZWN0cm9uaWMtcmVzb3VyY2UtbnVtPjwvcmVjb3JkPjwvQ2l0ZT48Q2l0
ZT48QXV0aG9yPlBmYWZmPC9BdXRob3I+PFllYXI+MjAyMjwvWWVhcj48UmVjTnVtPjE3MDwvUmVj
TnVtPjxyZWNvcmQ+PHJlYy1udW1iZXI+MTcwPC9yZWMtbnVtYmVyPjxmb3JlaWduLWtleXM+PGtl
eSBhcHA9IkVOIiBkYi1pZD0iZHR2ZWR4ZnhndHQ1dGxlZHcwYXZ6dnd6cGZ6MnQ1OTkyZno1IiB0
aW1lc3RhbXA9IjE3MDM2MTU5OTMiIGd1aWQ9ImYxNzM1MThlLWVlOGMtNGIyOS05NmMzLTViMzc1
OWJkNmQ3MyI+MTcwPC9rZXk+PC9mb3JlaWduLWtleXM+PHJlZi10eXBlIG5hbWU9IkpvdXJuYWwg
QXJ0aWNsZSI+MTc8L3JlZi10eXBlPjxjb250cmlidXRvcnM+PGF1dGhvcnM+PGF1dGhvcj5QZmFm
ZiwgRW1pbHkgUi48L2F1dGhvcj48YXV0aG9yPkdpcnZpbiwgQW5kcmV3IFQuPC9hdXRob3I+PGF1
dGhvcj5CZW5uZXR0LCBUZWxsZW4gRC48L2F1dGhvcj48YXV0aG9yPkJoYXRpYSwgQWJoaXNoZWs8
L2F1dGhvcj48YXV0aG9yPkJyb29rcywgSWFuIE0uPC9hdXRob3I+PGF1dGhvcj5EZWVyLCBSYWNo
ZWwgUi48L2F1dGhvcj48YXV0aG9yPkRla2VybWFuamlhbiwgSm9uYXRoYW4gUC48L2F1dGhvcj48
YXV0aG9yPkpvbGxleSwgU2FyYWggRWxpemFiZXRoPC9hdXRob3I+PGF1dGhvcj5LYWhuLCBNaWNo
YWVsIEcuPC9hdXRob3I+PGF1dGhvcj5Lb3N0a2EsIEtyaXN0aW48L2F1dGhvcj48YXV0aG9yPk1j
TXVycnksIEp1bGllIEEuPC9hdXRob3I+PGF1dGhvcj5Nb2ZmaXR0LCBSaWNoYXJkPC9hdXRob3I+
PGF1dGhvcj5XYWxkZW4sIEFuaXRhPC9hdXRob3I+PGF1dGhvcj5DaHV0ZSwgQ2hyaXN0b3BoZXIg
Ry48L2F1dGhvcj48YXV0aG9yPkhhZW5kZWwsIE1lbGlzc2EgQS48L2F1dGhvcj48YXV0aG9yPkJy
YW1hbnRlLCBDYXJvbHluPC9hdXRob3I+PGF1dGhvcj5Eb3JyLCBEYXZpZDwvYXV0aG9yPjxhdXRo
b3I+TW9ycmlzLCBNaWNoZWxlPC9hdXRob3I+PGF1dGhvcj5QYXJrZXIsIEFubiBNLjwvYXV0aG9y
PjxhdXRob3I+U2lka3ksIEh5dGhlbTwvYXV0aG9yPjxhdXRob3I+R2Vyc2luZywgS2VuPC9hdXRo
b3I+PGF1dGhvcj5Ib25nLCBTdGVwaGFuaWU8L2F1dGhvcj48YXV0aG9yPk5pZWhhdXMsIEVtaWx5
PC9hdXRob3I+PC9hdXRob3JzPjwvY29udHJpYnV0b3JzPjx0aXRsZXM+PHRpdGxlPklkZW50aWZ5
aW5nIHdobyBoYXMgbG9uZyBDT1ZJRCBpbiB0aGUgVVNBOiBhIG1hY2hpbmUgbGVhcm5pbmcgYXBw
cm9hY2ggdXNpbmcgTjNDIGRhdGE8L3RpdGxlPjxzZWNvbmRhcnktdGl0bGU+VGhlIExhbmNldCBE
aWdpdGFsIEhlYWx0aDwvc2Vjb25kYXJ5LXRpdGxlPjwvdGl0bGVzPjxwZXJpb2RpY2FsPjxmdWxs
LXRpdGxlPlRoZSBMYW5jZXQgRGlnaXRhbCBIZWFsdGg8L2Z1bGwtdGl0bGU+PC9wZXJpb2RpY2Fs
PjxwYWdlcz5lNTMyLWU1NDE8L3BhZ2VzPjx2b2x1bWU+NDwvdm9sdW1lPjxudW1iZXI+NzwvbnVt
YmVyPjxkYXRlcz48eWVhcj4yMDIyPC95ZWFyPjwvZGF0ZXM+PHB1Ymxpc2hlcj5FbHNldmllcjwv
cHVibGlzaGVyPjxpc2JuPjI1ODktNzUwMDwvaXNibj48dXJscz48cmVsYXRlZC11cmxzPjx1cmw+
aHR0cHM6Ly9kb2kub3JnLzEwLjEwMTYvUzI1ODktNzUwMCgyMikwMDA0OC02PC91cmw+PC9yZWxh
dGVkLXVybHM+PC91cmxzPjxlbGVjdHJvbmljLXJlc291cmNlLW51bT4xMC4xMDE2L1MyNTg5LTc1
MDAoMjIpMDAwNDgtNjwvZWxlY3Ryb25pYy1yZXNvdXJjZS1udW0+PGFjY2Vzcy1kYXRlPjIwMjMv
MTIvMjY8L2FjY2Vzcy1kYXRlPjwvcmVjb3JkPjwvQ2l0ZT48L0VuZE5vdGU+
</w:fldData>
              </w:fldChar>
            </w:r>
            <w:r w:rsidR="005C5A94">
              <w:rPr>
                <w:color w:val="000000"/>
                <w:sz w:val="20"/>
                <w:szCs w:val="20"/>
              </w:rPr>
              <w:instrText xml:space="preserve"> ADDIN EN.CITE </w:instrText>
            </w:r>
            <w:r w:rsidR="005C5A94">
              <w:rPr>
                <w:color w:val="000000"/>
                <w:sz w:val="20"/>
                <w:szCs w:val="20"/>
              </w:rPr>
              <w:fldChar w:fldCharType="begin">
                <w:fldData xml:space="preserve">PEVuZE5vdGU+PENpdGU+PEF1dGhvcj5Dcm9zc2tleTwvQXV0aG9yPjxZZWFyPjIwMjM8L1llYXI+
PFJlY051bT4yMzk8L1JlY051bT48RGlzcGxheVRleHQ+WzIsIDNdPC9EaXNwbGF5VGV4dD48cmVj
b3JkPjxyZWMtbnVtYmVyPjIzOTwvcmVjLW51bWJlcj48Zm9yZWlnbi1rZXlzPjxrZXkgYXBwPSJF
TiIgZGItaWQ9ImR0dmVkeGZ4Z3R0NXRsZWR3MGF2enZ3enBmejJ0NTk5MmZ6NSIgdGltZXN0YW1w
PSIxNzU4NTExMjgzIiBndWlkPSIxZWZlZjIwZC01MDM0LTQ4NDctYWY0Mi1iMWYxZjdmMGY2NmEi
PjIzOTwva2V5PjwvZm9yZWlnbi1rZXlzPjxyZWYtdHlwZSBuYW1lPSJKb3VybmFsIEFydGljbGUi
PjE3PC9yZWYtdHlwZT48Y29udHJpYnV0b3JzPjxhdXRob3JzPjxhdXRob3I+Q3Jvc3NrZXksIE1p
bGVzPC9hdXRob3I+PGF1dGhvcj5NY0ludGVlLCBUb21hczwvYXV0aG9yPjxhdXRob3I+UHJlaXNz
LCBTYW5keTwvYXV0aG9yPjxhdXRob3I+QnJhbm5vY2ssIERhbmllbDwvYXV0aG9yPjxhdXRob3I+
WW9vLCBZdW4gSmFlPC9hdXRob3I+PGF1dGhvcj5IYWRsZXksIEVtaWx5PC9hdXRob3I+PGF1dGhv
cj5CbGFuY2VybywgRnJhbms8L2F1dGhvcj48YXV0aG9yPkNoZXcsIFJvYjwvYXV0aG9yPjxhdXRo
b3I+TG9vbWJhLCBKb2hhbm5hPC9hdXRob3I+PGF1dGhvcj5CaGF0aWEsIEFiaGlzaGVrPC9hdXRo
b3I+PGF1dGhvcj5DaHV0ZSwgQ2hyaXN0b3BoZXIgRy48L2F1dGhvcj48YXV0aG9yPkhhZW5kZWws
IE1lbGlzc2E8L2F1dGhvcj48YXV0aG9yPk1vZmZpdHQsIFJpY2hhcmQ8L2F1dGhvcj48YXV0aG9y
PlBmYWZmLCBFbWlseTwvYXV0aG9yPjxhdXRob3I+Ti4gQy4gQ29uc29ydGl1bTwvYXV0aG9yPjxh
dXRob3I+dGhlLCBSZWNvdmVyIEUuIEguIFIuIENvaG9ydDwvYXV0aG9yPjwvYXV0aG9ycz48L2Nv
bnRyaWJ1dG9ycz48dGl0bGVzPjx0aXRsZT5SZWVuZ2luZWVyaW5nIGEgbWFjaGluZSBsZWFybmlu
ZyBwaGVub3R5cGUgdG8gYWRhcHQgdG8gdGhlIGNoYW5naW5nIENPVklELTE5IGxhbmRzY2FwZTog
QSBzdHVkeSBmcm9tIHRoZSBOM0MgYW5kIFJFQ09WRVIgY29uc29ydGlhPC90aXRsZT48c2Vjb25k
YXJ5LXRpdGxlPm1lZFJ4aXY8L3NlY29uZGFyeS10aXRsZT48L3RpdGxlcz48cGVyaW9kaWNhbD48
ZnVsbC10aXRsZT5tZWRSeGl2PC9mdWxsLXRpdGxlPjxhYmJyLTE+bWVkUnhpdiA6IHRoZSBwcmVw
cmludCBzZXJ2ZXIgZm9yIGhlYWx0aCBzY2llbmNlczwvYWJici0xPjwvcGVyaW9kaWNhbD48cGFn
ZXM+MjAyMy4xMi4wOC4yMzI5OTcxODwvcGFnZXM+PGRhdGVzPjx5ZWFyPjIwMjM8L3llYXI+PC9k
YXRlcz48dXJscz48cmVsYXRlZC11cmxzPjx1cmw+aHR0cDovL21lZHJ4aXYub3JnL2NvbnRlbnQv
ZWFybHkvMjAyMy8xMi8wOS8yMDIzLjEyLjA4LjIzMjk5NzE4LmFic3RyYWN0PC91cmw+PC9yZWxh
dGVkLXVybHM+PC91cmxzPjxlbGVjdHJvbmljLXJlc291cmNlLW51bT4xMC4xMTAxLzIwMjMuMTIu
MDguMjMyOTk3MTg8L2VsZWN0cm9uaWMtcmVzb3VyY2UtbnVtPjwvcmVjb3JkPjwvQ2l0ZT48Q2l0
ZT48QXV0aG9yPlBmYWZmPC9BdXRob3I+PFllYXI+MjAyMjwvWWVhcj48UmVjTnVtPjE3MDwvUmVj
TnVtPjxyZWNvcmQ+PHJlYy1udW1iZXI+MTcwPC9yZWMtbnVtYmVyPjxmb3JlaWduLWtleXM+PGtl
eSBhcHA9IkVOIiBkYi1pZD0iZHR2ZWR4ZnhndHQ1dGxlZHcwYXZ6dnd6cGZ6MnQ1OTkyZno1IiB0
aW1lc3RhbXA9IjE3MDM2MTU5OTMiIGd1aWQ9ImYxNzM1MThlLWVlOGMtNGIyOS05NmMzLTViMzc1
OWJkNmQ3MyI+MTcwPC9rZXk+PC9mb3JlaWduLWtleXM+PHJlZi10eXBlIG5hbWU9IkpvdXJuYWwg
QXJ0aWNsZSI+MTc8L3JlZi10eXBlPjxjb250cmlidXRvcnM+PGF1dGhvcnM+PGF1dGhvcj5QZmFm
ZiwgRW1pbHkgUi48L2F1dGhvcj48YXV0aG9yPkdpcnZpbiwgQW5kcmV3IFQuPC9hdXRob3I+PGF1
dGhvcj5CZW5uZXR0LCBUZWxsZW4gRC48L2F1dGhvcj48YXV0aG9yPkJoYXRpYSwgQWJoaXNoZWs8
L2F1dGhvcj48YXV0aG9yPkJyb29rcywgSWFuIE0uPC9hdXRob3I+PGF1dGhvcj5EZWVyLCBSYWNo
ZWwgUi48L2F1dGhvcj48YXV0aG9yPkRla2VybWFuamlhbiwgSm9uYXRoYW4gUC48L2F1dGhvcj48
YXV0aG9yPkpvbGxleSwgU2FyYWggRWxpemFiZXRoPC9hdXRob3I+PGF1dGhvcj5LYWhuLCBNaWNo
YWVsIEcuPC9hdXRob3I+PGF1dGhvcj5Lb3N0a2EsIEtyaXN0aW48L2F1dGhvcj48YXV0aG9yPk1j
TXVycnksIEp1bGllIEEuPC9hdXRob3I+PGF1dGhvcj5Nb2ZmaXR0LCBSaWNoYXJkPC9hdXRob3I+
PGF1dGhvcj5XYWxkZW4sIEFuaXRhPC9hdXRob3I+PGF1dGhvcj5DaHV0ZSwgQ2hyaXN0b3BoZXIg
Ry48L2F1dGhvcj48YXV0aG9yPkhhZW5kZWwsIE1lbGlzc2EgQS48L2F1dGhvcj48YXV0aG9yPkJy
YW1hbnRlLCBDYXJvbHluPC9hdXRob3I+PGF1dGhvcj5Eb3JyLCBEYXZpZDwvYXV0aG9yPjxhdXRo
b3I+TW9ycmlzLCBNaWNoZWxlPC9hdXRob3I+PGF1dGhvcj5QYXJrZXIsIEFubiBNLjwvYXV0aG9y
PjxhdXRob3I+U2lka3ksIEh5dGhlbTwvYXV0aG9yPjxhdXRob3I+R2Vyc2luZywgS2VuPC9hdXRo
b3I+PGF1dGhvcj5Ib25nLCBTdGVwaGFuaWU8L2F1dGhvcj48YXV0aG9yPk5pZWhhdXMsIEVtaWx5
PC9hdXRob3I+PC9hdXRob3JzPjwvY29udHJpYnV0b3JzPjx0aXRsZXM+PHRpdGxlPklkZW50aWZ5
aW5nIHdobyBoYXMgbG9uZyBDT1ZJRCBpbiB0aGUgVVNBOiBhIG1hY2hpbmUgbGVhcm5pbmcgYXBw
cm9hY2ggdXNpbmcgTjNDIGRhdGE8L3RpdGxlPjxzZWNvbmRhcnktdGl0bGU+VGhlIExhbmNldCBE
aWdpdGFsIEhlYWx0aDwvc2Vjb25kYXJ5LXRpdGxlPjwvdGl0bGVzPjxwZXJpb2RpY2FsPjxmdWxs
LXRpdGxlPlRoZSBMYW5jZXQgRGlnaXRhbCBIZWFsdGg8L2Z1bGwtdGl0bGU+PC9wZXJpb2RpY2Fs
PjxwYWdlcz5lNTMyLWU1NDE8L3BhZ2VzPjx2b2x1bWU+NDwvdm9sdW1lPjxudW1iZXI+NzwvbnVt
YmVyPjxkYXRlcz48eWVhcj4yMDIyPC95ZWFyPjwvZGF0ZXM+PHB1Ymxpc2hlcj5FbHNldmllcjwv
cHVibGlzaGVyPjxpc2JuPjI1ODktNzUwMDwvaXNibj48dXJscz48cmVsYXRlZC11cmxzPjx1cmw+
aHR0cHM6Ly9kb2kub3JnLzEwLjEwMTYvUzI1ODktNzUwMCgyMikwMDA0OC02PC91cmw+PC9yZWxh
dGVkLXVybHM+PC91cmxzPjxlbGVjdHJvbmljLXJlc291cmNlLW51bT4xMC4xMDE2L1MyNTg5LTc1
MDAoMjIpMDAwNDgtNjwvZWxlY3Ryb25pYy1yZXNvdXJjZS1udW0+PGFjY2Vzcy1kYXRlPjIwMjMv
MTIvMjY8L2FjY2Vzcy1kYXRlPjwvcmVjb3JkPjwvQ2l0ZT48L0VuZE5vdGU+
</w:fldData>
              </w:fldChar>
            </w:r>
            <w:r w:rsidR="005C5A94">
              <w:rPr>
                <w:color w:val="000000"/>
                <w:sz w:val="20"/>
                <w:szCs w:val="20"/>
              </w:rPr>
              <w:instrText xml:space="preserve"> ADDIN EN.CITE.DATA </w:instrText>
            </w:r>
            <w:r w:rsidR="005C5A94">
              <w:rPr>
                <w:color w:val="000000"/>
                <w:sz w:val="20"/>
                <w:szCs w:val="20"/>
              </w:rPr>
            </w:r>
            <w:r w:rsidR="005C5A94">
              <w:rPr>
                <w:color w:val="000000"/>
                <w:sz w:val="20"/>
                <w:szCs w:val="20"/>
              </w:rPr>
              <w:fldChar w:fldCharType="end"/>
            </w:r>
            <w:r w:rsidR="005C5A94">
              <w:rPr>
                <w:color w:val="000000"/>
                <w:sz w:val="20"/>
                <w:szCs w:val="20"/>
              </w:rPr>
            </w:r>
            <w:r w:rsidR="005C5A94">
              <w:rPr>
                <w:color w:val="000000"/>
                <w:sz w:val="20"/>
                <w:szCs w:val="20"/>
              </w:rPr>
              <w:fldChar w:fldCharType="separate"/>
            </w:r>
            <w:r w:rsidR="005C5A94">
              <w:rPr>
                <w:noProof/>
                <w:color w:val="000000"/>
                <w:sz w:val="20"/>
                <w:szCs w:val="20"/>
              </w:rPr>
              <w:t>[2, 3]</w:t>
            </w:r>
            <w:r w:rsidR="005C5A94">
              <w:rPr>
                <w:color w:val="000000"/>
                <w:sz w:val="20"/>
                <w:szCs w:val="20"/>
              </w:rPr>
              <w:fldChar w:fldCharType="end"/>
            </w:r>
          </w:p>
        </w:tc>
      </w:tr>
    </w:tbl>
    <w:p w14:paraId="19966F19" w14:textId="77777777" w:rsidR="00AC1411" w:rsidRDefault="00AC1411"/>
    <w:p w14:paraId="3B30D585" w14:textId="77777777" w:rsidR="00AC1411" w:rsidRDefault="00AC1411"/>
    <w:p w14:paraId="5B7C1513" w14:textId="77777777" w:rsidR="00AC1411" w:rsidRDefault="00AC1411"/>
    <w:p w14:paraId="424157DD" w14:textId="77777777" w:rsidR="00AC1411" w:rsidRDefault="00AC1411"/>
    <w:p w14:paraId="421E099E" w14:textId="65D1CCFD" w:rsidR="00AC1411" w:rsidRPr="00BE7E54" w:rsidRDefault="00000000" w:rsidP="00BE7E54">
      <w:pPr>
        <w:rPr>
          <w:b/>
          <w:bCs/>
          <w:smallCaps/>
          <w:sz w:val="28"/>
          <w:szCs w:val="28"/>
        </w:rPr>
      </w:pPr>
      <w:r>
        <w:br w:type="page"/>
      </w:r>
    </w:p>
    <w:p w14:paraId="1563D4DC" w14:textId="438A75FB" w:rsidR="00AC1411" w:rsidRDefault="008247C9" w:rsidP="008247C9">
      <w:pPr>
        <w:pStyle w:val="Heading2"/>
      </w:pPr>
      <w:r>
        <w:lastRenderedPageBreak/>
        <w:t>S</w:t>
      </w:r>
      <w:r w:rsidR="00BE7E54">
        <w:t>3</w:t>
      </w:r>
      <w:r>
        <w:t xml:space="preserve">. Longitudinal </w:t>
      </w:r>
      <w:r w:rsidR="00F7753B">
        <w:t>M</w:t>
      </w:r>
      <w:r>
        <w:t xml:space="preserve">atching </w:t>
      </w:r>
      <w:r w:rsidR="00F7753B">
        <w:t>A</w:t>
      </w:r>
      <w:r>
        <w:t xml:space="preserve">pproach </w:t>
      </w:r>
    </w:p>
    <w:p w14:paraId="31E9AE6D" w14:textId="06544BB0" w:rsidR="00AC1411" w:rsidRDefault="00000000">
      <w:r>
        <w:t xml:space="preserve">After fitting the propensity score model, which was a discrete time survival model that estimated the probability of NMV-R exposure for each of the first five days since COVID-19 diagnosis, we obtained predicted hazard probabilities for each patient-day, which we converted to the log-odds scale (i.e., </w:t>
      </w:r>
      <w:r>
        <w:rPr>
          <w:i/>
          <w:iCs/>
        </w:rPr>
        <w:t>logits</w:t>
      </w:r>
      <w:r>
        <w:t xml:space="preserve">). We then implemented longitudinal matching within the full cohort using sequential 1:1 greedy matching with replacement using the </w:t>
      </w:r>
      <w:proofErr w:type="spellStart"/>
      <w:r>
        <w:rPr>
          <w:i/>
          <w:iCs/>
        </w:rPr>
        <w:t>Matchit</w:t>
      </w:r>
      <w:proofErr w:type="spellEnd"/>
      <w:r>
        <w:t xml:space="preserve"> package in R (version 4.5.4), to match </w:t>
      </w:r>
      <w:proofErr w:type="gramStart"/>
      <w:r>
        <w:t>a</w:t>
      </w:r>
      <w:proofErr w:type="gramEnd"/>
      <w:r>
        <w:t xml:space="preserve"> NMV-R treatment initiator to a non-initiator with the same propensity to receive NMV-R on the day it was initiated. We applied constraints such that initiators were matched only to non-initiators </w:t>
      </w:r>
      <w:r w:rsidR="00667138">
        <w:t xml:space="preserve">who were eligible </w:t>
      </w:r>
      <w:r>
        <w:t xml:space="preserve">within the same day (i.e., the day of treatment initiation), with the same vaccination status (i.e., never vaccinated versus vaccinated), the same number of days between the SARS-CoV-2 testing and hospitalization, and the same oxygenation type on the day of treatment.  </w:t>
      </w:r>
    </w:p>
    <w:p w14:paraId="6CD54F68" w14:textId="1941CE67" w:rsidR="00AC1411" w:rsidRDefault="00000000">
      <w:r>
        <w:t xml:space="preserve">As described above, the dataset was structured so each patient had multiple rows, 1 per day of hospitalization through day 5, meaning each patient had a propensity score (i.e., hazard probability) for each day of COVID-19 diagnosis unless they experienced one or more outcomes (severe illness, hospitalization, or death) or were treated. Rows from when the patient experiences the outcome, or after the patient received treatment were not included in the dataset. We then used sequential 1:1 greedy matching using the </w:t>
      </w:r>
      <w:proofErr w:type="spellStart"/>
      <w:r>
        <w:rPr>
          <w:i/>
          <w:iCs/>
        </w:rPr>
        <w:t>Matchit</w:t>
      </w:r>
      <w:proofErr w:type="spellEnd"/>
      <w:r>
        <w:t xml:space="preserve"> package in R (version 4.5.4) to match initiators with non-initiators having the most similar log-odds of being treated on the day in which the initiator took NMV-R. As we were applying a sequential target trial emulation approach, a patient who went on to initiate treatment on a later day (e.g., day 5) was a potential non-initiator and could be matched to initiators on days 1-4 if he or she met eligibility criteria on each of those days. </w:t>
      </w:r>
    </w:p>
    <w:p w14:paraId="4E543161" w14:textId="7484F814" w:rsidR="00AC1411" w:rsidRDefault="00000000">
      <w:r>
        <w:t>We applied a caliper of 0.1 SDs to the matching, meaning that if the propensity score difference was less than 0.1 times the standard deviation of the logit hazard on the day of treatment, then the pair was considered matched</w:t>
      </w:r>
      <w:r w:rsidR="005C5A94">
        <w:t xml:space="preserve"> </w:t>
      </w:r>
      <w:r w:rsidR="005C5A94">
        <w:fldChar w:fldCharType="begin"/>
      </w:r>
      <w:r w:rsidR="005C5A94">
        <w:instrText xml:space="preserve"> ADDIN EN.CITE &lt;EndNote&gt;&lt;Cite&gt;&lt;Author&gt;Austin&lt;/Author&gt;&lt;Year&gt;2011&lt;/Year&gt;&lt;RecNum&gt;114&lt;/RecNum&gt;&lt;DisplayText&gt;[4]&lt;/DisplayText&gt;&lt;record&gt;&lt;rec-number&gt;114&lt;/rec-number&gt;&lt;foreign-keys&gt;&lt;key app="EN" db-id="dtvedxfxgtt5tledw0avzvwzpfz2t5992fz5" timestamp="1694105074" guid="24fe7860-1578-4a6e-9eb3-4b3490ac0828"&gt;114&lt;/key&gt;&lt;/foreign-keys&gt;&lt;ref-type name="Journal Article"&gt;17&lt;/ref-type&gt;&lt;contributors&gt;&lt;authors&gt;&lt;author&gt;Austin, P. C.&lt;/author&gt;&lt;/authors&gt;&lt;/contributors&gt;&lt;auth-address&gt;Institute for Clinical Evaluative Sciences, Toronto, Ont., Canada. peter.austin@ices.on.ca&lt;/auth-address&gt;&lt;titles&gt;&lt;title&gt;Optimal caliper widths for propensity-score matching when estimating differences in means and differences in proportions in observational studies&lt;/title&gt;&lt;secondary-title&gt;Pharm Stat&lt;/secondary-title&gt;&lt;alt-title&gt;Pharmaceutical statistics&lt;/alt-title&gt;&lt;/titles&gt;&lt;periodical&gt;&lt;full-title&gt;Pharm Stat&lt;/full-title&gt;&lt;abbr-1&gt;Pharmaceutical statistics&lt;/abbr-1&gt;&lt;/periodical&gt;&lt;alt-periodical&gt;&lt;full-title&gt;Pharm Stat&lt;/full-title&gt;&lt;abbr-1&gt;Pharmaceutical statistics&lt;/abbr-1&gt;&lt;/alt-periodical&gt;&lt;pages&gt;150-61&lt;/pages&gt;&lt;volume&gt;10&lt;/volume&gt;&lt;number&gt;2&lt;/number&gt;&lt;edition&gt;2010/10/07&lt;/edition&gt;&lt;keywords&gt;&lt;keyword&gt;Aged&lt;/keyword&gt;&lt;keyword&gt;Aged, 80 and over&lt;/keyword&gt;&lt;keyword&gt;Confidence Intervals&lt;/keyword&gt;&lt;keyword&gt;Female&lt;/keyword&gt;&lt;keyword&gt;Humans&lt;/keyword&gt;&lt;keyword&gt;Male&lt;/keyword&gt;&lt;keyword&gt;Monte Carlo Method&lt;/keyword&gt;&lt;keyword&gt;*Propensity Score&lt;/keyword&gt;&lt;keyword&gt;Risk&lt;/keyword&gt;&lt;/keywords&gt;&lt;dates&gt;&lt;year&gt;2011&lt;/year&gt;&lt;pub-dates&gt;&lt;date&gt;Mar-Apr&lt;/date&gt;&lt;/pub-dates&gt;&lt;/dates&gt;&lt;isbn&gt;1539-1604 (Print)&amp;#xD;1539-1604&lt;/isbn&gt;&lt;accession-num&gt;20925139&lt;/accession-num&gt;&lt;urls&gt;&lt;/urls&gt;&lt;custom2&gt;PMC3120982&lt;/custom2&gt;&lt;electronic-resource-num&gt;10.1002/pst.433&lt;/electronic-resource-num&gt;&lt;remote-database-provider&gt;NLM&lt;/remote-database-provider&gt;&lt;language&gt;eng&lt;/language&gt;&lt;/record&gt;&lt;/Cite&gt;&lt;/EndNote&gt;</w:instrText>
      </w:r>
      <w:r w:rsidR="005C5A94">
        <w:fldChar w:fldCharType="separate"/>
      </w:r>
      <w:r w:rsidR="005C5A94">
        <w:rPr>
          <w:noProof/>
        </w:rPr>
        <w:t>[4]</w:t>
      </w:r>
      <w:r w:rsidR="005C5A94">
        <w:fldChar w:fldCharType="end"/>
      </w:r>
      <w:r>
        <w:t xml:space="preserve">.  A single non-initiator patient could be matched to multiple patients who initiated treatment on different days if the propensity score difference was smaller than the caliper on each of those days. This meant a single non-initiator patient could enter multiple trials. In the statistical analyses it was therefore necessary to modify the standard error and the resulting confidence intervals to account for such </w:t>
      </w:r>
      <w:r>
        <w:rPr>
          <w:i/>
          <w:iCs/>
        </w:rPr>
        <w:t xml:space="preserve">matching with replacement </w:t>
      </w:r>
      <w:r>
        <w:t xml:space="preserve">using the technique described by Austin </w:t>
      </w:r>
      <w:r w:rsidR="005C5A94">
        <w:fldChar w:fldCharType="begin"/>
      </w:r>
      <w:r w:rsidR="005C5A94">
        <w:instrText xml:space="preserve"> ADDIN EN.CITE &lt;EndNote&gt;&lt;Cite&gt;&lt;Author&gt;Austin&lt;/Author&gt;&lt;Year&gt;2020&lt;/Year&gt;&lt;RecNum&gt;112&lt;/RecNum&gt;&lt;DisplayText&gt;[5]&lt;/DisplayText&gt;&lt;record&gt;&lt;rec-number&gt;112&lt;/rec-number&gt;&lt;foreign-keys&gt;&lt;key app="EN" db-id="dtvedxfxgtt5tledw0avzvwzpfz2t5992fz5" timestamp="1694021790" guid="4551e3af-c836-45ad-9eeb-3f8f5de95265"&gt;112&lt;/key&gt;&lt;/foreign-keys&gt;&lt;ref-type name="Journal Article"&gt;17&lt;/ref-type&gt;&lt;contributors&gt;&lt;authors&gt;&lt;author&gt;Austin, P. C.&lt;/author&gt;&lt;author&gt;Cafri, G.&lt;/author&gt;&lt;/authors&gt;&lt;/contributors&gt;&lt;auth-address&gt;ICES, Toronto, Ontario, Canada.&amp;#xD;Institute of Health Management, Policy and Evaluation, University of Toronto, Toronto, Ontario, Canada.&amp;#xD;Sunnybrook Research Institute, Toronto, Ontario, Canada.&amp;#xD;Johnson &amp;amp; Johnson Medical Devices, San Diego, California.&lt;/auth-address&gt;&lt;titles&gt;&lt;title&gt;Variance estimation when using propensity-score matching with replacement with survival or time-to-event outcomes&lt;/title&gt;&lt;secondary-title&gt;Stat Med&lt;/secondary-title&gt;&lt;alt-title&gt;Statistics in medicine&lt;/alt-title&gt;&lt;/titles&gt;&lt;periodical&gt;&lt;full-title&gt;Stat Med&lt;/full-title&gt;&lt;abbr-1&gt;Statistics in medicine&lt;/abbr-1&gt;&lt;/periodical&gt;&lt;alt-periodical&gt;&lt;full-title&gt;Stat Med&lt;/full-title&gt;&lt;abbr-1&gt;Statistics in medicine&lt;/abbr-1&gt;&lt;/alt-periodical&gt;&lt;pages&gt;1623-1640&lt;/pages&gt;&lt;volume&gt;39&lt;/volume&gt;&lt;number&gt;11&lt;/number&gt;&lt;edition&gt;2020/02/29&lt;/edition&gt;&lt;keywords&gt;&lt;keyword&gt;Bias&lt;/keyword&gt;&lt;keyword&gt;Humans&lt;/keyword&gt;&lt;keyword&gt;Monte Carlo Method&lt;/keyword&gt;&lt;keyword&gt;Propensity Score&lt;/keyword&gt;&lt;keyword&gt;Proportional Hazards Models&lt;/keyword&gt;&lt;keyword&gt;*Smoking&lt;/keyword&gt;&lt;keyword&gt;Monte Carlo simulations&lt;/keyword&gt;&lt;keyword&gt;matching&lt;/keyword&gt;&lt;keyword&gt;observational study&lt;/keyword&gt;&lt;keyword&gt;survival analysis&lt;/keyword&gt;&lt;/keywords&gt;&lt;dates&gt;&lt;year&gt;2020&lt;/year&gt;&lt;pub-dates&gt;&lt;date&gt;May 20&lt;/date&gt;&lt;/pub-dates&gt;&lt;/dates&gt;&lt;isbn&gt;0277-6715 (Print)&amp;#xD;0277-6715&lt;/isbn&gt;&lt;accession-num&gt;32109319&lt;/accession-num&gt;&lt;urls&gt;&lt;/urls&gt;&lt;custom2&gt;PMC7217182&lt;/custom2&gt;&lt;electronic-resource-num&gt;10.1002/sim.8502&lt;/electronic-resource-num&gt;&lt;remote-database-provider&gt;NLM&lt;/remote-database-provider&gt;&lt;language&gt;eng&lt;/language&gt;&lt;/record&gt;&lt;/Cite&gt;&lt;/EndNote&gt;</w:instrText>
      </w:r>
      <w:r w:rsidR="005C5A94">
        <w:fldChar w:fldCharType="separate"/>
      </w:r>
      <w:r w:rsidR="005C5A94">
        <w:rPr>
          <w:noProof/>
        </w:rPr>
        <w:t>[5]</w:t>
      </w:r>
      <w:r w:rsidR="005C5A94">
        <w:fldChar w:fldCharType="end"/>
      </w:r>
      <w:r>
        <w:t>. A visual example of the longitudinal matching process is provided in the Figure below.</w:t>
      </w:r>
    </w:p>
    <w:tbl>
      <w:tblPr>
        <w:tblStyle w:val="a0"/>
        <w:tblW w:w="9067"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9067"/>
      </w:tblGrid>
      <w:tr w:rsidR="00AC1411" w14:paraId="1FA4D8A7" w14:textId="77777777">
        <w:trPr>
          <w:trHeight w:val="2628"/>
        </w:trPr>
        <w:tc>
          <w:tcPr>
            <w:tcW w:w="9067" w:type="dxa"/>
          </w:tcPr>
          <w:p w14:paraId="0EF745F6" w14:textId="77777777" w:rsidR="00AC1411" w:rsidRDefault="00000000">
            <w:pPr>
              <w:rPr>
                <w:b/>
                <w:bCs/>
                <w:sz w:val="20"/>
                <w:szCs w:val="20"/>
              </w:rPr>
            </w:pPr>
            <w:r>
              <w:rPr>
                <w:b/>
                <w:bCs/>
                <w:noProof/>
                <w:sz w:val="20"/>
                <w:szCs w:val="20"/>
              </w:rPr>
              <w:lastRenderedPageBreak/>
              <w:drawing>
                <wp:inline distT="0" distB="0" distL="0" distR="0" wp14:anchorId="18CC3696" wp14:editId="6D56CCF1">
                  <wp:extent cx="5661660" cy="3154680"/>
                  <wp:effectExtent l="0" t="0" r="0" b="0"/>
                  <wp:docPr id="3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5661660" cy="3154680"/>
                          </a:xfrm>
                          <a:prstGeom prst="rect">
                            <a:avLst/>
                          </a:prstGeom>
                          <a:ln/>
                        </pic:spPr>
                      </pic:pic>
                    </a:graphicData>
                  </a:graphic>
                </wp:inline>
              </w:drawing>
            </w:r>
            <w:r>
              <w:rPr>
                <w:b/>
                <w:bCs/>
                <w:sz w:val="20"/>
                <w:szCs w:val="20"/>
              </w:rPr>
              <w:t xml:space="preserve"> </w:t>
            </w:r>
          </w:p>
          <w:p w14:paraId="3F439B2D" w14:textId="77777777" w:rsidR="00AC1411" w:rsidRDefault="00000000">
            <w:pPr>
              <w:rPr>
                <w:sz w:val="20"/>
                <w:szCs w:val="20"/>
              </w:rPr>
            </w:pPr>
            <w:r>
              <w:rPr>
                <w:b/>
                <w:bCs/>
                <w:sz w:val="20"/>
                <w:szCs w:val="20"/>
              </w:rPr>
              <w:t xml:space="preserve">Visualization of longitudinal matching. </w:t>
            </w:r>
            <w:r>
              <w:rPr>
                <w:sz w:val="20"/>
                <w:szCs w:val="20"/>
              </w:rPr>
              <w:t>Patients</w:t>
            </w:r>
            <w:r>
              <w:rPr>
                <w:b/>
                <w:bCs/>
                <w:sz w:val="20"/>
                <w:szCs w:val="20"/>
              </w:rPr>
              <w:t xml:space="preserve"> </w:t>
            </w:r>
            <w:r>
              <w:rPr>
                <w:sz w:val="20"/>
                <w:szCs w:val="20"/>
              </w:rPr>
              <w:t>100, 104, and 105 initiated NMV-R at some point within days 1-5 of COVID-19 diagnosis, whereas patient 101 never initiated NMV-R during this period, but initiated treatment after day 8 (this is not shown in the diagram). The visual shows the data structure. Patients have a maximum of 5 rows, 1 per day of hospitalization. Rows after when the patient received treatment are not included. Patient 100 initiates treatment on day 3. He or she is matched to day 3 of patient 101 who was yet to initiate treatment by day 3, and has the closest log odds of initiating treatment on day 3 as patient 100. Patient 104 initiates treatment on day 5. He or she is matched to day 5 of patient 101 since patient 101 has yet to initiate treatment on day 5 and has the most similar log-odds of initiating treatment on day 5. Finally, Patient 105 initiates treatment on day 2 and is matched to day 2 of patient 101 who hasn’t initiated treatment by day 2, and has the most similar log-odds of initiating treatment on day 2 as patient 105. Each unique patient-day combination could only be matched once (and enter only a single matched initiator-</w:t>
            </w:r>
            <w:proofErr w:type="spellStart"/>
            <w:r>
              <w:rPr>
                <w:sz w:val="20"/>
                <w:szCs w:val="20"/>
              </w:rPr>
              <w:t>noninitiator</w:t>
            </w:r>
            <w:proofErr w:type="spellEnd"/>
            <w:r>
              <w:rPr>
                <w:sz w:val="20"/>
                <w:szCs w:val="20"/>
              </w:rPr>
              <w:t xml:space="preserve"> pair. However, a single unique patient who was a non-initiator on multiple days could be matched with multiple initiators, who initiated treatment on different days. </w:t>
            </w:r>
          </w:p>
        </w:tc>
      </w:tr>
    </w:tbl>
    <w:p w14:paraId="12184734" w14:textId="77777777" w:rsidR="00AC1411" w:rsidRDefault="00AC1411"/>
    <w:p w14:paraId="487042C6" w14:textId="212C6B1B" w:rsidR="00AC1411" w:rsidRDefault="00000000">
      <w:r>
        <w:t>We tested whether the matching procedure balanced treated and untreated patients on each of the pre-treatment covariates by examining the standardized mean differences (SMDs) on each covariate before and after matching</w:t>
      </w:r>
      <w:r w:rsidR="00F64E35">
        <w:t xml:space="preserve"> </w:t>
      </w:r>
      <w:r w:rsidR="005C5A94">
        <w:fldChar w:fldCharType="begin">
          <w:fldData xml:space="preserve">PEVuZE5vdGU+PENpdGU+PEF1dGhvcj5IYXJkZXI8L0F1dGhvcj48WWVhcj4yMDEwPC9ZZWFyPjxS
ZWNOdW0+MTk8L1JlY051bT48RGlzcGxheVRleHQ+WzYsIDddPC9EaXNwbGF5VGV4dD48cmVjb3Jk
PjxyZWMtbnVtYmVyPjE5PC9yZWMtbnVtYmVyPjxmb3JlaWduLWtleXM+PGtleSBhcHA9IkVOIiBk
Yi1pZD0iZHR2ZWR4ZnhndHQ1dGxlZHcwYXZ6dnd6cGZ6MnQ1OTkyZno1IiB0aW1lc3RhbXA9IjE2
Nzc3MTQ2ODMiIGd1aWQ9IjQxZGM4NTRiLTBkZTgtNDU5YS05YmNiLTk5MTIyMjVjNjFhYSI+MTk8
L2tleT48L2ZvcmVpZ24ta2V5cz48cmVmLXR5cGUgbmFtZT0iSm91cm5hbCBBcnRpY2xlIj4xNzwv
cmVmLXR5cGU+PGNvbnRyaWJ1dG9ycz48YXV0aG9ycz48YXV0aG9yPkhhcmRlciwgVi4gUy48L2F1
dGhvcj48YXV0aG9yPlN0dWFydCwgRS4gQS48L2F1dGhvcj48YXV0aG9yPkFudGhvbnksIEouIEMu
PC9hdXRob3I+PC9hdXRob3JzPjwvY29udHJpYnV0b3JzPjxhdXRoLWFkZHJlc3M+RGVwYXJ0bWVu
dCBvZiBQc3ljaGlhdHJ5LCBVbml2ZXJzaXR5IG9mIFZlcm1vbnQsIDEgU291dGggUHJvc3BlY3Qg
U3RyZWV0LCBCdXJsaW5ndG9uLCBWVCAwNTQwMSwgVVNBLiB2aGFyZGVyQHV2bS5lZHU8L2F1dGgt
YWRkcmVzcz48dGl0bGVzPjx0aXRsZT5Qcm9wZW5zaXR5IHNjb3JlIHRlY2huaXF1ZXMgYW5kIHRo
ZSBhc3Nlc3NtZW50IG9mIG1lYXN1cmVkIGNvdmFyaWF0ZSBiYWxhbmNlIHRvIHRlc3QgY2F1c2Fs
IGFzc29jaWF0aW9ucyBpbiBwc3ljaG9sb2dpY2FsIHJlc2VhcmNoPC90aXRsZT48c2Vjb25kYXJ5
LXRpdGxlPlBzeWNob2wgTWV0aG9kczwvc2Vjb25kYXJ5LXRpdGxlPjxhbHQtdGl0bGU+UHN5Y2hv
bG9naWNhbCBtZXRob2RzPC9hbHQtdGl0bGU+PC90aXRsZXM+PHBlcmlvZGljYWw+PGZ1bGwtdGl0
bGU+UHN5Y2hvbCBNZXRob2RzPC9mdWxsLXRpdGxlPjxhYmJyLTE+UHN5Y2hvbG9naWNhbCBtZXRo
b2RzPC9hYmJyLTE+PC9wZXJpb2RpY2FsPjxhbHQtcGVyaW9kaWNhbD48ZnVsbC10aXRsZT5Qc3lj
aG9sIE1ldGhvZHM8L2Z1bGwtdGl0bGU+PGFiYnItMT5Qc3ljaG9sb2dpY2FsIG1ldGhvZHM8L2Fi
YnItMT48L2FsdC1wZXJpb2RpY2FsPjxwYWdlcz4yMzQtNDk8L3BhZ2VzPjx2b2x1bWU+MTU8L3Zv
bHVtZT48bnVtYmVyPjM8L251bWJlcj48ZWRpdGlvbj4yMDEwLzA5LzA5PC9lZGl0aW9uPjxrZXl3
b3Jkcz48a2V5d29yZD5BZG9sZXNjZW50PC9rZXl3b3JkPjxrZXl3b3JkPkJlaGF2aW9yYWwgUmVz
ZWFyY2gvKm1ldGhvZHMvc3RhdGlzdGljcyAmYW1wOyBudW1lcmljYWwgZGF0YTwva2V5d29yZD48
a2V5d29yZD5CaWFzPC9rZXl3b3JkPjxrZXl3b3JkPkNhdXNhbGl0eTwva2V5d29yZD48a2V5d29y
ZD5DaGlsZDwva2V5d29yZD48a2V5d29yZD5IdW1hbnM8L2tleXdvcmQ+PGtleXdvcmQ+TWFyaWp1
YW5hIEFidXNlL3ByZXZlbnRpb24gJmFtcDsgY29udHJvbC9wc3ljaG9sb2d5PC9rZXl3b3JkPjxr
ZXl3b3JkPk1vZGVscywgU3RhdGlzdGljYWw8L2tleXdvcmQ+PGtleXdvcmQ+T3V0Y29tZSBBc3Nl
c3NtZW50LCBIZWFsdGggQ2FyZS9tZXRob2RzL3N0YXRpc3RpY3MgJmFtcDsgbnVtZXJpY2FsIGRh
dGE8L2tleXdvcmQ+PGtleXdvcmQ+KlByb3BlbnNpdHkgU2NvcmU8L2tleXdvcmQ+PGtleXdvcmQ+
UmVncmVzc2lvbiBBbmFseXNpczwva2V5d29yZD48a2V5d29yZD5Tb2Z0d2FyZTwva2V5d29yZD48
L2tleXdvcmRzPjxkYXRlcz48eWVhcj4yMDEwPC95ZWFyPjxwdWItZGF0ZXM+PGRhdGU+U2VwPC9k
YXRlPjwvcHViLWRhdGVzPjwvZGF0ZXM+PGlzYm4+MTA4Mi05ODlYIChQcmludCkmI3hEOzEwODIt
OTg5eDwvaXNibj48YWNjZXNzaW9uLW51bT4yMDgyMjI1MDwvYWNjZXNzaW9uLW51bT48dXJscz48
L3VybHM+PGN1c3RvbTI+UE1DMjkzNjY5ODwvY3VzdG9tMj48Y3VzdG9tNj5OSUhNUzE5Mjk2Njwv
Y3VzdG9tNj48ZWxlY3Ryb25pYy1yZXNvdXJjZS1udW0+MTAuMTAzNy9hMDAxOTYyMzwvZWxlY3Ry
b25pYy1yZXNvdXJjZS1udW0+PHJlbW90ZS1kYXRhYmFzZS1wcm92aWRlcj5OTE08L3JlbW90ZS1k
YXRhYmFzZS1wcm92aWRlcj48bGFuZ3VhZ2U+ZW5nPC9sYW5ndWFnZT48L3JlY29yZD48L0NpdGU+
PENpdGU+PEF1dGhvcj5TdHVhcnQ8L0F1dGhvcj48WWVhcj4yMDEwPC9ZZWFyPjxSZWNOdW0+MTE3
PC9SZWNOdW0+PHJlY29yZD48cmVjLW51bWJlcj4xMTc8L3JlYy1udW1iZXI+PGZvcmVpZ24ta2V5
cz48a2V5IGFwcD0iRU4iIGRiLWlkPSJkdHZlZHhmeGd0dDV0bGVkdzBhdnp2d3pwZnoydDU5OTJm
ejUiIHRpbWVzdGFtcD0iMTY5NDExNDQ1MiIgZ3VpZD0iZjY3YTRmMzEtMDNlOS00ZGFjLWIxNTIt
MmJmMDY2MTA1NDA0Ij4xMTc8L2tleT48L2ZvcmVpZ24ta2V5cz48cmVmLXR5cGUgbmFtZT0iSm91
cm5hbCBBcnRpY2xlIj4xNzwvcmVmLXR5cGU+PGNvbnRyaWJ1dG9ycz48YXV0aG9ycz48YXV0aG9y
PlN0dWFydCwgRS4gQS48L2F1dGhvcj48L2F1dGhvcnM+PC9jb250cmlidXRvcnM+PGF1dGgtYWRk
cmVzcz5Kb2hucyBIb3BraW5zIEJsb29tYmVyZyBTY2hvb2wgb2YgUHVibGljIEhlYWx0aCwgRGVw
YXJ0bWVudCBvZiBNZW50YWwgSGVhbHRoLCBEZXBhcnRtZW50IG9mIEJpb3N0YXRpc3RpY3MsIDYy
NCBOIEJyb2Fkd2F5LCA4dGggRmxvb3IsIEJhbHRpbW9yZSwgTUQgMjEyMDUuPC9hdXRoLWFkZHJl
c3M+PHRpdGxlcz48dGl0bGU+TWF0Y2hpbmcgbWV0aG9kcyBmb3IgY2F1c2FsIGluZmVyZW5jZTog
QSByZXZpZXcgYW5kIGEgbG9vayBmb3J3YXJkPC90aXRsZT48c2Vjb25kYXJ5LXRpdGxlPlN0YXQg
U2NpPC9zZWNvbmRhcnktdGl0bGU+PGFsdC10aXRsZT5TdGF0aXN0aWNhbCBzY2llbmNlIDogYSBy
ZXZpZXcgam91cm5hbCBvZiB0aGUgSW5zdGl0dXRlIG9mIE1hdGhlbWF0aWNhbCBTdGF0aXN0aWNz
PC9hbHQtdGl0bGU+PC90aXRsZXM+PHBlcmlvZGljYWw+PGZ1bGwtdGl0bGU+U3RhdCBTY2k8L2Z1
bGwtdGl0bGU+PGFiYnItMT5TdGF0aXN0aWNhbCBzY2llbmNlIDogYSByZXZpZXcgam91cm5hbCBv
ZiB0aGUgSW5zdGl0dXRlIG9mIE1hdGhlbWF0aWNhbCBTdGF0aXN0aWNzPC9hYmJyLTE+PC9wZXJp
b2RpY2FsPjxhbHQtcGVyaW9kaWNhbD48ZnVsbC10aXRsZT5TdGF0IFNjaTwvZnVsbC10aXRsZT48
YWJici0xPlN0YXRpc3RpY2FsIHNjaWVuY2UgOiBhIHJldmlldyBqb3VybmFsIG9mIHRoZSBJbnN0
aXR1dGUgb2YgTWF0aGVtYXRpY2FsIFN0YXRpc3RpY3M8L2FiYnItMT48L2FsdC1wZXJpb2RpY2Fs
PjxwYWdlcz4xLTIxPC9wYWdlcz48dm9sdW1lPjI1PC92b2x1bWU+PG51bWJlcj4xPC9udW1iZXI+
PGVkaXRpb24+MjAxMC8wOS8yODwvZWRpdGlvbj48ZGF0ZXM+PHllYXI+MjAxMDwveWVhcj48cHVi
LWRhdGVzPjxkYXRlPkZlYiAxPC9kYXRlPjwvcHViLWRhdGVzPjwvZGF0ZXM+PGlzYm4+MDg4My00
MjM3IChQcmludCkmI3hEOzA4ODMtNDIzNzwvaXNibj48YWNjZXNzaW9uLW51bT4yMDg3MTgwMjwv
YWNjZXNzaW9uLW51bT48dXJscz48L3VybHM+PGN1c3RvbTI+UE1DMjk0MzY3MDwvY3VzdG9tMj48
Y3VzdG9tNj5OSUhNUzIwMDY0MDwvY3VzdG9tNj48ZWxlY3Ryb25pYy1yZXNvdXJjZS1udW0+MTAu
MTIxNC8wOS1zdHMzMTM8L2VsZWN0cm9uaWMtcmVzb3VyY2UtbnVtPjxyZW1vdGUtZGF0YWJhc2Ut
cHJvdmlkZXI+TkxNPC9yZW1vdGUtZGF0YWJhc2UtcHJvdmlkZXI+PGxhbmd1YWdlPmVuZzwvbGFu
Z3VhZ2U+PC9yZWNvcmQ+PC9DaXRlPjwvRW5kTm90ZT4A
</w:fldData>
        </w:fldChar>
      </w:r>
      <w:r w:rsidR="005C5A94">
        <w:instrText xml:space="preserve"> ADDIN EN.CITE </w:instrText>
      </w:r>
      <w:r w:rsidR="005C5A94">
        <w:fldChar w:fldCharType="begin">
          <w:fldData xml:space="preserve">PEVuZE5vdGU+PENpdGU+PEF1dGhvcj5IYXJkZXI8L0F1dGhvcj48WWVhcj4yMDEwPC9ZZWFyPjxS
ZWNOdW0+MTk8L1JlY051bT48RGlzcGxheVRleHQ+WzYsIDddPC9EaXNwbGF5VGV4dD48cmVjb3Jk
PjxyZWMtbnVtYmVyPjE5PC9yZWMtbnVtYmVyPjxmb3JlaWduLWtleXM+PGtleSBhcHA9IkVOIiBk
Yi1pZD0iZHR2ZWR4ZnhndHQ1dGxlZHcwYXZ6dnd6cGZ6MnQ1OTkyZno1IiB0aW1lc3RhbXA9IjE2
Nzc3MTQ2ODMiIGd1aWQ9IjQxZGM4NTRiLTBkZTgtNDU5YS05YmNiLTk5MTIyMjVjNjFhYSI+MTk8
L2tleT48L2ZvcmVpZ24ta2V5cz48cmVmLXR5cGUgbmFtZT0iSm91cm5hbCBBcnRpY2xlIj4xNzwv
cmVmLXR5cGU+PGNvbnRyaWJ1dG9ycz48YXV0aG9ycz48YXV0aG9yPkhhcmRlciwgVi4gUy48L2F1
dGhvcj48YXV0aG9yPlN0dWFydCwgRS4gQS48L2F1dGhvcj48YXV0aG9yPkFudGhvbnksIEouIEMu
PC9hdXRob3I+PC9hdXRob3JzPjwvY29udHJpYnV0b3JzPjxhdXRoLWFkZHJlc3M+RGVwYXJ0bWVu
dCBvZiBQc3ljaGlhdHJ5LCBVbml2ZXJzaXR5IG9mIFZlcm1vbnQsIDEgU291dGggUHJvc3BlY3Qg
U3RyZWV0LCBCdXJsaW5ndG9uLCBWVCAwNTQwMSwgVVNBLiB2aGFyZGVyQHV2bS5lZHU8L2F1dGgt
YWRkcmVzcz48dGl0bGVzPjx0aXRsZT5Qcm9wZW5zaXR5IHNjb3JlIHRlY2huaXF1ZXMgYW5kIHRo
ZSBhc3Nlc3NtZW50IG9mIG1lYXN1cmVkIGNvdmFyaWF0ZSBiYWxhbmNlIHRvIHRlc3QgY2F1c2Fs
IGFzc29jaWF0aW9ucyBpbiBwc3ljaG9sb2dpY2FsIHJlc2VhcmNoPC90aXRsZT48c2Vjb25kYXJ5
LXRpdGxlPlBzeWNob2wgTWV0aG9kczwvc2Vjb25kYXJ5LXRpdGxlPjxhbHQtdGl0bGU+UHN5Y2hv
bG9naWNhbCBtZXRob2RzPC9hbHQtdGl0bGU+PC90aXRsZXM+PHBlcmlvZGljYWw+PGZ1bGwtdGl0
bGU+UHN5Y2hvbCBNZXRob2RzPC9mdWxsLXRpdGxlPjxhYmJyLTE+UHN5Y2hvbG9naWNhbCBtZXRo
b2RzPC9hYmJyLTE+PC9wZXJpb2RpY2FsPjxhbHQtcGVyaW9kaWNhbD48ZnVsbC10aXRsZT5Qc3lj
aG9sIE1ldGhvZHM8L2Z1bGwtdGl0bGU+PGFiYnItMT5Qc3ljaG9sb2dpY2FsIG1ldGhvZHM8L2Fi
YnItMT48L2FsdC1wZXJpb2RpY2FsPjxwYWdlcz4yMzQtNDk8L3BhZ2VzPjx2b2x1bWU+MTU8L3Zv
bHVtZT48bnVtYmVyPjM8L251bWJlcj48ZWRpdGlvbj4yMDEwLzA5LzA5PC9lZGl0aW9uPjxrZXl3
b3Jkcz48a2V5d29yZD5BZG9sZXNjZW50PC9rZXl3b3JkPjxrZXl3b3JkPkJlaGF2aW9yYWwgUmVz
ZWFyY2gvKm1ldGhvZHMvc3RhdGlzdGljcyAmYW1wOyBudW1lcmljYWwgZGF0YTwva2V5d29yZD48
a2V5d29yZD5CaWFzPC9rZXl3b3JkPjxrZXl3b3JkPkNhdXNhbGl0eTwva2V5d29yZD48a2V5d29y
ZD5DaGlsZDwva2V5d29yZD48a2V5d29yZD5IdW1hbnM8L2tleXdvcmQ+PGtleXdvcmQ+TWFyaWp1
YW5hIEFidXNlL3ByZXZlbnRpb24gJmFtcDsgY29udHJvbC9wc3ljaG9sb2d5PC9rZXl3b3JkPjxr
ZXl3b3JkPk1vZGVscywgU3RhdGlzdGljYWw8L2tleXdvcmQ+PGtleXdvcmQ+T3V0Y29tZSBBc3Nl
c3NtZW50LCBIZWFsdGggQ2FyZS9tZXRob2RzL3N0YXRpc3RpY3MgJmFtcDsgbnVtZXJpY2FsIGRh
dGE8L2tleXdvcmQ+PGtleXdvcmQ+KlByb3BlbnNpdHkgU2NvcmU8L2tleXdvcmQ+PGtleXdvcmQ+
UmVncmVzc2lvbiBBbmFseXNpczwva2V5d29yZD48a2V5d29yZD5Tb2Z0d2FyZTwva2V5d29yZD48
L2tleXdvcmRzPjxkYXRlcz48eWVhcj4yMDEwPC95ZWFyPjxwdWItZGF0ZXM+PGRhdGU+U2VwPC9k
YXRlPjwvcHViLWRhdGVzPjwvZGF0ZXM+PGlzYm4+MTA4Mi05ODlYIChQcmludCkmI3hEOzEwODIt
OTg5eDwvaXNibj48YWNjZXNzaW9uLW51bT4yMDgyMjI1MDwvYWNjZXNzaW9uLW51bT48dXJscz48
L3VybHM+PGN1c3RvbTI+UE1DMjkzNjY5ODwvY3VzdG9tMj48Y3VzdG9tNj5OSUhNUzE5Mjk2Njwv
Y3VzdG9tNj48ZWxlY3Ryb25pYy1yZXNvdXJjZS1udW0+MTAuMTAzNy9hMDAxOTYyMzwvZWxlY3Ry
b25pYy1yZXNvdXJjZS1udW0+PHJlbW90ZS1kYXRhYmFzZS1wcm92aWRlcj5OTE08L3JlbW90ZS1k
YXRhYmFzZS1wcm92aWRlcj48bGFuZ3VhZ2U+ZW5nPC9sYW5ndWFnZT48L3JlY29yZD48L0NpdGU+
PENpdGU+PEF1dGhvcj5TdHVhcnQ8L0F1dGhvcj48WWVhcj4yMDEwPC9ZZWFyPjxSZWNOdW0+MTE3
PC9SZWNOdW0+PHJlY29yZD48cmVjLW51bWJlcj4xMTc8L3JlYy1udW1iZXI+PGZvcmVpZ24ta2V5
cz48a2V5IGFwcD0iRU4iIGRiLWlkPSJkdHZlZHhmeGd0dDV0bGVkdzBhdnp2d3pwZnoydDU5OTJm
ejUiIHRpbWVzdGFtcD0iMTY5NDExNDQ1MiIgZ3VpZD0iZjY3YTRmMzEtMDNlOS00ZGFjLWIxNTIt
MmJmMDY2MTA1NDA0Ij4xMTc8L2tleT48L2ZvcmVpZ24ta2V5cz48cmVmLXR5cGUgbmFtZT0iSm91
cm5hbCBBcnRpY2xlIj4xNzwvcmVmLXR5cGU+PGNvbnRyaWJ1dG9ycz48YXV0aG9ycz48YXV0aG9y
PlN0dWFydCwgRS4gQS48L2F1dGhvcj48L2F1dGhvcnM+PC9jb250cmlidXRvcnM+PGF1dGgtYWRk
cmVzcz5Kb2hucyBIb3BraW5zIEJsb29tYmVyZyBTY2hvb2wgb2YgUHVibGljIEhlYWx0aCwgRGVw
YXJ0bWVudCBvZiBNZW50YWwgSGVhbHRoLCBEZXBhcnRtZW50IG9mIEJpb3N0YXRpc3RpY3MsIDYy
NCBOIEJyb2Fkd2F5LCA4dGggRmxvb3IsIEJhbHRpbW9yZSwgTUQgMjEyMDUuPC9hdXRoLWFkZHJl
c3M+PHRpdGxlcz48dGl0bGU+TWF0Y2hpbmcgbWV0aG9kcyBmb3IgY2F1c2FsIGluZmVyZW5jZTog
QSByZXZpZXcgYW5kIGEgbG9vayBmb3J3YXJkPC90aXRsZT48c2Vjb25kYXJ5LXRpdGxlPlN0YXQg
U2NpPC9zZWNvbmRhcnktdGl0bGU+PGFsdC10aXRsZT5TdGF0aXN0aWNhbCBzY2llbmNlIDogYSBy
ZXZpZXcgam91cm5hbCBvZiB0aGUgSW5zdGl0dXRlIG9mIE1hdGhlbWF0aWNhbCBTdGF0aXN0aWNz
PC9hbHQtdGl0bGU+PC90aXRsZXM+PHBlcmlvZGljYWw+PGZ1bGwtdGl0bGU+U3RhdCBTY2k8L2Z1
bGwtdGl0bGU+PGFiYnItMT5TdGF0aXN0aWNhbCBzY2llbmNlIDogYSByZXZpZXcgam91cm5hbCBv
ZiB0aGUgSW5zdGl0dXRlIG9mIE1hdGhlbWF0aWNhbCBTdGF0aXN0aWNzPC9hYmJyLTE+PC9wZXJp
b2RpY2FsPjxhbHQtcGVyaW9kaWNhbD48ZnVsbC10aXRsZT5TdGF0IFNjaTwvZnVsbC10aXRsZT48
YWJici0xPlN0YXRpc3RpY2FsIHNjaWVuY2UgOiBhIHJldmlldyBqb3VybmFsIG9mIHRoZSBJbnN0
aXR1dGUgb2YgTWF0aGVtYXRpY2FsIFN0YXRpc3RpY3M8L2FiYnItMT48L2FsdC1wZXJpb2RpY2Fs
PjxwYWdlcz4xLTIxPC9wYWdlcz48dm9sdW1lPjI1PC92b2x1bWU+PG51bWJlcj4xPC9udW1iZXI+
PGVkaXRpb24+MjAxMC8wOS8yODwvZWRpdGlvbj48ZGF0ZXM+PHllYXI+MjAxMDwveWVhcj48cHVi
LWRhdGVzPjxkYXRlPkZlYiAxPC9kYXRlPjwvcHViLWRhdGVzPjwvZGF0ZXM+PGlzYm4+MDg4My00
MjM3IChQcmludCkmI3hEOzA4ODMtNDIzNzwvaXNibj48YWNjZXNzaW9uLW51bT4yMDg3MTgwMjwv
YWNjZXNzaW9uLW51bT48dXJscz48L3VybHM+PGN1c3RvbTI+UE1DMjk0MzY3MDwvY3VzdG9tMj48
Y3VzdG9tNj5OSUhNUzIwMDY0MDwvY3VzdG9tNj48ZWxlY3Ryb25pYy1yZXNvdXJjZS1udW0+MTAu
MTIxNC8wOS1zdHMzMTM8L2VsZWN0cm9uaWMtcmVzb3VyY2UtbnVtPjxyZW1vdGUtZGF0YWJhc2Ut
cHJvdmlkZXI+TkxNPC9yZW1vdGUtZGF0YWJhc2UtcHJvdmlkZXI+PGxhbmd1YWdlPmVuZzwvbGFu
Z3VhZ2U+PC9yZWNvcmQ+PC9DaXRlPjwvRW5kTm90ZT4A
</w:fldData>
        </w:fldChar>
      </w:r>
      <w:r w:rsidR="005C5A94">
        <w:instrText xml:space="preserve"> ADDIN EN.CITE.DATA </w:instrText>
      </w:r>
      <w:r w:rsidR="005C5A94">
        <w:fldChar w:fldCharType="end"/>
      </w:r>
      <w:r w:rsidR="005C5A94">
        <w:fldChar w:fldCharType="separate"/>
      </w:r>
      <w:r w:rsidR="005C5A94">
        <w:rPr>
          <w:noProof/>
        </w:rPr>
        <w:t>[6, 7]</w:t>
      </w:r>
      <w:r w:rsidR="005C5A94">
        <w:fldChar w:fldCharType="end"/>
      </w:r>
      <w:r>
        <w:t>. The SMD was calculated as the difference in the mean of a covariate between initiators and non-initiators divided by the pooled standard deviation</w:t>
      </w:r>
    </w:p>
    <w:p w14:paraId="15BE7834" w14:textId="77777777" w:rsidR="00AC1411" w:rsidRDefault="00000000">
      <w:pPr>
        <w:jc w:val="center"/>
        <w:rPr>
          <w:rFonts w:ascii="Cambria Math" w:eastAsia="Cambria Math" w:hAnsi="Cambria Math" w:cs="Cambria Math"/>
          <w:sz w:val="36"/>
          <w:szCs w:val="36"/>
        </w:rPr>
      </w:pPr>
      <m:oMathPara>
        <m:oMath>
          <m:r>
            <w:rPr>
              <w:rFonts w:ascii="Cambria Math" w:eastAsia="Cambria Math" w:hAnsi="Cambria Math" w:cs="Cambria Math"/>
              <w:sz w:val="36"/>
              <w:szCs w:val="36"/>
            </w:rPr>
            <m:t>Pooled SD =</m:t>
          </m:r>
          <m:rad>
            <m:radPr>
              <m:degHide m:val="1"/>
              <m:ctrlPr>
                <w:rPr>
                  <w:rFonts w:ascii="Cambria Math" w:eastAsia="Cambria Math" w:hAnsi="Cambria Math" w:cs="Cambria Math"/>
                  <w:sz w:val="36"/>
                  <w:szCs w:val="36"/>
                </w:rPr>
              </m:ctrlPr>
            </m:radPr>
            <m:deg/>
            <m:e>
              <m:f>
                <m:fPr>
                  <m:ctrlPr>
                    <w:rPr>
                      <w:rFonts w:ascii="Cambria Math" w:eastAsia="Cambria Math" w:hAnsi="Cambria Math" w:cs="Cambria Math"/>
                      <w:sz w:val="36"/>
                      <w:szCs w:val="36"/>
                    </w:rPr>
                  </m:ctrlPr>
                </m:fPr>
                <m:num>
                  <m:sSubSup>
                    <m:sSubSupPr>
                      <m:ctrlPr>
                        <w:rPr>
                          <w:rFonts w:ascii="Cambria Math" w:eastAsia="Cambria Math" w:hAnsi="Cambria Math" w:cs="Cambria Math"/>
                          <w:sz w:val="36"/>
                          <w:szCs w:val="36"/>
                        </w:rPr>
                      </m:ctrlPr>
                    </m:sSubSupPr>
                    <m:e>
                      <m:r>
                        <w:rPr>
                          <w:rFonts w:ascii="Cambria Math" w:eastAsia="Cambria Math" w:hAnsi="Cambria Math" w:cs="Cambria Math"/>
                          <w:sz w:val="36"/>
                          <w:szCs w:val="36"/>
                        </w:rPr>
                        <m:t>(SD</m:t>
                      </m:r>
                    </m:e>
                    <m:sub>
                      <m:r>
                        <w:rPr>
                          <w:rFonts w:ascii="Cambria Math" w:eastAsia="Cambria Math" w:hAnsi="Cambria Math" w:cs="Cambria Math"/>
                          <w:sz w:val="36"/>
                          <w:szCs w:val="36"/>
                        </w:rPr>
                        <m:t>Initiator</m:t>
                      </m:r>
                    </m:sub>
                    <m:sup>
                      <m:r>
                        <w:rPr>
                          <w:rFonts w:ascii="Cambria Math" w:eastAsia="Cambria Math" w:hAnsi="Cambria Math" w:cs="Cambria Math"/>
                          <w:sz w:val="36"/>
                          <w:szCs w:val="36"/>
                        </w:rPr>
                        <m:t>2</m:t>
                      </m:r>
                    </m:sup>
                  </m:sSubSup>
                  <m:r>
                    <w:rPr>
                      <w:rFonts w:ascii="Cambria Math" w:eastAsia="Cambria Math" w:hAnsi="Cambria Math" w:cs="Cambria Math"/>
                      <w:sz w:val="36"/>
                      <w:szCs w:val="36"/>
                    </w:rPr>
                    <m:t xml:space="preserve"> +</m:t>
                  </m:r>
                  <m:sSubSup>
                    <m:sSubSupPr>
                      <m:ctrlPr>
                        <w:rPr>
                          <w:rFonts w:ascii="Cambria Math" w:eastAsia="Cambria Math" w:hAnsi="Cambria Math" w:cs="Cambria Math"/>
                          <w:sz w:val="36"/>
                          <w:szCs w:val="36"/>
                        </w:rPr>
                      </m:ctrlPr>
                    </m:sSubSupPr>
                    <m:e>
                      <m:r>
                        <w:rPr>
                          <w:rFonts w:ascii="Cambria Math" w:eastAsia="Cambria Math" w:hAnsi="Cambria Math" w:cs="Cambria Math"/>
                          <w:sz w:val="36"/>
                          <w:szCs w:val="36"/>
                        </w:rPr>
                        <m:t xml:space="preserve"> SD</m:t>
                      </m:r>
                    </m:e>
                    <m:sub>
                      <m:r>
                        <w:rPr>
                          <w:rFonts w:ascii="Cambria Math" w:eastAsia="Cambria Math" w:hAnsi="Cambria Math" w:cs="Cambria Math"/>
                          <w:sz w:val="36"/>
                          <w:szCs w:val="36"/>
                        </w:rPr>
                        <m:t>Non-initiator</m:t>
                      </m:r>
                    </m:sub>
                    <m:sup>
                      <m:r>
                        <w:rPr>
                          <w:rFonts w:ascii="Cambria Math" w:eastAsia="Cambria Math" w:hAnsi="Cambria Math" w:cs="Cambria Math"/>
                          <w:sz w:val="36"/>
                          <w:szCs w:val="36"/>
                        </w:rPr>
                        <m:t>2</m:t>
                      </m:r>
                    </m:sup>
                  </m:sSubSup>
                  <m:r>
                    <w:rPr>
                      <w:rFonts w:ascii="Cambria Math" w:eastAsia="Cambria Math" w:hAnsi="Cambria Math" w:cs="Cambria Math"/>
                      <w:sz w:val="36"/>
                      <w:szCs w:val="36"/>
                    </w:rPr>
                    <m:t xml:space="preserve">) </m:t>
                  </m:r>
                </m:num>
                <m:den>
                  <m:r>
                    <w:rPr>
                      <w:rFonts w:ascii="Cambria Math" w:eastAsia="Cambria Math" w:hAnsi="Cambria Math" w:cs="Cambria Math"/>
                      <w:sz w:val="36"/>
                      <w:szCs w:val="36"/>
                    </w:rPr>
                    <m:t>2</m:t>
                  </m:r>
                </m:den>
              </m:f>
            </m:e>
          </m:rad>
          <m:r>
            <w:rPr>
              <w:rFonts w:ascii="Cambria Math" w:eastAsia="Cambria Math" w:hAnsi="Cambria Math" w:cs="Cambria Math"/>
              <w:sz w:val="36"/>
              <w:szCs w:val="36"/>
            </w:rPr>
            <m:t xml:space="preserve"> </m:t>
          </m:r>
        </m:oMath>
      </m:oMathPara>
    </w:p>
    <w:p w14:paraId="4716274D" w14:textId="5E65334E" w:rsidR="00AC1411" w:rsidRDefault="00000000">
      <w:r>
        <w:t>SMDs prior to matching were calculat</w:t>
      </w:r>
      <w:r w:rsidR="004F591D">
        <w:t>ed</w:t>
      </w:r>
      <w:r>
        <w:t xml:space="preserve"> across the full sample of eligible person-trials, whereas SMDs after matching were calculated among the matched pairs. SMDs were calculated across patients in all severity subgroups, and in each subgroup separately.  </w:t>
      </w:r>
    </w:p>
    <w:p w14:paraId="37EE8898" w14:textId="77777777" w:rsidR="00AC1411" w:rsidRDefault="00000000">
      <w:r>
        <w:br w:type="page"/>
      </w:r>
    </w:p>
    <w:p w14:paraId="54FAFDF8" w14:textId="05EFECD6" w:rsidR="00AC1411" w:rsidRDefault="009A33BD">
      <w:r>
        <w:lastRenderedPageBreak/>
        <w:t>Supplementary Table 1. Specification of Design Components of the Hypothetical Target Randomized Controlled Trial to Test the Impact of Initiating treatment with Nirmatrelvir/Ritonavir (NMV-R) on day of COVID-19 Diagnosis on the Risk of Hospitalization and Death in COVID-19 positive adults who are at Risk of Progressing to Severe COVID-19, and Emulation of These Elements in the Present Retrospective Cohort Study</w:t>
      </w:r>
    </w:p>
    <w:tbl>
      <w:tblPr>
        <w:tblStyle w:val="a1"/>
        <w:tblW w:w="962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1345"/>
        <w:gridCol w:w="1260"/>
        <w:gridCol w:w="3117"/>
        <w:gridCol w:w="3903"/>
      </w:tblGrid>
      <w:tr w:rsidR="00A01709" w14:paraId="3E4F3A55" w14:textId="77777777" w:rsidTr="0016434F">
        <w:tc>
          <w:tcPr>
            <w:tcW w:w="1345" w:type="dxa"/>
          </w:tcPr>
          <w:p w14:paraId="3BEDE943" w14:textId="71365264" w:rsidR="00A01709" w:rsidRDefault="00523007" w:rsidP="00A01709">
            <w:pPr>
              <w:rPr>
                <w:sz w:val="20"/>
                <w:szCs w:val="20"/>
              </w:rPr>
            </w:pPr>
            <w:r>
              <w:rPr>
                <w:sz w:val="20"/>
                <w:szCs w:val="20"/>
              </w:rPr>
              <w:t>Section</w:t>
            </w:r>
          </w:p>
        </w:tc>
        <w:tc>
          <w:tcPr>
            <w:tcW w:w="1260" w:type="dxa"/>
          </w:tcPr>
          <w:p w14:paraId="2E971DAA" w14:textId="5A1CD9F5" w:rsidR="00A01709" w:rsidRDefault="00523007" w:rsidP="00A01709">
            <w:pPr>
              <w:jc w:val="left"/>
              <w:rPr>
                <w:sz w:val="20"/>
                <w:szCs w:val="20"/>
              </w:rPr>
            </w:pPr>
            <w:r>
              <w:rPr>
                <w:sz w:val="20"/>
                <w:szCs w:val="20"/>
              </w:rPr>
              <w:t>Design Component</w:t>
            </w:r>
          </w:p>
        </w:tc>
        <w:tc>
          <w:tcPr>
            <w:tcW w:w="3117" w:type="dxa"/>
          </w:tcPr>
          <w:p w14:paraId="311A84D6" w14:textId="178AE33E" w:rsidR="00A01709" w:rsidRDefault="00A01709" w:rsidP="00A01709">
            <w:pPr>
              <w:jc w:val="left"/>
              <w:rPr>
                <w:sz w:val="20"/>
                <w:szCs w:val="20"/>
              </w:rPr>
            </w:pPr>
            <w:r>
              <w:rPr>
                <w:sz w:val="20"/>
                <w:szCs w:val="20"/>
              </w:rPr>
              <w:t>Target Trial</w:t>
            </w:r>
            <w:r w:rsidR="00523007">
              <w:rPr>
                <w:sz w:val="20"/>
                <w:szCs w:val="20"/>
              </w:rPr>
              <w:t xml:space="preserve"> Specification</w:t>
            </w:r>
          </w:p>
        </w:tc>
        <w:tc>
          <w:tcPr>
            <w:tcW w:w="3903" w:type="dxa"/>
          </w:tcPr>
          <w:p w14:paraId="6166C2E2" w14:textId="77777777" w:rsidR="00A01709" w:rsidRDefault="00A01709" w:rsidP="00A01709">
            <w:pPr>
              <w:jc w:val="left"/>
              <w:rPr>
                <w:sz w:val="20"/>
                <w:szCs w:val="20"/>
              </w:rPr>
            </w:pPr>
            <w:r>
              <w:rPr>
                <w:sz w:val="20"/>
                <w:szCs w:val="20"/>
              </w:rPr>
              <w:t>Emulation</w:t>
            </w:r>
          </w:p>
        </w:tc>
      </w:tr>
      <w:tr w:rsidR="00A01709" w14:paraId="11125052" w14:textId="77777777" w:rsidTr="0016434F">
        <w:tc>
          <w:tcPr>
            <w:tcW w:w="1345" w:type="dxa"/>
          </w:tcPr>
          <w:p w14:paraId="007DADBE" w14:textId="1016089F" w:rsidR="00A01709" w:rsidRDefault="00A01709" w:rsidP="00A01709">
            <w:pPr>
              <w:rPr>
                <w:sz w:val="20"/>
                <w:szCs w:val="20"/>
              </w:rPr>
            </w:pPr>
            <w:r>
              <w:rPr>
                <w:sz w:val="20"/>
                <w:szCs w:val="20"/>
              </w:rPr>
              <w:t>Causal Estimand</w:t>
            </w:r>
          </w:p>
        </w:tc>
        <w:tc>
          <w:tcPr>
            <w:tcW w:w="1260" w:type="dxa"/>
          </w:tcPr>
          <w:p w14:paraId="70A468EC" w14:textId="20B35302" w:rsidR="00A01709" w:rsidRDefault="00A01709" w:rsidP="00A01709">
            <w:pPr>
              <w:jc w:val="left"/>
              <w:rPr>
                <w:sz w:val="20"/>
                <w:szCs w:val="20"/>
              </w:rPr>
            </w:pPr>
            <w:r>
              <w:rPr>
                <w:sz w:val="20"/>
                <w:szCs w:val="20"/>
              </w:rPr>
              <w:t>Eligibility</w:t>
            </w:r>
          </w:p>
        </w:tc>
        <w:tc>
          <w:tcPr>
            <w:tcW w:w="3117" w:type="dxa"/>
          </w:tcPr>
          <w:p w14:paraId="707F03D9" w14:textId="4E2E12DE" w:rsidR="00A01709" w:rsidRDefault="00A01709" w:rsidP="00A01709">
            <w:pPr>
              <w:jc w:val="left"/>
              <w:rPr>
                <w:sz w:val="20"/>
                <w:szCs w:val="20"/>
              </w:rPr>
            </w:pPr>
            <w:r>
              <w:rPr>
                <w:sz w:val="20"/>
                <w:szCs w:val="20"/>
              </w:rPr>
              <w:t>Adults aged 18 and over with a new outpatient diagnosis of COVID-19 between December 22, 2021 through February 28, 2023</w:t>
            </w:r>
          </w:p>
        </w:tc>
        <w:tc>
          <w:tcPr>
            <w:tcW w:w="3903" w:type="dxa"/>
          </w:tcPr>
          <w:p w14:paraId="53C39404" w14:textId="77777777" w:rsidR="00A01709" w:rsidRDefault="00A01709" w:rsidP="00A01709">
            <w:pPr>
              <w:jc w:val="left"/>
              <w:rPr>
                <w:sz w:val="20"/>
                <w:szCs w:val="20"/>
              </w:rPr>
            </w:pPr>
            <w:r>
              <w:rPr>
                <w:sz w:val="20"/>
                <w:szCs w:val="20"/>
              </w:rPr>
              <w:t xml:space="preserve">Used EHR to identify patients aged over 18 with a diagnosis of COVID-19 or positive SARS-CoV-2 PCR or AG test between December 22, 2021 through February 28, 2023. The earlier of the two dates (if patients had both) was used as the date of COVID-19 diagnosis for the patient. </w:t>
            </w:r>
          </w:p>
        </w:tc>
      </w:tr>
      <w:tr w:rsidR="00A01709" w14:paraId="212B9D2D" w14:textId="77777777" w:rsidTr="0016434F">
        <w:tc>
          <w:tcPr>
            <w:tcW w:w="1345" w:type="dxa"/>
          </w:tcPr>
          <w:p w14:paraId="06A01EBA" w14:textId="77777777" w:rsidR="00A01709" w:rsidRDefault="00A01709" w:rsidP="00A01709">
            <w:pPr>
              <w:rPr>
                <w:sz w:val="20"/>
                <w:szCs w:val="20"/>
              </w:rPr>
            </w:pPr>
          </w:p>
        </w:tc>
        <w:tc>
          <w:tcPr>
            <w:tcW w:w="1260" w:type="dxa"/>
          </w:tcPr>
          <w:p w14:paraId="13BEB651" w14:textId="77777777" w:rsidR="00A01709" w:rsidRDefault="00A01709" w:rsidP="00A01709">
            <w:pPr>
              <w:jc w:val="left"/>
              <w:rPr>
                <w:sz w:val="20"/>
                <w:szCs w:val="20"/>
              </w:rPr>
            </w:pPr>
          </w:p>
        </w:tc>
        <w:tc>
          <w:tcPr>
            <w:tcW w:w="3117" w:type="dxa"/>
          </w:tcPr>
          <w:p w14:paraId="47C77D3E" w14:textId="27CD4972" w:rsidR="00A01709" w:rsidRDefault="00A01709" w:rsidP="00A01709">
            <w:pPr>
              <w:jc w:val="left"/>
              <w:rPr>
                <w:sz w:val="20"/>
                <w:szCs w:val="20"/>
              </w:rPr>
            </w:pPr>
            <w:r>
              <w:rPr>
                <w:sz w:val="20"/>
                <w:szCs w:val="20"/>
              </w:rPr>
              <w:t>Mild to moderate COVID-19 and not requiring hospitalization due to severe or critical COVID-19 at treatment initiation</w:t>
            </w:r>
          </w:p>
        </w:tc>
        <w:tc>
          <w:tcPr>
            <w:tcW w:w="3903" w:type="dxa"/>
          </w:tcPr>
          <w:p w14:paraId="4B1C8BCA" w14:textId="77777777" w:rsidR="00A01709" w:rsidRDefault="00A01709" w:rsidP="00A01709">
            <w:pPr>
              <w:jc w:val="left"/>
              <w:rPr>
                <w:sz w:val="20"/>
                <w:szCs w:val="20"/>
              </w:rPr>
            </w:pPr>
            <w:r>
              <w:rPr>
                <w:sz w:val="20"/>
                <w:szCs w:val="20"/>
              </w:rPr>
              <w:t xml:space="preserve">The COVID-19 treatment guidelines define mild illness as having one or more of the various signs and symptoms consistent with COVID-19 (e.g., headache, fever, sore throat, muscle pain) in the absence of shortness of breath, dyspnea, or abnormal chest imaging. Symptom ascertainment within the EHR is incomplete and likely missing for the majority of patients. We defined mild COVID-19 as no hospitalization, ED visit, supplemental oxygen receipt, or death occurring within 24 hours of COVID-19 diagnosis.  </w:t>
            </w:r>
          </w:p>
        </w:tc>
      </w:tr>
      <w:tr w:rsidR="00A01709" w14:paraId="206DA312" w14:textId="77777777" w:rsidTr="0016434F">
        <w:tc>
          <w:tcPr>
            <w:tcW w:w="1345" w:type="dxa"/>
          </w:tcPr>
          <w:p w14:paraId="21398431" w14:textId="77777777" w:rsidR="00A01709" w:rsidRDefault="00A01709" w:rsidP="00A01709">
            <w:pPr>
              <w:rPr>
                <w:sz w:val="20"/>
                <w:szCs w:val="20"/>
              </w:rPr>
            </w:pPr>
          </w:p>
        </w:tc>
        <w:tc>
          <w:tcPr>
            <w:tcW w:w="1260" w:type="dxa"/>
          </w:tcPr>
          <w:p w14:paraId="3B0588BA" w14:textId="77777777" w:rsidR="00A01709" w:rsidRDefault="00A01709" w:rsidP="00A01709">
            <w:pPr>
              <w:jc w:val="left"/>
              <w:rPr>
                <w:sz w:val="20"/>
                <w:szCs w:val="20"/>
              </w:rPr>
            </w:pPr>
          </w:p>
        </w:tc>
        <w:tc>
          <w:tcPr>
            <w:tcW w:w="3117" w:type="dxa"/>
          </w:tcPr>
          <w:p w14:paraId="36911229" w14:textId="289B604B" w:rsidR="00A01709" w:rsidRDefault="00A01709" w:rsidP="00A01709">
            <w:pPr>
              <w:jc w:val="left"/>
              <w:rPr>
                <w:sz w:val="20"/>
                <w:szCs w:val="20"/>
              </w:rPr>
            </w:pPr>
            <w:r>
              <w:rPr>
                <w:sz w:val="20"/>
                <w:szCs w:val="20"/>
              </w:rPr>
              <w:t>Has one or more risk factors for progression to severe COVID-19</w:t>
            </w:r>
          </w:p>
        </w:tc>
        <w:tc>
          <w:tcPr>
            <w:tcW w:w="3903" w:type="dxa"/>
          </w:tcPr>
          <w:p w14:paraId="767277DF" w14:textId="77777777" w:rsidR="00A01709" w:rsidRDefault="00A01709" w:rsidP="00A01709">
            <w:pPr>
              <w:jc w:val="left"/>
              <w:rPr>
                <w:sz w:val="20"/>
                <w:szCs w:val="20"/>
              </w:rPr>
            </w:pPr>
            <w:r>
              <w:rPr>
                <w:sz w:val="20"/>
                <w:szCs w:val="20"/>
              </w:rPr>
              <w:t xml:space="preserve">Patients were identified as at risk for severe COVID-19 if they had healthcare visits which identified the presence of one or more of the risk factors for severe COVID-19 as defined by the Centers for Disease Control (CDC) on each of the three days in which NMV-R eligibility was assessed. Concept sets were selected for each of the risk factors, and using these concept sets, visits associated with the presence or occurrence of these risk factors could be identified for each patient. We were able to identify visits relating to the following risk factors: asthma, cancer, cerebrovascular disease, chronic kidney disease, chronic lung diseases, cystic fibrosis, diabetes, disabilities, heart conditions, human immunodeficiency virus (HIV), mental health conditions, dementia, overweight/obese, recent pregnancy, primary immunodeficiencies, smoking (former or current), had an organ or blood stem cell transplant, tuberculosis, use of corticosteroids or other immunosuppressants, and sickle cell disease. </w:t>
            </w:r>
            <w:r>
              <w:rPr>
                <w:sz w:val="20"/>
                <w:szCs w:val="20"/>
              </w:rPr>
              <w:lastRenderedPageBreak/>
              <w:t>Some risk factors required additional rules. For cancer, we excluded basal cell carcinomas. For disabilities, we included autism, Down’s syndrome, Attention-Deficit/Hyperactivity Disorder, developmental disorder (birth defects, intellectual and developmental disabilities, and learning disabilities), spinal cord injuries (hemiplegia, paraplegia, and quadriplegia), and cerebral palsy. For chronic kidney disease, we included stages 1-3 not requiring dialysis. For recent pregnancy, we identified all pregnancy-related visits within six weeks prior to day of COVID-19 diagnosis</w:t>
            </w:r>
          </w:p>
        </w:tc>
      </w:tr>
      <w:tr w:rsidR="00A01709" w14:paraId="2F021D4E" w14:textId="77777777" w:rsidTr="0016434F">
        <w:tc>
          <w:tcPr>
            <w:tcW w:w="1345" w:type="dxa"/>
          </w:tcPr>
          <w:p w14:paraId="2915A329" w14:textId="77777777" w:rsidR="00A01709" w:rsidRDefault="00A01709" w:rsidP="00A01709">
            <w:pPr>
              <w:rPr>
                <w:sz w:val="20"/>
                <w:szCs w:val="20"/>
              </w:rPr>
            </w:pPr>
          </w:p>
        </w:tc>
        <w:tc>
          <w:tcPr>
            <w:tcW w:w="1260" w:type="dxa"/>
          </w:tcPr>
          <w:p w14:paraId="68E9CD24" w14:textId="77777777" w:rsidR="00A01709" w:rsidRDefault="00A01709" w:rsidP="00A01709">
            <w:pPr>
              <w:jc w:val="left"/>
              <w:rPr>
                <w:sz w:val="20"/>
                <w:szCs w:val="20"/>
              </w:rPr>
            </w:pPr>
          </w:p>
        </w:tc>
        <w:tc>
          <w:tcPr>
            <w:tcW w:w="3117" w:type="dxa"/>
          </w:tcPr>
          <w:p w14:paraId="3E212985" w14:textId="3A7B424F" w:rsidR="00A01709" w:rsidRDefault="00A01709" w:rsidP="00A01709">
            <w:pPr>
              <w:jc w:val="left"/>
              <w:rPr>
                <w:sz w:val="20"/>
                <w:szCs w:val="20"/>
              </w:rPr>
            </w:pPr>
            <w:r>
              <w:rPr>
                <w:sz w:val="20"/>
                <w:szCs w:val="20"/>
              </w:rPr>
              <w:t>No known or suspected severe renal impairment (eGFR &lt; 30 mL/min)</w:t>
            </w:r>
          </w:p>
        </w:tc>
        <w:tc>
          <w:tcPr>
            <w:tcW w:w="3903" w:type="dxa"/>
          </w:tcPr>
          <w:p w14:paraId="1942B40D" w14:textId="77777777" w:rsidR="00A01709" w:rsidRDefault="00A01709" w:rsidP="00A01709">
            <w:pPr>
              <w:jc w:val="left"/>
              <w:rPr>
                <w:sz w:val="20"/>
                <w:szCs w:val="20"/>
              </w:rPr>
            </w:pPr>
            <w:r>
              <w:rPr>
                <w:sz w:val="20"/>
                <w:szCs w:val="20"/>
              </w:rPr>
              <w:t xml:space="preserve">We excluded patients who had a record of severe renal impairment which was defined as eGFR values &lt; 30 mL/min/1.73m2 in the 30 days prior to and including each of the 5 days in which patients were eligible for NMV-R treatment. We also excluded patients with a record of Stage 4 chronic kidney disease (CKD) in the 180 days prior day of COVID-19 diagnosis. Records for severe renal impairment or Stage 4 were identified using concepts sets defined for each condition. </w:t>
            </w:r>
          </w:p>
        </w:tc>
      </w:tr>
      <w:tr w:rsidR="00A01709" w14:paraId="152FAE6E" w14:textId="77777777" w:rsidTr="0016434F">
        <w:tc>
          <w:tcPr>
            <w:tcW w:w="1345" w:type="dxa"/>
          </w:tcPr>
          <w:p w14:paraId="7F2B1738" w14:textId="77777777" w:rsidR="00A01709" w:rsidRDefault="00A01709" w:rsidP="00A01709">
            <w:pPr>
              <w:rPr>
                <w:sz w:val="20"/>
                <w:szCs w:val="20"/>
              </w:rPr>
            </w:pPr>
          </w:p>
        </w:tc>
        <w:tc>
          <w:tcPr>
            <w:tcW w:w="1260" w:type="dxa"/>
          </w:tcPr>
          <w:p w14:paraId="1A3C4701" w14:textId="77777777" w:rsidR="00A01709" w:rsidRDefault="00A01709" w:rsidP="00A01709">
            <w:pPr>
              <w:jc w:val="left"/>
              <w:rPr>
                <w:sz w:val="20"/>
                <w:szCs w:val="20"/>
              </w:rPr>
            </w:pPr>
          </w:p>
        </w:tc>
        <w:tc>
          <w:tcPr>
            <w:tcW w:w="3117" w:type="dxa"/>
          </w:tcPr>
          <w:p w14:paraId="3326B009" w14:textId="434D5DBD" w:rsidR="00A01709" w:rsidRDefault="00A01709" w:rsidP="00A01709">
            <w:pPr>
              <w:jc w:val="left"/>
              <w:rPr>
                <w:sz w:val="20"/>
                <w:szCs w:val="20"/>
              </w:rPr>
            </w:pPr>
            <w:r>
              <w:rPr>
                <w:sz w:val="20"/>
                <w:szCs w:val="20"/>
              </w:rPr>
              <w:t>No known or suspected severe hepatic impairment (Child-Pugh Class C)</w:t>
            </w:r>
          </w:p>
        </w:tc>
        <w:tc>
          <w:tcPr>
            <w:tcW w:w="3903" w:type="dxa"/>
          </w:tcPr>
          <w:p w14:paraId="6E3C2A4D" w14:textId="77777777" w:rsidR="00A01709" w:rsidRDefault="00A01709" w:rsidP="00A01709">
            <w:pPr>
              <w:jc w:val="left"/>
              <w:rPr>
                <w:sz w:val="20"/>
                <w:szCs w:val="20"/>
              </w:rPr>
            </w:pPr>
            <w:r>
              <w:rPr>
                <w:sz w:val="20"/>
                <w:szCs w:val="20"/>
              </w:rPr>
              <w:t xml:space="preserve">We used concept sets to identify patients’ visits with recorded Child-Pugh Class C or severe liver disease in the 180 days prior to and including day of COVID-19 diagnosis, and these patients were excluded. </w:t>
            </w:r>
          </w:p>
        </w:tc>
      </w:tr>
      <w:tr w:rsidR="00A01709" w14:paraId="3ACABD6D" w14:textId="77777777" w:rsidTr="0016434F">
        <w:tc>
          <w:tcPr>
            <w:tcW w:w="1345" w:type="dxa"/>
          </w:tcPr>
          <w:p w14:paraId="61437F83" w14:textId="77777777" w:rsidR="00A01709" w:rsidRDefault="00A01709" w:rsidP="00A01709">
            <w:pPr>
              <w:rPr>
                <w:sz w:val="20"/>
                <w:szCs w:val="20"/>
              </w:rPr>
            </w:pPr>
          </w:p>
        </w:tc>
        <w:tc>
          <w:tcPr>
            <w:tcW w:w="1260" w:type="dxa"/>
          </w:tcPr>
          <w:p w14:paraId="6B760AA2" w14:textId="77777777" w:rsidR="00A01709" w:rsidRDefault="00A01709" w:rsidP="00A01709">
            <w:pPr>
              <w:jc w:val="left"/>
              <w:rPr>
                <w:sz w:val="20"/>
                <w:szCs w:val="20"/>
              </w:rPr>
            </w:pPr>
          </w:p>
        </w:tc>
        <w:tc>
          <w:tcPr>
            <w:tcW w:w="3117" w:type="dxa"/>
          </w:tcPr>
          <w:p w14:paraId="757F9E5A" w14:textId="6F1DB47F" w:rsidR="00A01709" w:rsidRDefault="00A01709" w:rsidP="00A01709">
            <w:pPr>
              <w:jc w:val="left"/>
              <w:rPr>
                <w:sz w:val="20"/>
                <w:szCs w:val="20"/>
              </w:rPr>
            </w:pPr>
            <w:r>
              <w:rPr>
                <w:sz w:val="20"/>
                <w:szCs w:val="20"/>
              </w:rPr>
              <w:t>Patient is not taking any of the medications contraindicated for NMV-R</w:t>
            </w:r>
          </w:p>
        </w:tc>
        <w:tc>
          <w:tcPr>
            <w:tcW w:w="3903" w:type="dxa"/>
          </w:tcPr>
          <w:p w14:paraId="3BEAD3C3" w14:textId="77777777" w:rsidR="00A01709" w:rsidRDefault="00A01709" w:rsidP="00A01709">
            <w:pPr>
              <w:jc w:val="left"/>
              <w:rPr>
                <w:sz w:val="20"/>
                <w:szCs w:val="20"/>
              </w:rPr>
            </w:pPr>
            <w:r>
              <w:rPr>
                <w:sz w:val="20"/>
                <w:szCs w:val="20"/>
              </w:rPr>
              <w:t>We created concept sets for each of the 37 contraindicated medications for NMV-R as defined by the FDA and identified for each patient, healthcare visits with one or more of these contraindicated medications recorded in the 180 days prior to and including day of COVID-19 diagnosis. Patients with a healthcare visit where a prescription to one or more of these medications was recorded in the 180 days prior to and including the day of COVID-19 diagnosis were excluded.</w:t>
            </w:r>
          </w:p>
        </w:tc>
      </w:tr>
      <w:tr w:rsidR="00A01709" w14:paraId="58B4F833" w14:textId="77777777" w:rsidTr="0016434F">
        <w:tc>
          <w:tcPr>
            <w:tcW w:w="1345" w:type="dxa"/>
          </w:tcPr>
          <w:p w14:paraId="0ED1D36B" w14:textId="77777777" w:rsidR="00A01709" w:rsidRDefault="00A01709" w:rsidP="00A01709">
            <w:pPr>
              <w:rPr>
                <w:sz w:val="20"/>
                <w:szCs w:val="20"/>
              </w:rPr>
            </w:pPr>
          </w:p>
        </w:tc>
        <w:tc>
          <w:tcPr>
            <w:tcW w:w="1260" w:type="dxa"/>
          </w:tcPr>
          <w:p w14:paraId="7BB7C9E1" w14:textId="77777777" w:rsidR="00A01709" w:rsidRDefault="00A01709" w:rsidP="00A01709">
            <w:pPr>
              <w:jc w:val="left"/>
              <w:rPr>
                <w:sz w:val="20"/>
                <w:szCs w:val="20"/>
              </w:rPr>
            </w:pPr>
          </w:p>
        </w:tc>
        <w:tc>
          <w:tcPr>
            <w:tcW w:w="3117" w:type="dxa"/>
          </w:tcPr>
          <w:p w14:paraId="22A87B07" w14:textId="2C09BB0C" w:rsidR="00A01709" w:rsidRDefault="00A01709" w:rsidP="00A01709">
            <w:pPr>
              <w:jc w:val="left"/>
              <w:rPr>
                <w:sz w:val="20"/>
                <w:szCs w:val="20"/>
              </w:rPr>
            </w:pPr>
            <w:r>
              <w:rPr>
                <w:sz w:val="20"/>
                <w:szCs w:val="20"/>
              </w:rPr>
              <w:t xml:space="preserve">Patient is taking one or more of the medications that should be avoided with NMV-R, if the dose has been adjusted, medication use is being held, or increased monitoring is being planned. </w:t>
            </w:r>
          </w:p>
        </w:tc>
        <w:tc>
          <w:tcPr>
            <w:tcW w:w="3903" w:type="dxa"/>
          </w:tcPr>
          <w:p w14:paraId="34847623" w14:textId="77777777" w:rsidR="00A01709" w:rsidRDefault="00A01709" w:rsidP="00A01709">
            <w:pPr>
              <w:jc w:val="left"/>
              <w:rPr>
                <w:sz w:val="20"/>
                <w:szCs w:val="20"/>
              </w:rPr>
            </w:pPr>
            <w:r>
              <w:rPr>
                <w:sz w:val="20"/>
                <w:szCs w:val="20"/>
              </w:rPr>
              <w:t xml:space="preserve">It was not possible to identify from the EHR whether or not patients using one or more of the medications to be avoided with NMV-R as specified by the FDA received dose adjustment, were holding their use of the drug, or were receiving increased monitoring of the drug. We instead included these drug classes having severe or moderately severe interactions with NMV-R as covariates in the </w:t>
            </w:r>
            <w:r>
              <w:rPr>
                <w:sz w:val="20"/>
                <w:szCs w:val="20"/>
              </w:rPr>
              <w:lastRenderedPageBreak/>
              <w:t xml:space="preserve">analysis. Two of the medications in this list however (i.e., rivaroxaban and salmeterol) should be completely avoided as recommended by the Infectious Disease Society of America. Hence, patients with recorded use of either one of these drugs in the 180 days prior to and including day of COVID-19 diagnosis were excluded. </w:t>
            </w:r>
          </w:p>
        </w:tc>
      </w:tr>
      <w:tr w:rsidR="00A01709" w14:paraId="55D73CBF" w14:textId="77777777" w:rsidTr="0016434F">
        <w:tc>
          <w:tcPr>
            <w:tcW w:w="1345" w:type="dxa"/>
          </w:tcPr>
          <w:p w14:paraId="31A2B46A" w14:textId="77777777" w:rsidR="00A01709" w:rsidRDefault="00A01709" w:rsidP="00A01709">
            <w:pPr>
              <w:rPr>
                <w:sz w:val="20"/>
                <w:szCs w:val="20"/>
              </w:rPr>
            </w:pPr>
          </w:p>
        </w:tc>
        <w:tc>
          <w:tcPr>
            <w:tcW w:w="1260" w:type="dxa"/>
          </w:tcPr>
          <w:p w14:paraId="35558C18" w14:textId="77777777" w:rsidR="00A01709" w:rsidRDefault="00A01709" w:rsidP="00A01709">
            <w:pPr>
              <w:jc w:val="left"/>
              <w:rPr>
                <w:sz w:val="20"/>
                <w:szCs w:val="20"/>
              </w:rPr>
            </w:pPr>
          </w:p>
        </w:tc>
        <w:tc>
          <w:tcPr>
            <w:tcW w:w="3117" w:type="dxa"/>
          </w:tcPr>
          <w:p w14:paraId="49F011F6" w14:textId="62B2433A" w:rsidR="00A01709" w:rsidRDefault="00A01709" w:rsidP="00A01709">
            <w:pPr>
              <w:jc w:val="left"/>
              <w:rPr>
                <w:sz w:val="20"/>
                <w:szCs w:val="20"/>
              </w:rPr>
            </w:pPr>
            <w:r>
              <w:rPr>
                <w:sz w:val="20"/>
                <w:szCs w:val="20"/>
              </w:rPr>
              <w:t>No history of clinically significant hypersensitivity reactions [e.g., toxic epidermal necrolysis (TEN) or Stevens-Johnson syndrome] to the active ingredients (nirmatrelvir or ritonavir) or other components of the NMV-R product</w:t>
            </w:r>
          </w:p>
        </w:tc>
        <w:tc>
          <w:tcPr>
            <w:tcW w:w="3903" w:type="dxa"/>
          </w:tcPr>
          <w:p w14:paraId="19EDE0D6" w14:textId="77777777" w:rsidR="00A01709" w:rsidRDefault="00A01709" w:rsidP="00A01709">
            <w:pPr>
              <w:jc w:val="left"/>
              <w:rPr>
                <w:sz w:val="20"/>
                <w:szCs w:val="20"/>
              </w:rPr>
            </w:pPr>
            <w:r>
              <w:rPr>
                <w:sz w:val="20"/>
                <w:szCs w:val="20"/>
              </w:rPr>
              <w:t xml:space="preserve">The EHR data does not enable identification of whether a patient’s recorded hypersensitivity reaction was a result of the active ingredients or other components of NMV-R.  </w:t>
            </w:r>
          </w:p>
        </w:tc>
      </w:tr>
      <w:tr w:rsidR="00A01709" w14:paraId="265C9A8C" w14:textId="77777777" w:rsidTr="0016434F">
        <w:tc>
          <w:tcPr>
            <w:tcW w:w="1345" w:type="dxa"/>
          </w:tcPr>
          <w:p w14:paraId="3D423E68" w14:textId="220C208F" w:rsidR="00A01709" w:rsidRDefault="00A01709" w:rsidP="00A01709">
            <w:pPr>
              <w:rPr>
                <w:sz w:val="20"/>
                <w:szCs w:val="20"/>
              </w:rPr>
            </w:pPr>
          </w:p>
        </w:tc>
        <w:tc>
          <w:tcPr>
            <w:tcW w:w="1260" w:type="dxa"/>
          </w:tcPr>
          <w:p w14:paraId="5A38DC08" w14:textId="1A8446E6" w:rsidR="00A01709" w:rsidRDefault="00A01709" w:rsidP="00A01709">
            <w:pPr>
              <w:jc w:val="left"/>
              <w:rPr>
                <w:sz w:val="20"/>
                <w:szCs w:val="20"/>
              </w:rPr>
            </w:pPr>
            <w:r>
              <w:rPr>
                <w:sz w:val="20"/>
                <w:szCs w:val="20"/>
              </w:rPr>
              <w:t>Treatment Strategy</w:t>
            </w:r>
          </w:p>
        </w:tc>
        <w:tc>
          <w:tcPr>
            <w:tcW w:w="3117" w:type="dxa"/>
          </w:tcPr>
          <w:p w14:paraId="3160FF83" w14:textId="5AD5D6A3" w:rsidR="00D95E2E" w:rsidRDefault="00A01709" w:rsidP="00A01709">
            <w:pPr>
              <w:jc w:val="left"/>
              <w:rPr>
                <w:sz w:val="20"/>
                <w:szCs w:val="20"/>
              </w:rPr>
            </w:pPr>
            <w:r>
              <w:rPr>
                <w:sz w:val="20"/>
                <w:szCs w:val="20"/>
              </w:rPr>
              <w:t xml:space="preserve">Exposure to nirmatrelvir plus ritonavir (NMV-R) using the recommended schedule of 2 tablets (300 mg) of nirmatrelvir and 1 tablet (100 mg) of ritonavir every 12 hours for 5 </w:t>
            </w:r>
            <w:proofErr w:type="gramStart"/>
            <w:r>
              <w:rPr>
                <w:sz w:val="20"/>
                <w:szCs w:val="20"/>
              </w:rPr>
              <w:t>day</w:t>
            </w:r>
            <w:proofErr w:type="gramEnd"/>
            <w:r w:rsidR="00D95E2E">
              <w:rPr>
                <w:sz w:val="20"/>
                <w:szCs w:val="20"/>
              </w:rPr>
              <w:t xml:space="preserve">, compared to no treatment. </w:t>
            </w:r>
          </w:p>
        </w:tc>
        <w:tc>
          <w:tcPr>
            <w:tcW w:w="3903" w:type="dxa"/>
          </w:tcPr>
          <w:p w14:paraId="7137155C" w14:textId="265B9D5B" w:rsidR="00A01709" w:rsidRDefault="00A01709" w:rsidP="00A01709">
            <w:pPr>
              <w:jc w:val="left"/>
              <w:rPr>
                <w:sz w:val="20"/>
                <w:szCs w:val="20"/>
              </w:rPr>
            </w:pPr>
            <w:r>
              <w:rPr>
                <w:sz w:val="20"/>
                <w:szCs w:val="20"/>
              </w:rPr>
              <w:t xml:space="preserve">Using concept sets for NMV-R we were able to identify eligible patients (using criteria above) with a record of NMV-R prescription, and the date of the prescription. A patient was considered a treatment Initiator if the recorded date of the NMV-R prescription fell on day of COVID-19 diagnosis. Patients who either did not receive NMV-R or received it after the diagnosis day were </w:t>
            </w:r>
            <w:proofErr w:type="gramStart"/>
            <w:r>
              <w:rPr>
                <w:sz w:val="20"/>
                <w:szCs w:val="20"/>
              </w:rPr>
              <w:t>Non-initiators</w:t>
            </w:r>
            <w:proofErr w:type="gramEnd"/>
            <w:r>
              <w:rPr>
                <w:sz w:val="20"/>
                <w:szCs w:val="20"/>
              </w:rPr>
              <w:t>.</w:t>
            </w:r>
          </w:p>
          <w:p w14:paraId="693B6347" w14:textId="77777777" w:rsidR="00A01709" w:rsidRDefault="00A01709" w:rsidP="00A01709">
            <w:pPr>
              <w:jc w:val="left"/>
              <w:rPr>
                <w:sz w:val="20"/>
                <w:szCs w:val="20"/>
              </w:rPr>
            </w:pPr>
            <w:r>
              <w:rPr>
                <w:sz w:val="20"/>
                <w:szCs w:val="20"/>
              </w:rPr>
              <w:t xml:space="preserve">It was not possible to determine if patients adhered to the recommended treatment strategy. </w:t>
            </w:r>
          </w:p>
        </w:tc>
      </w:tr>
      <w:tr w:rsidR="00A01709" w14:paraId="00CBDA3A" w14:textId="77777777" w:rsidTr="0016434F">
        <w:tc>
          <w:tcPr>
            <w:tcW w:w="1345" w:type="dxa"/>
          </w:tcPr>
          <w:p w14:paraId="49A1BB16" w14:textId="4649DB0D" w:rsidR="00A01709" w:rsidRDefault="00A01709" w:rsidP="00A01709">
            <w:pPr>
              <w:rPr>
                <w:sz w:val="20"/>
                <w:szCs w:val="20"/>
              </w:rPr>
            </w:pPr>
          </w:p>
        </w:tc>
        <w:tc>
          <w:tcPr>
            <w:tcW w:w="1260" w:type="dxa"/>
          </w:tcPr>
          <w:p w14:paraId="797E702B" w14:textId="308E29D1" w:rsidR="00A01709" w:rsidRDefault="00A01709" w:rsidP="00A01709">
            <w:pPr>
              <w:jc w:val="left"/>
              <w:rPr>
                <w:sz w:val="20"/>
                <w:szCs w:val="20"/>
              </w:rPr>
            </w:pPr>
            <w:r>
              <w:rPr>
                <w:sz w:val="20"/>
                <w:szCs w:val="20"/>
              </w:rPr>
              <w:t>Assignment Procedure (unmasked)</w:t>
            </w:r>
          </w:p>
        </w:tc>
        <w:tc>
          <w:tcPr>
            <w:tcW w:w="3117" w:type="dxa"/>
          </w:tcPr>
          <w:p w14:paraId="5C9306BE" w14:textId="24631ACB" w:rsidR="00A01709" w:rsidRDefault="00A01709" w:rsidP="00A01709">
            <w:pPr>
              <w:jc w:val="left"/>
              <w:rPr>
                <w:sz w:val="20"/>
                <w:szCs w:val="20"/>
              </w:rPr>
            </w:pPr>
            <w:r>
              <w:rPr>
                <w:sz w:val="20"/>
                <w:szCs w:val="20"/>
              </w:rPr>
              <w:t xml:space="preserve">Eligible patients randomly assigned to treatment with NMV-R or no treatment. Assignment will be open-label (no blinding). </w:t>
            </w:r>
          </w:p>
          <w:p w14:paraId="0F76995E" w14:textId="77777777" w:rsidR="00A01709" w:rsidRDefault="00A01709" w:rsidP="00A01709">
            <w:pPr>
              <w:jc w:val="left"/>
              <w:rPr>
                <w:sz w:val="20"/>
                <w:szCs w:val="20"/>
              </w:rPr>
            </w:pPr>
          </w:p>
        </w:tc>
        <w:tc>
          <w:tcPr>
            <w:tcW w:w="3903" w:type="dxa"/>
          </w:tcPr>
          <w:p w14:paraId="53E665AB" w14:textId="77777777" w:rsidR="00A01709" w:rsidRDefault="00A01709" w:rsidP="00A01709">
            <w:pPr>
              <w:jc w:val="left"/>
              <w:rPr>
                <w:sz w:val="20"/>
                <w:szCs w:val="20"/>
              </w:rPr>
            </w:pPr>
            <w:r>
              <w:rPr>
                <w:sz w:val="20"/>
                <w:szCs w:val="20"/>
              </w:rPr>
              <w:t xml:space="preserve">To emulate random assignment, which naturally removes systematic differences between treated and untreated groups on confounding variables, we used propensity score matching to balance treatment initiators and non-initiators on pretreatment covariates that may confound associations between NMV-R exposure and our outcomes of interest. The list of confounding variables is described in the Covariates section of this Supplement. </w:t>
            </w:r>
          </w:p>
          <w:p w14:paraId="48D725A4" w14:textId="77777777" w:rsidR="00A01709" w:rsidRDefault="00A01709" w:rsidP="00A01709">
            <w:pPr>
              <w:jc w:val="left"/>
              <w:rPr>
                <w:sz w:val="20"/>
                <w:szCs w:val="20"/>
              </w:rPr>
            </w:pPr>
            <w:r>
              <w:rPr>
                <w:sz w:val="20"/>
                <w:szCs w:val="20"/>
              </w:rPr>
              <w:t xml:space="preserve">Because patients know whether or not they received NMV-R, this emulates the open-label assignment of the target trial.  </w:t>
            </w:r>
          </w:p>
        </w:tc>
      </w:tr>
      <w:tr w:rsidR="00A01709" w14:paraId="66AC1080" w14:textId="77777777" w:rsidTr="0016434F">
        <w:tc>
          <w:tcPr>
            <w:tcW w:w="1345" w:type="dxa"/>
          </w:tcPr>
          <w:p w14:paraId="277F87C9" w14:textId="3B652CE3" w:rsidR="00A01709" w:rsidRDefault="00A01709" w:rsidP="00A01709">
            <w:pPr>
              <w:rPr>
                <w:sz w:val="20"/>
                <w:szCs w:val="20"/>
              </w:rPr>
            </w:pPr>
          </w:p>
        </w:tc>
        <w:tc>
          <w:tcPr>
            <w:tcW w:w="1260" w:type="dxa"/>
          </w:tcPr>
          <w:p w14:paraId="20601455" w14:textId="32ADB074" w:rsidR="00A01709" w:rsidRDefault="00A01709" w:rsidP="00A01709">
            <w:pPr>
              <w:jc w:val="left"/>
              <w:rPr>
                <w:sz w:val="20"/>
                <w:szCs w:val="20"/>
              </w:rPr>
            </w:pPr>
            <w:r>
              <w:rPr>
                <w:sz w:val="20"/>
                <w:szCs w:val="20"/>
              </w:rPr>
              <w:t>Outcomes</w:t>
            </w:r>
          </w:p>
        </w:tc>
        <w:tc>
          <w:tcPr>
            <w:tcW w:w="3117" w:type="dxa"/>
          </w:tcPr>
          <w:p w14:paraId="62890402" w14:textId="0E6918CF" w:rsidR="005126FC" w:rsidRDefault="00A01709" w:rsidP="00A01709">
            <w:pPr>
              <w:jc w:val="left"/>
              <w:rPr>
                <w:sz w:val="20"/>
                <w:szCs w:val="20"/>
              </w:rPr>
            </w:pPr>
            <w:r>
              <w:rPr>
                <w:sz w:val="20"/>
                <w:szCs w:val="20"/>
              </w:rPr>
              <w:t xml:space="preserve">Hospitalization and death in the </w:t>
            </w:r>
            <w:r w:rsidR="005126FC">
              <w:rPr>
                <w:sz w:val="20"/>
                <w:szCs w:val="20"/>
              </w:rPr>
              <w:t>14</w:t>
            </w:r>
            <w:r>
              <w:rPr>
                <w:sz w:val="20"/>
                <w:szCs w:val="20"/>
              </w:rPr>
              <w:t>-day period following patients’ first day of enrollment into the trial</w:t>
            </w:r>
            <w:r w:rsidR="005126FC">
              <w:rPr>
                <w:sz w:val="20"/>
                <w:szCs w:val="20"/>
              </w:rPr>
              <w:t xml:space="preserve">. </w:t>
            </w:r>
          </w:p>
        </w:tc>
        <w:tc>
          <w:tcPr>
            <w:tcW w:w="3903" w:type="dxa"/>
          </w:tcPr>
          <w:p w14:paraId="3D6BABD6" w14:textId="77777777" w:rsidR="00A01709" w:rsidRDefault="00A01709" w:rsidP="00A01709">
            <w:pPr>
              <w:jc w:val="left"/>
              <w:rPr>
                <w:sz w:val="20"/>
                <w:szCs w:val="20"/>
              </w:rPr>
            </w:pPr>
            <w:r>
              <w:rPr>
                <w:sz w:val="20"/>
                <w:szCs w:val="20"/>
              </w:rPr>
              <w:t xml:space="preserve">Same as trial. </w:t>
            </w:r>
          </w:p>
        </w:tc>
      </w:tr>
      <w:tr w:rsidR="00A01709" w14:paraId="6621D7EB" w14:textId="77777777" w:rsidTr="0016434F">
        <w:tc>
          <w:tcPr>
            <w:tcW w:w="1345" w:type="dxa"/>
          </w:tcPr>
          <w:p w14:paraId="22E9A561" w14:textId="77777777" w:rsidR="00A01709" w:rsidRDefault="00A01709" w:rsidP="00A01709">
            <w:pPr>
              <w:rPr>
                <w:sz w:val="20"/>
                <w:szCs w:val="20"/>
              </w:rPr>
            </w:pPr>
          </w:p>
        </w:tc>
        <w:tc>
          <w:tcPr>
            <w:tcW w:w="1260" w:type="dxa"/>
          </w:tcPr>
          <w:p w14:paraId="787A2DB6" w14:textId="78BEFA9C" w:rsidR="00A01709" w:rsidRDefault="00A01709" w:rsidP="00A01709">
            <w:pPr>
              <w:jc w:val="left"/>
              <w:rPr>
                <w:sz w:val="20"/>
                <w:szCs w:val="20"/>
              </w:rPr>
            </w:pPr>
            <w:r>
              <w:rPr>
                <w:sz w:val="20"/>
                <w:szCs w:val="20"/>
              </w:rPr>
              <w:t>Start/End of follow-up</w:t>
            </w:r>
          </w:p>
        </w:tc>
        <w:tc>
          <w:tcPr>
            <w:tcW w:w="3117" w:type="dxa"/>
          </w:tcPr>
          <w:p w14:paraId="02389728" w14:textId="70E9710C" w:rsidR="00A01709" w:rsidRDefault="005126FC" w:rsidP="00A01709">
            <w:pPr>
              <w:jc w:val="left"/>
              <w:rPr>
                <w:sz w:val="20"/>
                <w:szCs w:val="20"/>
              </w:rPr>
            </w:pPr>
            <w:r>
              <w:rPr>
                <w:sz w:val="20"/>
                <w:szCs w:val="20"/>
              </w:rPr>
              <w:t xml:space="preserve">Start at baseline. </w:t>
            </w:r>
            <w:r w:rsidRPr="005126FC">
              <w:rPr>
                <w:sz w:val="20"/>
                <w:szCs w:val="20"/>
              </w:rPr>
              <w:t xml:space="preserve">Each patient was followed until the occurrence of a target outcome or administrative </w:t>
            </w:r>
            <w:r w:rsidRPr="005126FC">
              <w:rPr>
                <w:sz w:val="20"/>
                <w:szCs w:val="20"/>
              </w:rPr>
              <w:lastRenderedPageBreak/>
              <w:t>end of study (day 14), whichever came first</w:t>
            </w:r>
            <w:r>
              <w:rPr>
                <w:sz w:val="20"/>
                <w:szCs w:val="20"/>
              </w:rPr>
              <w:t>.</w:t>
            </w:r>
          </w:p>
        </w:tc>
        <w:tc>
          <w:tcPr>
            <w:tcW w:w="3903" w:type="dxa"/>
          </w:tcPr>
          <w:p w14:paraId="500B8CB5" w14:textId="6B39307D" w:rsidR="00A01709" w:rsidRDefault="00BB0DF9" w:rsidP="00A01709">
            <w:pPr>
              <w:jc w:val="left"/>
              <w:rPr>
                <w:sz w:val="20"/>
                <w:szCs w:val="20"/>
              </w:rPr>
            </w:pPr>
            <w:r>
              <w:rPr>
                <w:sz w:val="20"/>
                <w:szCs w:val="20"/>
              </w:rPr>
              <w:lastRenderedPageBreak/>
              <w:t xml:space="preserve">Same as trial. </w:t>
            </w:r>
          </w:p>
        </w:tc>
      </w:tr>
      <w:tr w:rsidR="00A01709" w14:paraId="4BCD5B7E" w14:textId="77777777" w:rsidTr="0016434F">
        <w:tc>
          <w:tcPr>
            <w:tcW w:w="1345" w:type="dxa"/>
          </w:tcPr>
          <w:p w14:paraId="7201DD95" w14:textId="3377C420" w:rsidR="00A01709" w:rsidRDefault="00A01709" w:rsidP="00A01709">
            <w:pPr>
              <w:rPr>
                <w:sz w:val="20"/>
                <w:szCs w:val="20"/>
              </w:rPr>
            </w:pPr>
          </w:p>
        </w:tc>
        <w:tc>
          <w:tcPr>
            <w:tcW w:w="1260" w:type="dxa"/>
          </w:tcPr>
          <w:p w14:paraId="006E0CC3" w14:textId="4C572563" w:rsidR="00A01709" w:rsidRDefault="00A01709" w:rsidP="00A01709">
            <w:pPr>
              <w:jc w:val="left"/>
              <w:rPr>
                <w:sz w:val="20"/>
                <w:szCs w:val="20"/>
              </w:rPr>
            </w:pPr>
            <w:r>
              <w:rPr>
                <w:sz w:val="20"/>
                <w:szCs w:val="20"/>
              </w:rPr>
              <w:t>Causal Contrast of Interest</w:t>
            </w:r>
          </w:p>
        </w:tc>
        <w:tc>
          <w:tcPr>
            <w:tcW w:w="3117" w:type="dxa"/>
          </w:tcPr>
          <w:p w14:paraId="4C9E8A39" w14:textId="52707145" w:rsidR="00A01709" w:rsidRDefault="00A01709" w:rsidP="00A01709">
            <w:pPr>
              <w:jc w:val="left"/>
              <w:rPr>
                <w:sz w:val="20"/>
                <w:szCs w:val="20"/>
              </w:rPr>
            </w:pPr>
            <w:r>
              <w:rPr>
                <w:sz w:val="20"/>
                <w:szCs w:val="20"/>
              </w:rPr>
              <w:t>Intent-to-treat effect, comparing the difference in risk of hospitalization and death between patients who initiated NMV-R treatment compared to those who did not, at the start of the trial, irrespective of whether or not they adhered to their assigned treatment strategy</w:t>
            </w:r>
          </w:p>
        </w:tc>
        <w:tc>
          <w:tcPr>
            <w:tcW w:w="3903" w:type="dxa"/>
          </w:tcPr>
          <w:p w14:paraId="79299887" w14:textId="77777777" w:rsidR="00A01709" w:rsidRDefault="00A01709" w:rsidP="00A01709">
            <w:pPr>
              <w:jc w:val="left"/>
              <w:rPr>
                <w:sz w:val="20"/>
                <w:szCs w:val="20"/>
              </w:rPr>
            </w:pPr>
            <w:r>
              <w:rPr>
                <w:sz w:val="20"/>
                <w:szCs w:val="20"/>
              </w:rPr>
              <w:t>Same as trial, with the intent-to-treat effect comparing the risk of severe illness, hospitalization or death, hospitalization, death, and long COVID, between NMV-R initiators and non-initiators.</w:t>
            </w:r>
          </w:p>
        </w:tc>
      </w:tr>
      <w:tr w:rsidR="00A01709" w14:paraId="1018A3C4" w14:textId="77777777" w:rsidTr="0016434F">
        <w:tc>
          <w:tcPr>
            <w:tcW w:w="1345" w:type="dxa"/>
          </w:tcPr>
          <w:p w14:paraId="1647D51A" w14:textId="78A10585" w:rsidR="00A01709" w:rsidRDefault="00A01709" w:rsidP="00A01709">
            <w:pPr>
              <w:rPr>
                <w:sz w:val="20"/>
                <w:szCs w:val="20"/>
              </w:rPr>
            </w:pPr>
            <w:r>
              <w:rPr>
                <w:sz w:val="20"/>
                <w:szCs w:val="20"/>
              </w:rPr>
              <w:t>Identifying Assumptions</w:t>
            </w:r>
          </w:p>
        </w:tc>
        <w:tc>
          <w:tcPr>
            <w:tcW w:w="1260" w:type="dxa"/>
          </w:tcPr>
          <w:p w14:paraId="3D3D0A7A" w14:textId="5A27348E" w:rsidR="00A01709" w:rsidRDefault="00A01709" w:rsidP="00A01709">
            <w:pPr>
              <w:jc w:val="left"/>
              <w:rPr>
                <w:sz w:val="20"/>
                <w:szCs w:val="20"/>
              </w:rPr>
            </w:pPr>
            <w:r>
              <w:rPr>
                <w:sz w:val="20"/>
                <w:szCs w:val="20"/>
              </w:rPr>
              <w:t>Randomized Assignment</w:t>
            </w:r>
          </w:p>
        </w:tc>
        <w:tc>
          <w:tcPr>
            <w:tcW w:w="3117" w:type="dxa"/>
          </w:tcPr>
          <w:p w14:paraId="5CC6F6C6" w14:textId="6A697E82" w:rsidR="00A01709" w:rsidRDefault="00DC2BB2" w:rsidP="00A01709">
            <w:pPr>
              <w:jc w:val="left"/>
              <w:rPr>
                <w:sz w:val="20"/>
                <w:szCs w:val="20"/>
              </w:rPr>
            </w:pPr>
            <w:r>
              <w:rPr>
                <w:sz w:val="20"/>
                <w:szCs w:val="20"/>
              </w:rPr>
              <w:t xml:space="preserve">Simple </w:t>
            </w:r>
            <w:r w:rsidR="005126FC">
              <w:rPr>
                <w:sz w:val="20"/>
                <w:szCs w:val="20"/>
              </w:rPr>
              <w:t>Randomized Assignment</w:t>
            </w:r>
          </w:p>
        </w:tc>
        <w:tc>
          <w:tcPr>
            <w:tcW w:w="3903" w:type="dxa"/>
          </w:tcPr>
          <w:p w14:paraId="0867517F" w14:textId="28E835F3" w:rsidR="005A15FF" w:rsidRDefault="00CB66CB" w:rsidP="00A01709">
            <w:pPr>
              <w:jc w:val="left"/>
              <w:rPr>
                <w:sz w:val="20"/>
                <w:szCs w:val="20"/>
                <w:lang w:val="en-US"/>
              </w:rPr>
            </w:pPr>
            <w:r>
              <w:rPr>
                <w:sz w:val="20"/>
                <w:szCs w:val="20"/>
              </w:rPr>
              <w:t>Assum</w:t>
            </w:r>
            <w:r w:rsidR="004F31FA">
              <w:rPr>
                <w:sz w:val="20"/>
                <w:szCs w:val="20"/>
              </w:rPr>
              <w:t>e</w:t>
            </w:r>
            <w:r w:rsidR="000035C4">
              <w:rPr>
                <w:sz w:val="20"/>
                <w:szCs w:val="20"/>
              </w:rPr>
              <w:t>d</w:t>
            </w:r>
            <w:r w:rsidR="004F31FA">
              <w:rPr>
                <w:sz w:val="20"/>
                <w:szCs w:val="20"/>
              </w:rPr>
              <w:t xml:space="preserve"> </w:t>
            </w:r>
            <w:r w:rsidR="005126FC">
              <w:rPr>
                <w:sz w:val="20"/>
                <w:szCs w:val="20"/>
              </w:rPr>
              <w:t>conditional exchangeability</w:t>
            </w:r>
            <w:r w:rsidR="004F31FA">
              <w:rPr>
                <w:sz w:val="20"/>
                <w:szCs w:val="20"/>
              </w:rPr>
              <w:t xml:space="preserve"> (i.e., potential outcomes are independent of treatment assignment), by aiming to </w:t>
            </w:r>
            <w:r w:rsidR="005A15FF">
              <w:rPr>
                <w:sz w:val="20"/>
                <w:szCs w:val="20"/>
              </w:rPr>
              <w:t>include all known,</w:t>
            </w:r>
            <w:r w:rsidR="004F31FA">
              <w:rPr>
                <w:sz w:val="20"/>
                <w:szCs w:val="20"/>
              </w:rPr>
              <w:t xml:space="preserve"> major confounders between NMV-R exposure and </w:t>
            </w:r>
            <w:r w:rsidR="004F31FA" w:rsidRPr="001B003C">
              <w:rPr>
                <w:sz w:val="20"/>
                <w:szCs w:val="20"/>
                <w:lang w:val="en-US"/>
              </w:rPr>
              <w:t xml:space="preserve">the </w:t>
            </w:r>
            <w:r w:rsidR="004F31FA">
              <w:rPr>
                <w:sz w:val="20"/>
                <w:szCs w:val="20"/>
                <w:lang w:val="en-US"/>
              </w:rPr>
              <w:t xml:space="preserve">outcomes of interest (death, hospitalization, long-COVID) </w:t>
            </w:r>
            <w:r w:rsidR="004F31FA">
              <w:rPr>
                <w:i/>
                <w:iCs/>
                <w:sz w:val="20"/>
                <w:szCs w:val="20"/>
                <w:lang w:val="en-US"/>
              </w:rPr>
              <w:t xml:space="preserve">and </w:t>
            </w:r>
            <w:r w:rsidR="004F31FA">
              <w:rPr>
                <w:sz w:val="20"/>
                <w:szCs w:val="20"/>
                <w:lang w:val="en-US"/>
              </w:rPr>
              <w:t>competing events</w:t>
            </w:r>
            <w:r w:rsidR="005A15FF">
              <w:rPr>
                <w:sz w:val="20"/>
                <w:szCs w:val="20"/>
                <w:lang w:val="en-US"/>
              </w:rPr>
              <w:t xml:space="preserve"> that were available via the </w:t>
            </w:r>
            <w:r w:rsidR="000035C4">
              <w:rPr>
                <w:sz w:val="20"/>
                <w:szCs w:val="20"/>
                <w:lang w:val="en-US"/>
              </w:rPr>
              <w:t>EHR</w:t>
            </w:r>
            <w:r w:rsidR="004F31FA">
              <w:rPr>
                <w:sz w:val="20"/>
                <w:szCs w:val="20"/>
                <w:lang w:val="en-US"/>
              </w:rPr>
              <w:t xml:space="preserve">. </w:t>
            </w:r>
            <w:r w:rsidR="000035C4">
              <w:rPr>
                <w:sz w:val="20"/>
                <w:szCs w:val="20"/>
                <w:lang w:val="en-US"/>
              </w:rPr>
              <w:t>The</w:t>
            </w:r>
            <w:r w:rsidR="004F31FA">
              <w:rPr>
                <w:sz w:val="20"/>
                <w:szCs w:val="20"/>
                <w:lang w:val="en-US"/>
              </w:rPr>
              <w:t xml:space="preserve"> competing events </w:t>
            </w:r>
            <w:r w:rsidR="005A15FF">
              <w:rPr>
                <w:sz w:val="20"/>
                <w:szCs w:val="20"/>
                <w:lang w:val="en-US"/>
              </w:rPr>
              <w:t xml:space="preserve">(death, hospitalization) </w:t>
            </w:r>
            <w:r w:rsidR="000035C4">
              <w:rPr>
                <w:sz w:val="20"/>
                <w:szCs w:val="20"/>
                <w:lang w:val="en-US"/>
              </w:rPr>
              <w:t>were assumed to have</w:t>
            </w:r>
            <w:r w:rsidR="005A15FF">
              <w:rPr>
                <w:sz w:val="20"/>
                <w:szCs w:val="20"/>
                <w:lang w:val="en-US"/>
              </w:rPr>
              <w:t xml:space="preserve"> similar, if not identical, confounders. </w:t>
            </w:r>
          </w:p>
          <w:p w14:paraId="60DE4B78" w14:textId="2BA73665" w:rsidR="000035C4" w:rsidRPr="000035C4" w:rsidRDefault="005C4F94" w:rsidP="00A01709">
            <w:pPr>
              <w:jc w:val="left"/>
              <w:rPr>
                <w:sz w:val="20"/>
                <w:szCs w:val="20"/>
              </w:rPr>
            </w:pPr>
            <w:r w:rsidRPr="005C4F94">
              <w:rPr>
                <w:sz w:val="20"/>
                <w:szCs w:val="20"/>
                <w:lang w:val="en-US"/>
              </w:rPr>
              <w:t xml:space="preserve">Confounders were informed by </w:t>
            </w:r>
            <w:r w:rsidRPr="005C4F94">
              <w:rPr>
                <w:sz w:val="20"/>
                <w:szCs w:val="20"/>
              </w:rPr>
              <w:t xml:space="preserve">prior research </w:t>
            </w:r>
            <w:r w:rsidRPr="005C4F94">
              <w:rPr>
                <w:sz w:val="20"/>
                <w:szCs w:val="20"/>
              </w:rPr>
              <w:fldChar w:fldCharType="begin">
                <w:fldData xml:space="preserve">PEVuZE5vdGU+PENpdGU+PEF1dGhvcj5YaWU8L0F1dGhvcj48WWVhcj4yMDIzPC9ZZWFyPjxSZWNO
dW0+Mzc8L1JlY051bT48RGlzcGxheVRleHQ+WzgtMTBdPC9EaXNwbGF5VGV4dD48cmVjb3JkPjxy
ZWMtbnVtYmVyPjM3PC9yZWMtbnVtYmVyPjxmb3JlaWduLWtleXM+PGtleSBhcHA9IkVOIiBkYi1p
ZD0iZHR2ZWR4ZnhndHQ1dGxlZHcwYXZ6dnd6cGZ6MnQ1OTkyZno1IiB0aW1lc3RhbXA9IjE2ODMy
MTkxMTQiIGd1aWQ9ImMxZjc4ZGY2LTdhNDctNDRiYy04MGY1LWM5ZDkwYjllOTMwZSI+Mzc8L2tl
eT48L2ZvcmVpZ24ta2V5cz48cmVmLXR5cGUgbmFtZT0iSm91cm5hbCBBcnRpY2xlIj4xNzwvcmVm
LXR5cGU+PGNvbnRyaWJ1dG9ycz48YXV0aG9ycz48YXV0aG9yPlhpZSwgWWFuPC9hdXRob3I+PGF1
dGhvcj5DaG9pLCBUYWV5b3VuZzwvYXV0aG9yPjxhdXRob3I+QWwtQWx5LCBaaXlhZDwvYXV0aG9y
PjwvYXV0aG9ycz48L2NvbnRyaWJ1dG9ycz48dGl0bGVzPjx0aXRsZT5Bc3NvY2lhdGlvbiBvZiBU
cmVhdG1lbnQgV2l0aCBOaXJtYXRyZWx2aXIgYW5kIHRoZSBSaXNrIG9mIFBvc3TigJNDT1ZJRC0x
OSBDb25kaXRpb248L3RpdGxlPjxzZWNvbmRhcnktdGl0bGU+SkFNQSBJbnRlcm5hbCBNZWRpY2lu
ZTwvc2Vjb25kYXJ5LXRpdGxlPjwvdGl0bGVzPjxwZXJpb2RpY2FsPjxmdWxsLXRpdGxlPkpBTUEg
SW50ZXJuYWwgTWVkaWNpbmU8L2Z1bGwtdGl0bGU+PC9wZXJpb2RpY2FsPjxwYWdlcz41NTTigJM1
NjQ8L3BhZ2VzPjx2b2x1bWU+MTgzPC92b2x1bWU+PG51bWJlcj42PC9udW1iZXI+PGRhdGVzPjx5
ZWFyPjIwMjM8L3llYXI+PC9kYXRlcz48aXNibj4yMTY4LTYxMDY8L2lzYm4+PHVybHM+PHJlbGF0
ZWQtdXJscz48dXJsPmh0dHBzOi8vZG9pLm9yZy8xMC4xMDAxL2phbWFpbnRlcm5tZWQuMjAyMy4w
NzQzPC91cmw+PC9yZWxhdGVkLXVybHM+PC91cmxzPjxlbGVjdHJvbmljLXJlc291cmNlLW51bT5k
b2k6MTAuMTAwMS9qYW1haW50ZXJubWVkLjIwMjMuMDc0MzwvZWxlY3Ryb25pYy1yZXNvdXJjZS1u
dW0+PGFjY2Vzcy1kYXRlPjUvNC8yMDIzPC9hY2Nlc3MtZGF0ZT48L3JlY29yZD48L0NpdGU+PENp
dGU+PEF1dGhvcj5OYWpqYXItRGViYmlueTwvQXV0aG9yPjxZZWFyPjIwMjM8L1llYXI+PFJlY051
bT4zMjwvUmVjTnVtPjxyZWNvcmQ+PHJlYy1udW1iZXI+MzI8L3JlYy1udW1iZXI+PGZvcmVpZ24t
a2V5cz48a2V5IGFwcD0iRU4iIGRiLWlkPSJkdHZlZHhmeGd0dDV0bGVkdzBhdnp2d3pwZnoydDU5
OTJmejUiIHRpbWVzdGFtcD0iMTY4MzIxMzMwMyIgZ3VpZD0iMDNlZmFlYTctMTBjNy00OGM4LWJm
NzEtNjY3YzM4MjlmMTljIj4zMjwva2V5PjwvZm9yZWlnbi1rZXlzPjxyZWYtdHlwZSBuYW1lPSJK
b3VybmFsIEFydGljbGUiPjE3PC9yZWYtdHlwZT48Y29udHJpYnV0b3JzPjxhdXRob3JzPjxhdXRo
b3I+TmFqamFyLURlYmJpbnksIFJvbnphPC9hdXRob3I+PGF1dGhvcj5Hcm9uaWNoLCBOYW9taTwv
YXV0aG9yPjxhdXRob3I+V2ViZXIsIEdhYnJpZWw8L2F1dGhvcj48YXV0aG9yPktob3VyeSwgSm9o
YWQ8L2F1dGhvcj48YXV0aG9yPkFtYXIsIE1haXNhbTwvYXV0aG9yPjxhdXRob3I+U3RlaW4sIE5p
bGk8L2F1dGhvcj48YXV0aG9yPkdvbGRzdGVpbiwgTGVlIEhpbGFyeTwvYXV0aG9yPjxhdXRob3I+
U2FsaWJhLCBXYWxpZDwvYXV0aG9yPjwvYXV0aG9ycz48L2NvbnRyaWJ1dG9ycz48dGl0bGVzPjx0
aXRsZT5FZmZlY3RpdmVuZXNzIG9mIFBheGxvdmlkIGluIFJlZHVjaW5nIFNldmVyZSBDb3JvbmF2
aXJ1cyBEaXNlYXNlIDIwMTkgYW5kIE1vcnRhbGl0eSBpbiBIaWdoLVJpc2sgUGF0aWVudHM8L3Rp
dGxlPjxzZWNvbmRhcnktdGl0bGU+Q2xpbmljYWwgSW5mZWN0aW91cyBEaXNlYXNlczwvc2Vjb25k
YXJ5LXRpdGxlPjwvdGl0bGVzPjxwZXJpb2RpY2FsPjxmdWxsLXRpdGxlPkNsaW5pY2FsIEluZmVj
dGlvdXMgRGlzZWFzZXM8L2Z1bGwtdGl0bGU+PC9wZXJpb2RpY2FsPjxwYWdlcz5lMzQyLWUzNDk8
L3BhZ2VzPjx2b2x1bWU+NzY8L3ZvbHVtZT48bnVtYmVyPjM8L251bWJlcj48ZGF0ZXM+PHllYXI+
MjAyMzwveWVhcj48L2RhdGVzPjxpc2JuPjEwNTgtNDgzODwvaXNibj48dXJscz48cmVsYXRlZC11
cmxzPjx1cmw+aHR0cHM6Ly9kb2kub3JnLzEwLjEwOTMvY2lkL2NpYWM0NDM8L3VybD48L3JlbGF0
ZWQtdXJscz48L3VybHM+PGVsZWN0cm9uaWMtcmVzb3VyY2UtbnVtPjEwLjEwOTMvY2lkL2NpYWM0
NDM8L2VsZWN0cm9uaWMtcmVzb3VyY2UtbnVtPjxhY2Nlc3MtZGF0ZT41LzQvMjAyMzwvYWNjZXNz
LWRhdGU+PC9yZWNvcmQ+PC9DaXRlPjxDaXRlPjxBdXRob3I+QmFqZW1hPC9BdXRob3I+PFllYXI+
MjAyMzwvWWVhcj48UmVjTnVtPjE3MzwvUmVjTnVtPjxyZWNvcmQ+PHJlYy1udW1iZXI+MTczPC9y
ZWMtbnVtYmVyPjxmb3JlaWduLWtleXM+PGtleSBhcHA9IkVOIiBkYi1pZD0iZHR2ZWR4ZnhndHQ1
dGxlZHcwYXZ6dnd6cGZ6MnQ1OTkyZno1IiB0aW1lc3RhbXA9IjE3MDU0MjkyODkiIGd1aWQ9ImE2
ODQ5ZjU3LWIyY2YtNGUyZi05ZjYyLTkwMDgxOWRkYWQ1MiI+MTczPC9rZXk+PC9mb3JlaWduLWtl
eXM+PHJlZi10eXBlIG5hbWU9IkpvdXJuYWwgQXJ0aWNsZSI+MTc8L3JlZi10eXBlPjxjb250cmli
dXRvcnM+PGF1dGhvcnM+PGF1dGhvcj5CYWplbWEsIEtyaXN0aW5hIEwuPC9hdXRob3I+PGF1dGhv
cj5CZXJyeSwgS3Jpc3RpbjwvYXV0aG9yPjxhdXRob3I+U3RyZWphLCBFbGFuaTwvYXV0aG9yPjxh
dXRob3I+UmFqZWV2YW4sIE5hbGxha2thbmRpPC9hdXRob3I+PGF1dGhvcj5MaSwgWXVsaTwvYXV0
aG9yPjxhdXRob3I+TXV0YWxpaywgUHJhZGVlcDwvYXV0aG9yPjxhdXRob3I+WWFuLCBMZWk8L2F1
dGhvcj48YXV0aG9yPkN1bm5pbmdoYW0sIEZyYW5jZXNjYTwvYXV0aG9yPjxhdXRob3I+SHluZXMs
IERlbmlzZSBNLjwvYXV0aG9yPjxhdXRob3I+Um93bmVraSwgTWF6aGdhbjwvYXV0aG9yPjxhdXRo
b3I+Qm9obmVydCwgQW15PC9hdXRob3I+PGF1dGhvcj5Cb3lrbywgRWR3YXJkIEouPC9hdXRob3I+
PGF1dGhvcj5Jd2FzaHluYSwgVGhlb2RvcmUgSi48L2F1dGhvcj48YXV0aG9yPk1hY2llamV3c2tp
LCBNYXR0aGV3IEwuPC9hdXRob3I+PGF1dGhvcj5Pc2Jvcm5lLCBUaG9tYXMgRi48L2F1dGhvcj48
YXV0aG9yPlZpZ2xpYW50aSwgRWxpemFiZXRoIE0uPC9hdXRob3I+PGF1dGhvcj5Bc2xhbiwgTWlo
YWVsYTwvYXV0aG9yPjxhdXRob3I+SHVhbmcsIEdyYW50IEQuPC9hdXRob3I+PGF1dGhvcj5Jb2Fu
bm91LCBHZW9yZ2UgTi48L2F1dGhvcj48L2F1dGhvcnM+PC9jb250cmlidXRvcnM+PHRpdGxlcz48
dGl0bGU+RWZmZWN0aXZlbmVzcyBvZiBDT1ZJRC0xOSBUcmVhdG1lbnQgV2l0aCBOaXJtYXRyZWx2
aXLigJNSaXRvbmF2aXIgb3IgTW9sbnVwaXJhdmlyIEFtb25nIFUuUy4gVmV0ZXJhbnM6IFRhcmdl
dCBUcmlhbCBFbXVsYXRpb24gU3R1ZGllcyBXaXRoIE9uZS1Nb250aCBhbmQgU2l4LU1vbnRoIE91
dGNvbWVzPC90aXRsZT48c2Vjb25kYXJ5LXRpdGxlPkFubmFscyBvZiBJbnRlcm5hbCBNZWRpY2lu
ZTwvc2Vjb25kYXJ5LXRpdGxlPjwvdGl0bGVzPjxwZXJpb2RpY2FsPjxmdWxsLXRpdGxlPkFubiBJ
bnRlcm4gTWVkPC9mdWxsLXRpdGxlPjxhYmJyLTE+QW5uYWxzIG9mIGludGVybmFsIG1lZGljaW5l
PC9hYmJyLTE+PC9wZXJpb2RpY2FsPjxwYWdlcz44MDctODE2PC9wYWdlcz48dm9sdW1lPjE3Njwv
dm9sdW1lPjxudW1iZXI+NjwvbnVtYmVyPjxkYXRlcz48eWVhcj4yMDIzPC95ZWFyPjxwdWItZGF0
ZXM+PGRhdGU+MjAyMy8wNi8yMDwvZGF0ZT48L3B1Yi1kYXRlcz48L2RhdGVzPjxwdWJsaXNoZXI+
QW1lcmljYW4gQ29sbGVnZSBvZiBQaHlzaWNpYW5zPC9wdWJsaXNoZXI+PGlzYm4+MDAwMy00ODE5
PC9pc2JuPjx1cmxzPjxyZWxhdGVkLXVybHM+PHVybD5odHRwczovL2RvaS5vcmcvMTAuNzMyNi9N
MjItMzU2NTwvdXJsPjwvcmVsYXRlZC11cmxzPjwvdXJscz48ZWxlY3Ryb25pYy1yZXNvdXJjZS1u
dW0+MTAuNzMyNi9NMjItMzU2NTwvZWxlY3Ryb25pYy1yZXNvdXJjZS1udW0+PGFjY2Vzcy1kYXRl
PjIwMjQvMDEvMTY8L2FjY2Vzcy1kYXRlPjwvcmVjb3JkPjwvQ2l0ZT48L0VuZE5vdGU+
</w:fldData>
              </w:fldChar>
            </w:r>
            <w:r w:rsidR="005C5A94">
              <w:rPr>
                <w:sz w:val="20"/>
                <w:szCs w:val="20"/>
              </w:rPr>
              <w:instrText xml:space="preserve"> ADDIN EN.CITE </w:instrText>
            </w:r>
            <w:r w:rsidR="005C5A94">
              <w:rPr>
                <w:sz w:val="20"/>
                <w:szCs w:val="20"/>
              </w:rPr>
              <w:fldChar w:fldCharType="begin">
                <w:fldData xml:space="preserve">PEVuZE5vdGU+PENpdGU+PEF1dGhvcj5YaWU8L0F1dGhvcj48WWVhcj4yMDIzPC9ZZWFyPjxSZWNO
dW0+Mzc8L1JlY051bT48RGlzcGxheVRleHQ+WzgtMTBdPC9EaXNwbGF5VGV4dD48cmVjb3JkPjxy
ZWMtbnVtYmVyPjM3PC9yZWMtbnVtYmVyPjxmb3JlaWduLWtleXM+PGtleSBhcHA9IkVOIiBkYi1p
ZD0iZHR2ZWR4ZnhndHQ1dGxlZHcwYXZ6dnd6cGZ6MnQ1OTkyZno1IiB0aW1lc3RhbXA9IjE2ODMy
MTkxMTQiIGd1aWQ9ImMxZjc4ZGY2LTdhNDctNDRiYy04MGY1LWM5ZDkwYjllOTMwZSI+Mzc8L2tl
eT48L2ZvcmVpZ24ta2V5cz48cmVmLXR5cGUgbmFtZT0iSm91cm5hbCBBcnRpY2xlIj4xNzwvcmVm
LXR5cGU+PGNvbnRyaWJ1dG9ycz48YXV0aG9ycz48YXV0aG9yPlhpZSwgWWFuPC9hdXRob3I+PGF1
dGhvcj5DaG9pLCBUYWV5b3VuZzwvYXV0aG9yPjxhdXRob3I+QWwtQWx5LCBaaXlhZDwvYXV0aG9y
PjwvYXV0aG9ycz48L2NvbnRyaWJ1dG9ycz48dGl0bGVzPjx0aXRsZT5Bc3NvY2lhdGlvbiBvZiBU
cmVhdG1lbnQgV2l0aCBOaXJtYXRyZWx2aXIgYW5kIHRoZSBSaXNrIG9mIFBvc3TigJNDT1ZJRC0x
OSBDb25kaXRpb248L3RpdGxlPjxzZWNvbmRhcnktdGl0bGU+SkFNQSBJbnRlcm5hbCBNZWRpY2lu
ZTwvc2Vjb25kYXJ5LXRpdGxlPjwvdGl0bGVzPjxwZXJpb2RpY2FsPjxmdWxsLXRpdGxlPkpBTUEg
SW50ZXJuYWwgTWVkaWNpbmU8L2Z1bGwtdGl0bGU+PC9wZXJpb2RpY2FsPjxwYWdlcz41NTTigJM1
NjQ8L3BhZ2VzPjx2b2x1bWU+MTgzPC92b2x1bWU+PG51bWJlcj42PC9udW1iZXI+PGRhdGVzPjx5
ZWFyPjIwMjM8L3llYXI+PC9kYXRlcz48aXNibj4yMTY4LTYxMDY8L2lzYm4+PHVybHM+PHJlbGF0
ZWQtdXJscz48dXJsPmh0dHBzOi8vZG9pLm9yZy8xMC4xMDAxL2phbWFpbnRlcm5tZWQuMjAyMy4w
NzQzPC91cmw+PC9yZWxhdGVkLXVybHM+PC91cmxzPjxlbGVjdHJvbmljLXJlc291cmNlLW51bT5k
b2k6MTAuMTAwMS9qYW1haW50ZXJubWVkLjIwMjMuMDc0MzwvZWxlY3Ryb25pYy1yZXNvdXJjZS1u
dW0+PGFjY2Vzcy1kYXRlPjUvNC8yMDIzPC9hY2Nlc3MtZGF0ZT48L3JlY29yZD48L0NpdGU+PENp
dGU+PEF1dGhvcj5OYWpqYXItRGViYmlueTwvQXV0aG9yPjxZZWFyPjIwMjM8L1llYXI+PFJlY051
bT4zMjwvUmVjTnVtPjxyZWNvcmQ+PHJlYy1udW1iZXI+MzI8L3JlYy1udW1iZXI+PGZvcmVpZ24t
a2V5cz48a2V5IGFwcD0iRU4iIGRiLWlkPSJkdHZlZHhmeGd0dDV0bGVkdzBhdnp2d3pwZnoydDU5
OTJmejUiIHRpbWVzdGFtcD0iMTY4MzIxMzMwMyIgZ3VpZD0iMDNlZmFlYTctMTBjNy00OGM4LWJm
NzEtNjY3YzM4MjlmMTljIj4zMjwva2V5PjwvZm9yZWlnbi1rZXlzPjxyZWYtdHlwZSBuYW1lPSJK
b3VybmFsIEFydGljbGUiPjE3PC9yZWYtdHlwZT48Y29udHJpYnV0b3JzPjxhdXRob3JzPjxhdXRo
b3I+TmFqamFyLURlYmJpbnksIFJvbnphPC9hdXRob3I+PGF1dGhvcj5Hcm9uaWNoLCBOYW9taTwv
YXV0aG9yPjxhdXRob3I+V2ViZXIsIEdhYnJpZWw8L2F1dGhvcj48YXV0aG9yPktob3VyeSwgSm9o
YWQ8L2F1dGhvcj48YXV0aG9yPkFtYXIsIE1haXNhbTwvYXV0aG9yPjxhdXRob3I+U3RlaW4sIE5p
bGk8L2F1dGhvcj48YXV0aG9yPkdvbGRzdGVpbiwgTGVlIEhpbGFyeTwvYXV0aG9yPjxhdXRob3I+
U2FsaWJhLCBXYWxpZDwvYXV0aG9yPjwvYXV0aG9ycz48L2NvbnRyaWJ1dG9ycz48dGl0bGVzPjx0
aXRsZT5FZmZlY3RpdmVuZXNzIG9mIFBheGxvdmlkIGluIFJlZHVjaW5nIFNldmVyZSBDb3JvbmF2
aXJ1cyBEaXNlYXNlIDIwMTkgYW5kIE1vcnRhbGl0eSBpbiBIaWdoLVJpc2sgUGF0aWVudHM8L3Rp
dGxlPjxzZWNvbmRhcnktdGl0bGU+Q2xpbmljYWwgSW5mZWN0aW91cyBEaXNlYXNlczwvc2Vjb25k
YXJ5LXRpdGxlPjwvdGl0bGVzPjxwZXJpb2RpY2FsPjxmdWxsLXRpdGxlPkNsaW5pY2FsIEluZmVj
dGlvdXMgRGlzZWFzZXM8L2Z1bGwtdGl0bGU+PC9wZXJpb2RpY2FsPjxwYWdlcz5lMzQyLWUzNDk8
L3BhZ2VzPjx2b2x1bWU+NzY8L3ZvbHVtZT48bnVtYmVyPjM8L251bWJlcj48ZGF0ZXM+PHllYXI+
MjAyMzwveWVhcj48L2RhdGVzPjxpc2JuPjEwNTgtNDgzODwvaXNibj48dXJscz48cmVsYXRlZC11
cmxzPjx1cmw+aHR0cHM6Ly9kb2kub3JnLzEwLjEwOTMvY2lkL2NpYWM0NDM8L3VybD48L3JlbGF0
ZWQtdXJscz48L3VybHM+PGVsZWN0cm9uaWMtcmVzb3VyY2UtbnVtPjEwLjEwOTMvY2lkL2NpYWM0
NDM8L2VsZWN0cm9uaWMtcmVzb3VyY2UtbnVtPjxhY2Nlc3MtZGF0ZT41LzQvMjAyMzwvYWNjZXNz
LWRhdGU+PC9yZWNvcmQ+PC9DaXRlPjxDaXRlPjxBdXRob3I+QmFqZW1hPC9BdXRob3I+PFllYXI+
MjAyMzwvWWVhcj48UmVjTnVtPjE3MzwvUmVjTnVtPjxyZWNvcmQ+PHJlYy1udW1iZXI+MTczPC9y
ZWMtbnVtYmVyPjxmb3JlaWduLWtleXM+PGtleSBhcHA9IkVOIiBkYi1pZD0iZHR2ZWR4ZnhndHQ1
dGxlZHcwYXZ6dnd6cGZ6MnQ1OTkyZno1IiB0aW1lc3RhbXA9IjE3MDU0MjkyODkiIGd1aWQ9ImE2
ODQ5ZjU3LWIyY2YtNGUyZi05ZjYyLTkwMDgxOWRkYWQ1MiI+MTczPC9rZXk+PC9mb3JlaWduLWtl
eXM+PHJlZi10eXBlIG5hbWU9IkpvdXJuYWwgQXJ0aWNsZSI+MTc8L3JlZi10eXBlPjxjb250cmli
dXRvcnM+PGF1dGhvcnM+PGF1dGhvcj5CYWplbWEsIEtyaXN0aW5hIEwuPC9hdXRob3I+PGF1dGhv
cj5CZXJyeSwgS3Jpc3RpbjwvYXV0aG9yPjxhdXRob3I+U3RyZWphLCBFbGFuaTwvYXV0aG9yPjxh
dXRob3I+UmFqZWV2YW4sIE5hbGxha2thbmRpPC9hdXRob3I+PGF1dGhvcj5MaSwgWXVsaTwvYXV0
aG9yPjxhdXRob3I+TXV0YWxpaywgUHJhZGVlcDwvYXV0aG9yPjxhdXRob3I+WWFuLCBMZWk8L2F1
dGhvcj48YXV0aG9yPkN1bm5pbmdoYW0sIEZyYW5jZXNjYTwvYXV0aG9yPjxhdXRob3I+SHluZXMs
IERlbmlzZSBNLjwvYXV0aG9yPjxhdXRob3I+Um93bmVraSwgTWF6aGdhbjwvYXV0aG9yPjxhdXRo
b3I+Qm9obmVydCwgQW15PC9hdXRob3I+PGF1dGhvcj5Cb3lrbywgRWR3YXJkIEouPC9hdXRob3I+
PGF1dGhvcj5Jd2FzaHluYSwgVGhlb2RvcmUgSi48L2F1dGhvcj48YXV0aG9yPk1hY2llamV3c2tp
LCBNYXR0aGV3IEwuPC9hdXRob3I+PGF1dGhvcj5Pc2Jvcm5lLCBUaG9tYXMgRi48L2F1dGhvcj48
YXV0aG9yPlZpZ2xpYW50aSwgRWxpemFiZXRoIE0uPC9hdXRob3I+PGF1dGhvcj5Bc2xhbiwgTWlo
YWVsYTwvYXV0aG9yPjxhdXRob3I+SHVhbmcsIEdyYW50IEQuPC9hdXRob3I+PGF1dGhvcj5Jb2Fu
bm91LCBHZW9yZ2UgTi48L2F1dGhvcj48L2F1dGhvcnM+PC9jb250cmlidXRvcnM+PHRpdGxlcz48
dGl0bGU+RWZmZWN0aXZlbmVzcyBvZiBDT1ZJRC0xOSBUcmVhdG1lbnQgV2l0aCBOaXJtYXRyZWx2
aXLigJNSaXRvbmF2aXIgb3IgTW9sbnVwaXJhdmlyIEFtb25nIFUuUy4gVmV0ZXJhbnM6IFRhcmdl
dCBUcmlhbCBFbXVsYXRpb24gU3R1ZGllcyBXaXRoIE9uZS1Nb250aCBhbmQgU2l4LU1vbnRoIE91
dGNvbWVzPC90aXRsZT48c2Vjb25kYXJ5LXRpdGxlPkFubmFscyBvZiBJbnRlcm5hbCBNZWRpY2lu
ZTwvc2Vjb25kYXJ5LXRpdGxlPjwvdGl0bGVzPjxwZXJpb2RpY2FsPjxmdWxsLXRpdGxlPkFubiBJ
bnRlcm4gTWVkPC9mdWxsLXRpdGxlPjxhYmJyLTE+QW5uYWxzIG9mIGludGVybmFsIG1lZGljaW5l
PC9hYmJyLTE+PC9wZXJpb2RpY2FsPjxwYWdlcz44MDctODE2PC9wYWdlcz48dm9sdW1lPjE3Njwv
dm9sdW1lPjxudW1iZXI+NjwvbnVtYmVyPjxkYXRlcz48eWVhcj4yMDIzPC95ZWFyPjxwdWItZGF0
ZXM+PGRhdGU+MjAyMy8wNi8yMDwvZGF0ZT48L3B1Yi1kYXRlcz48L2RhdGVzPjxwdWJsaXNoZXI+
QW1lcmljYW4gQ29sbGVnZSBvZiBQaHlzaWNpYW5zPC9wdWJsaXNoZXI+PGlzYm4+MDAwMy00ODE5
PC9pc2JuPjx1cmxzPjxyZWxhdGVkLXVybHM+PHVybD5odHRwczovL2RvaS5vcmcvMTAuNzMyNi9N
MjItMzU2NTwvdXJsPjwvcmVsYXRlZC11cmxzPjwvdXJscz48ZWxlY3Ryb25pYy1yZXNvdXJjZS1u
dW0+MTAuNzMyNi9NMjItMzU2NTwvZWxlY3Ryb25pYy1yZXNvdXJjZS1udW0+PGFjY2Vzcy1kYXRl
PjIwMjQvMDEvMTY8L2FjY2Vzcy1kYXRlPjwvcmVjb3JkPjwvQ2l0ZT48L0VuZE5vdGU+
</w:fldData>
              </w:fldChar>
            </w:r>
            <w:r w:rsidR="005C5A94">
              <w:rPr>
                <w:sz w:val="20"/>
                <w:szCs w:val="20"/>
              </w:rPr>
              <w:instrText xml:space="preserve"> ADDIN EN.CITE.DATA </w:instrText>
            </w:r>
            <w:r w:rsidR="005C5A94">
              <w:rPr>
                <w:sz w:val="20"/>
                <w:szCs w:val="20"/>
              </w:rPr>
            </w:r>
            <w:r w:rsidR="005C5A94">
              <w:rPr>
                <w:sz w:val="20"/>
                <w:szCs w:val="20"/>
              </w:rPr>
              <w:fldChar w:fldCharType="end"/>
            </w:r>
            <w:r w:rsidRPr="005C4F94">
              <w:rPr>
                <w:sz w:val="20"/>
                <w:szCs w:val="20"/>
              </w:rPr>
            </w:r>
            <w:r w:rsidRPr="005C4F94">
              <w:rPr>
                <w:sz w:val="20"/>
                <w:szCs w:val="20"/>
              </w:rPr>
              <w:fldChar w:fldCharType="separate"/>
            </w:r>
            <w:r w:rsidR="005C5A94">
              <w:rPr>
                <w:noProof/>
                <w:sz w:val="20"/>
                <w:szCs w:val="20"/>
              </w:rPr>
              <w:t>[8-10]</w:t>
            </w:r>
            <w:r w:rsidRPr="005C4F94">
              <w:rPr>
                <w:sz w:val="20"/>
                <w:szCs w:val="20"/>
              </w:rPr>
              <w:fldChar w:fldCharType="end"/>
            </w:r>
            <w:r w:rsidRPr="005C4F94">
              <w:rPr>
                <w:sz w:val="20"/>
                <w:szCs w:val="20"/>
              </w:rPr>
              <w:t xml:space="preserve">  and clinical expertise.</w:t>
            </w:r>
            <w:r>
              <w:rPr>
                <w:sz w:val="20"/>
                <w:szCs w:val="20"/>
              </w:rPr>
              <w:t xml:space="preserve"> These included patient</w:t>
            </w:r>
            <w:r w:rsidRPr="005C4F94">
              <w:rPr>
                <w:sz w:val="20"/>
                <w:szCs w:val="20"/>
              </w:rPr>
              <w:t xml:space="preserve"> demographics</w:t>
            </w:r>
            <w:r w:rsidR="000035C4">
              <w:rPr>
                <w:sz w:val="20"/>
                <w:szCs w:val="20"/>
              </w:rPr>
              <w:t>, history of healthcare usage</w:t>
            </w:r>
            <w:r w:rsidRPr="005C4F94">
              <w:rPr>
                <w:sz w:val="20"/>
                <w:szCs w:val="20"/>
              </w:rPr>
              <w:t xml:space="preserve">, </w:t>
            </w:r>
            <w:r w:rsidR="000035C4">
              <w:rPr>
                <w:sz w:val="20"/>
                <w:szCs w:val="20"/>
              </w:rPr>
              <w:t xml:space="preserve">and indicators of health status including </w:t>
            </w:r>
            <w:r w:rsidRPr="005C4F94">
              <w:rPr>
                <w:sz w:val="20"/>
                <w:szCs w:val="20"/>
              </w:rPr>
              <w:t>medications</w:t>
            </w:r>
            <w:r w:rsidR="000035C4">
              <w:rPr>
                <w:sz w:val="20"/>
                <w:szCs w:val="20"/>
              </w:rPr>
              <w:t xml:space="preserve">, in particular </w:t>
            </w:r>
            <w:r w:rsidRPr="005C4F94">
              <w:rPr>
                <w:sz w:val="20"/>
                <w:szCs w:val="20"/>
              </w:rPr>
              <w:t xml:space="preserve">drugs known to have moderate and severe interactions with NMV-R, comorbidities including known disease interactions with NMV-R, and prior healthcare utilization </w:t>
            </w:r>
            <w:r>
              <w:rPr>
                <w:sz w:val="20"/>
                <w:szCs w:val="20"/>
              </w:rPr>
              <w:t>all of which were recorded in the EHR</w:t>
            </w:r>
            <w:r w:rsidRPr="005C4F94">
              <w:rPr>
                <w:sz w:val="20"/>
                <w:szCs w:val="20"/>
              </w:rPr>
              <w:t xml:space="preserve">. </w:t>
            </w:r>
            <w:r w:rsidR="000035C4">
              <w:rPr>
                <w:sz w:val="20"/>
                <w:szCs w:val="20"/>
              </w:rPr>
              <w:t>Furthermore, relevant lab measures captured in the EHR which were indicative of</w:t>
            </w:r>
            <w:r w:rsidR="000035C4">
              <w:t xml:space="preserve"> </w:t>
            </w:r>
            <w:r w:rsidR="000035C4" w:rsidRPr="000035C4">
              <w:rPr>
                <w:sz w:val="20"/>
                <w:szCs w:val="20"/>
              </w:rPr>
              <w:t>impaired kidney and hepatic function and adverse outcomes associated with NMV-R exposure</w:t>
            </w:r>
            <w:r w:rsidR="000035C4">
              <w:rPr>
                <w:sz w:val="20"/>
                <w:szCs w:val="20"/>
              </w:rPr>
              <w:t xml:space="preserve"> were included </w:t>
            </w:r>
            <w:r w:rsidR="000035C4" w:rsidRPr="005C4F94">
              <w:rPr>
                <w:sz w:val="20"/>
                <w:szCs w:val="20"/>
              </w:rPr>
              <w:t xml:space="preserve">(see </w:t>
            </w:r>
            <w:r w:rsidR="000035C4" w:rsidRPr="00414039">
              <w:rPr>
                <w:b/>
                <w:bCs/>
                <w:sz w:val="20"/>
                <w:szCs w:val="20"/>
              </w:rPr>
              <w:t>Supplementary section S1. Covariates</w:t>
            </w:r>
            <w:r w:rsidR="000035C4" w:rsidRPr="005C4F94">
              <w:rPr>
                <w:sz w:val="20"/>
                <w:szCs w:val="20"/>
              </w:rPr>
              <w:t>)</w:t>
            </w:r>
            <w:r w:rsidR="000035C4">
              <w:rPr>
                <w:sz w:val="20"/>
                <w:szCs w:val="20"/>
              </w:rPr>
              <w:t>. Said confounders were included in the propensity score model to match NMV-R treated and untreated patients.</w:t>
            </w:r>
            <w:r w:rsidR="00DA51B0">
              <w:rPr>
                <w:sz w:val="20"/>
                <w:szCs w:val="20"/>
              </w:rPr>
              <w:t xml:space="preserve"> Longitudinal matching ensured patients treated on a certain day since COVID-19 diagnosis were matched to untreated patients still alive on day of treatment, and had the most similar distribution of covariates up to that day</w:t>
            </w:r>
            <w:r w:rsidR="001776C0">
              <w:rPr>
                <w:sz w:val="20"/>
                <w:szCs w:val="20"/>
              </w:rPr>
              <w:t xml:space="preserve">. </w:t>
            </w:r>
          </w:p>
          <w:p w14:paraId="57F5E9D6" w14:textId="6871FC6E" w:rsidR="00A01709" w:rsidRPr="001776C0" w:rsidRDefault="005A15FF" w:rsidP="00A01709">
            <w:pPr>
              <w:jc w:val="left"/>
              <w:rPr>
                <w:sz w:val="20"/>
                <w:szCs w:val="20"/>
                <w:lang w:val="en-US"/>
              </w:rPr>
            </w:pPr>
            <w:r>
              <w:rPr>
                <w:sz w:val="20"/>
                <w:szCs w:val="20"/>
                <w:lang w:val="en-US"/>
              </w:rPr>
              <w:t>Further, exact matching was performed</w:t>
            </w:r>
            <w:r w:rsidRPr="005A15FF">
              <w:rPr>
                <w:sz w:val="20"/>
                <w:szCs w:val="20"/>
                <w:lang w:val="en-US"/>
              </w:rPr>
              <w:t xml:space="preserve"> patients’ COVID-19 vaccination count, healthcare site, and the dominant SARS-CoV-2 variant (based on the date of patients’ positive SARS-CoV-2 test)</w:t>
            </w:r>
            <w:r>
              <w:rPr>
                <w:sz w:val="20"/>
                <w:szCs w:val="20"/>
                <w:lang w:val="en-US"/>
              </w:rPr>
              <w:t xml:space="preserve">, which is </w:t>
            </w:r>
            <w:r w:rsidRPr="005A15FF">
              <w:rPr>
                <w:sz w:val="20"/>
                <w:szCs w:val="20"/>
                <w:lang w:val="en-US"/>
              </w:rPr>
              <w:t xml:space="preserve">conceptually analogous to stratified </w:t>
            </w:r>
            <w:r w:rsidRPr="005A15FF">
              <w:rPr>
                <w:sz w:val="20"/>
                <w:szCs w:val="20"/>
                <w:lang w:val="en-US"/>
              </w:rPr>
              <w:lastRenderedPageBreak/>
              <w:t>randomization within each emulated trial</w:t>
            </w:r>
            <w:r>
              <w:rPr>
                <w:sz w:val="20"/>
                <w:szCs w:val="20"/>
                <w:lang w:val="en-US"/>
              </w:rPr>
              <w:t xml:space="preserve"> to balance treated and untreated patients on additional known (and unobserved, but correlated) confounders</w:t>
            </w:r>
            <w:r w:rsidR="005C4F94">
              <w:rPr>
                <w:sz w:val="20"/>
                <w:szCs w:val="20"/>
                <w:lang w:val="en-US"/>
              </w:rPr>
              <w:t xml:space="preserve">. </w:t>
            </w:r>
          </w:p>
        </w:tc>
      </w:tr>
      <w:tr w:rsidR="00A01709" w14:paraId="25A4BFBA" w14:textId="77777777" w:rsidTr="0016434F">
        <w:tc>
          <w:tcPr>
            <w:tcW w:w="1345" w:type="dxa"/>
          </w:tcPr>
          <w:p w14:paraId="203BD2B5" w14:textId="5847D2AA" w:rsidR="00A01709" w:rsidRDefault="00D95E2E" w:rsidP="00A01709">
            <w:pPr>
              <w:rPr>
                <w:sz w:val="20"/>
                <w:szCs w:val="20"/>
              </w:rPr>
            </w:pPr>
            <w:r>
              <w:rPr>
                <w:sz w:val="20"/>
                <w:szCs w:val="20"/>
              </w:rPr>
              <w:lastRenderedPageBreak/>
              <w:t>Estimator</w:t>
            </w:r>
          </w:p>
        </w:tc>
        <w:tc>
          <w:tcPr>
            <w:tcW w:w="1260" w:type="dxa"/>
          </w:tcPr>
          <w:p w14:paraId="2EB34691" w14:textId="4E0950A5" w:rsidR="00A01709" w:rsidRDefault="00D95E2E" w:rsidP="00A01709">
            <w:pPr>
              <w:jc w:val="left"/>
              <w:rPr>
                <w:sz w:val="20"/>
                <w:szCs w:val="20"/>
              </w:rPr>
            </w:pPr>
            <w:r>
              <w:rPr>
                <w:sz w:val="20"/>
                <w:szCs w:val="20"/>
              </w:rPr>
              <w:t>Data Analysis</w:t>
            </w:r>
          </w:p>
        </w:tc>
        <w:tc>
          <w:tcPr>
            <w:tcW w:w="3117" w:type="dxa"/>
          </w:tcPr>
          <w:p w14:paraId="320F2CBE" w14:textId="1817BB51" w:rsidR="00A01709" w:rsidRDefault="00330599" w:rsidP="00A01709">
            <w:pPr>
              <w:jc w:val="left"/>
              <w:rPr>
                <w:sz w:val="20"/>
                <w:szCs w:val="20"/>
              </w:rPr>
            </w:pPr>
            <w:r>
              <w:rPr>
                <w:sz w:val="20"/>
                <w:szCs w:val="20"/>
              </w:rPr>
              <w:t xml:space="preserve">Intent-to-treat analysis, comparing </w:t>
            </w:r>
            <w:r w:rsidR="00A01709">
              <w:rPr>
                <w:sz w:val="20"/>
                <w:szCs w:val="20"/>
              </w:rPr>
              <w:t xml:space="preserve">14-day difference in risk of severe illness, hospitalization or death, hospitalization, and death, and 180-day difference in risk of long COVID between </w:t>
            </w:r>
            <w:r>
              <w:rPr>
                <w:sz w:val="20"/>
                <w:szCs w:val="20"/>
              </w:rPr>
              <w:t xml:space="preserve">patients assigned to receive </w:t>
            </w:r>
            <w:r w:rsidR="00A01709">
              <w:rPr>
                <w:sz w:val="20"/>
                <w:szCs w:val="20"/>
              </w:rPr>
              <w:t>NMV-R-treat</w:t>
            </w:r>
            <w:r>
              <w:rPr>
                <w:sz w:val="20"/>
                <w:szCs w:val="20"/>
              </w:rPr>
              <w:t>ment</w:t>
            </w:r>
            <w:r w:rsidR="00A01709">
              <w:rPr>
                <w:sz w:val="20"/>
                <w:szCs w:val="20"/>
              </w:rPr>
              <w:t xml:space="preserve"> </w:t>
            </w:r>
            <w:r>
              <w:rPr>
                <w:sz w:val="20"/>
                <w:szCs w:val="20"/>
              </w:rPr>
              <w:t>or no treatment</w:t>
            </w:r>
            <w:r w:rsidR="00A01709">
              <w:rPr>
                <w:sz w:val="20"/>
                <w:szCs w:val="20"/>
              </w:rPr>
              <w:t xml:space="preserve"> expressed as a hazard ratio. </w:t>
            </w:r>
          </w:p>
          <w:p w14:paraId="0B343757" w14:textId="77777777" w:rsidR="00A01709" w:rsidRDefault="00A01709" w:rsidP="00A01709">
            <w:pPr>
              <w:jc w:val="left"/>
              <w:rPr>
                <w:sz w:val="20"/>
                <w:szCs w:val="20"/>
              </w:rPr>
            </w:pPr>
          </w:p>
        </w:tc>
        <w:tc>
          <w:tcPr>
            <w:tcW w:w="3903" w:type="dxa"/>
          </w:tcPr>
          <w:p w14:paraId="6D3BAE90" w14:textId="57024BC7" w:rsidR="00A01709" w:rsidRDefault="00A01709" w:rsidP="00A01709">
            <w:pPr>
              <w:jc w:val="left"/>
              <w:rPr>
                <w:sz w:val="20"/>
                <w:szCs w:val="20"/>
              </w:rPr>
            </w:pPr>
            <w:r>
              <w:rPr>
                <w:sz w:val="20"/>
                <w:szCs w:val="20"/>
              </w:rPr>
              <w:t>Same as trial</w:t>
            </w:r>
            <w:r w:rsidR="00F92C31">
              <w:rPr>
                <w:sz w:val="20"/>
                <w:szCs w:val="20"/>
              </w:rPr>
              <w:t xml:space="preserve"> to estimate the observational analog of the intent-to-treat effect</w:t>
            </w:r>
            <w:r>
              <w:rPr>
                <w:sz w:val="20"/>
                <w:szCs w:val="20"/>
              </w:rPr>
              <w:t xml:space="preserve">. </w:t>
            </w:r>
            <w:r w:rsidR="00F92C31">
              <w:rPr>
                <w:sz w:val="20"/>
                <w:szCs w:val="20"/>
              </w:rPr>
              <w:t>Multiple additional sensitivity analyses were conducted to assess robustness of the estimated intent-to-treat effect</w:t>
            </w:r>
            <w:r w:rsidR="00420C1D">
              <w:rPr>
                <w:sz w:val="20"/>
                <w:szCs w:val="20"/>
              </w:rPr>
              <w:t xml:space="preserve"> including </w:t>
            </w:r>
            <w:r w:rsidR="00420C1D" w:rsidRPr="00420C1D">
              <w:rPr>
                <w:sz w:val="20"/>
                <w:szCs w:val="20"/>
              </w:rPr>
              <w:t>(1) dropping BMI as a covariate, and including patients with missing BMI in the analysis; (2) complete case analysis (i.e., dropping patients with missing BMI, SDOH index, and lab measures); (3) dropping the SDOH index, and including patients without SDOH and/or postal code data; (4) changing the age cut-off for being at risk of severe COVID-19 from 65 to 50; and (5) keeping all healthcare sites in the analysis (with at least 1 patient treated with NMV-R)</w:t>
            </w:r>
            <w:r w:rsidR="00420C1D">
              <w:rPr>
                <w:sz w:val="20"/>
                <w:szCs w:val="20"/>
              </w:rPr>
              <w:t xml:space="preserve">. </w:t>
            </w:r>
          </w:p>
        </w:tc>
      </w:tr>
      <w:tr w:rsidR="00D95E2E" w14:paraId="2B4F1C13" w14:textId="77777777" w:rsidTr="0016434F">
        <w:tc>
          <w:tcPr>
            <w:tcW w:w="1345" w:type="dxa"/>
          </w:tcPr>
          <w:p w14:paraId="4B8F0298" w14:textId="77777777" w:rsidR="00D95E2E" w:rsidRDefault="00D95E2E" w:rsidP="00A01709">
            <w:pPr>
              <w:rPr>
                <w:sz w:val="20"/>
                <w:szCs w:val="20"/>
              </w:rPr>
            </w:pPr>
          </w:p>
        </w:tc>
        <w:tc>
          <w:tcPr>
            <w:tcW w:w="1260" w:type="dxa"/>
          </w:tcPr>
          <w:p w14:paraId="48634FAB" w14:textId="5F0ABE0C" w:rsidR="00D95E2E" w:rsidRDefault="00D95E2E" w:rsidP="00A01709">
            <w:pPr>
              <w:jc w:val="left"/>
              <w:rPr>
                <w:sz w:val="20"/>
                <w:szCs w:val="20"/>
              </w:rPr>
            </w:pPr>
            <w:r>
              <w:rPr>
                <w:sz w:val="20"/>
                <w:szCs w:val="20"/>
              </w:rPr>
              <w:t>Subgroup analyses</w:t>
            </w:r>
          </w:p>
        </w:tc>
        <w:tc>
          <w:tcPr>
            <w:tcW w:w="3117" w:type="dxa"/>
          </w:tcPr>
          <w:p w14:paraId="24F433C8" w14:textId="15E0D02F" w:rsidR="00D95E2E" w:rsidRPr="00726615" w:rsidRDefault="00726615" w:rsidP="00726615">
            <w:pPr>
              <w:jc w:val="left"/>
              <w:rPr>
                <w:sz w:val="20"/>
                <w:szCs w:val="20"/>
              </w:rPr>
            </w:pPr>
            <w:r>
              <w:rPr>
                <w:sz w:val="20"/>
                <w:szCs w:val="20"/>
              </w:rPr>
              <w:t>Subgroup intent-to-treat analyses performed on vaccinated and unvaccinated patients, and patients who received early treatment (i.e., day of COVID-19 diagnosis) and delayed treatment with NMV-R (i.e., treated on day 2 to 5 of COVID-19 diagnosis).</w:t>
            </w:r>
          </w:p>
        </w:tc>
        <w:tc>
          <w:tcPr>
            <w:tcW w:w="3903" w:type="dxa"/>
          </w:tcPr>
          <w:p w14:paraId="47733F45" w14:textId="24BDC6B8" w:rsidR="00D95E2E" w:rsidRDefault="00D95E2E" w:rsidP="00A01709">
            <w:pPr>
              <w:jc w:val="left"/>
              <w:rPr>
                <w:sz w:val="20"/>
                <w:szCs w:val="20"/>
              </w:rPr>
            </w:pPr>
            <w:r>
              <w:rPr>
                <w:sz w:val="20"/>
                <w:szCs w:val="20"/>
              </w:rPr>
              <w:t>Same as trial.</w:t>
            </w:r>
          </w:p>
        </w:tc>
      </w:tr>
      <w:tr w:rsidR="00D95E2E" w14:paraId="109D3EC9" w14:textId="77777777" w:rsidTr="0016434F">
        <w:tc>
          <w:tcPr>
            <w:tcW w:w="1345" w:type="dxa"/>
          </w:tcPr>
          <w:p w14:paraId="409E0FDB" w14:textId="77777777" w:rsidR="00D95E2E" w:rsidRDefault="00D95E2E" w:rsidP="00A01709">
            <w:pPr>
              <w:rPr>
                <w:sz w:val="20"/>
                <w:szCs w:val="20"/>
              </w:rPr>
            </w:pPr>
          </w:p>
        </w:tc>
        <w:tc>
          <w:tcPr>
            <w:tcW w:w="1260" w:type="dxa"/>
          </w:tcPr>
          <w:p w14:paraId="0AD32E5C" w14:textId="1E5609D1" w:rsidR="00D95E2E" w:rsidRDefault="00726615" w:rsidP="00A01709">
            <w:pPr>
              <w:jc w:val="left"/>
              <w:rPr>
                <w:sz w:val="20"/>
                <w:szCs w:val="20"/>
              </w:rPr>
            </w:pPr>
            <w:r>
              <w:rPr>
                <w:sz w:val="20"/>
                <w:szCs w:val="20"/>
              </w:rPr>
              <w:t>Modeling assumptions</w:t>
            </w:r>
          </w:p>
        </w:tc>
        <w:tc>
          <w:tcPr>
            <w:tcW w:w="3117" w:type="dxa"/>
          </w:tcPr>
          <w:p w14:paraId="62A6452E" w14:textId="52CAABBD" w:rsidR="00D95E2E" w:rsidRDefault="00726615" w:rsidP="00A01709">
            <w:pPr>
              <w:jc w:val="left"/>
              <w:rPr>
                <w:sz w:val="20"/>
                <w:szCs w:val="20"/>
              </w:rPr>
            </w:pPr>
            <w:r>
              <w:rPr>
                <w:sz w:val="20"/>
                <w:szCs w:val="20"/>
              </w:rPr>
              <w:t>Intent</w:t>
            </w:r>
            <w:r w:rsidR="001B5BFB">
              <w:rPr>
                <w:sz w:val="20"/>
                <w:szCs w:val="20"/>
              </w:rPr>
              <w:t>-</w:t>
            </w:r>
            <w:r>
              <w:rPr>
                <w:sz w:val="20"/>
                <w:szCs w:val="20"/>
              </w:rPr>
              <w:t>to</w:t>
            </w:r>
            <w:r w:rsidR="001B5BFB">
              <w:rPr>
                <w:sz w:val="20"/>
                <w:szCs w:val="20"/>
              </w:rPr>
              <w:t>-</w:t>
            </w:r>
            <w:r>
              <w:rPr>
                <w:sz w:val="20"/>
                <w:szCs w:val="20"/>
              </w:rPr>
              <w:t xml:space="preserve">treat analysis assumes all individuals randomized to receive NMV-R or no treatment remain in their assigned groups when analyzed. </w:t>
            </w:r>
            <w:r w:rsidR="004C1112">
              <w:rPr>
                <w:sz w:val="20"/>
                <w:szCs w:val="20"/>
              </w:rPr>
              <w:t xml:space="preserve">Randomization ensures individuals in each treatment group are </w:t>
            </w:r>
            <w:r w:rsidR="00FC70FF">
              <w:rPr>
                <w:sz w:val="20"/>
                <w:szCs w:val="20"/>
              </w:rPr>
              <w:t>balanced</w:t>
            </w:r>
            <w:r w:rsidR="004C1112">
              <w:rPr>
                <w:sz w:val="20"/>
                <w:szCs w:val="20"/>
              </w:rPr>
              <w:t xml:space="preserve"> on </w:t>
            </w:r>
            <w:r w:rsidR="00FC70FF">
              <w:rPr>
                <w:sz w:val="20"/>
                <w:szCs w:val="20"/>
              </w:rPr>
              <w:t>known and unknown confounders of treatment and primary as well as competing outcomes</w:t>
            </w:r>
            <w:r w:rsidR="001B5BFB">
              <w:rPr>
                <w:sz w:val="20"/>
                <w:szCs w:val="20"/>
              </w:rPr>
              <w:t xml:space="preserve"> to properly estimate the intent-to-treat effect is validly estimated. </w:t>
            </w:r>
            <w:r w:rsidR="004C1112">
              <w:rPr>
                <w:sz w:val="20"/>
                <w:szCs w:val="20"/>
              </w:rPr>
              <w:t xml:space="preserve">  </w:t>
            </w:r>
          </w:p>
        </w:tc>
        <w:tc>
          <w:tcPr>
            <w:tcW w:w="3903" w:type="dxa"/>
          </w:tcPr>
          <w:p w14:paraId="1FB8D3AC" w14:textId="7CFDD21D" w:rsidR="00D95E2E" w:rsidRDefault="005B254C" w:rsidP="00A01709">
            <w:pPr>
              <w:jc w:val="left"/>
              <w:rPr>
                <w:sz w:val="20"/>
                <w:szCs w:val="20"/>
              </w:rPr>
            </w:pPr>
            <w:r>
              <w:rPr>
                <w:sz w:val="20"/>
                <w:szCs w:val="20"/>
              </w:rPr>
              <w:t xml:space="preserve">Longitudinal matching to emulate randomization to estimate the observational analog of the intent-to-treat effect. Use of Fine-Gray </w:t>
            </w:r>
            <w:proofErr w:type="spellStart"/>
            <w:r w:rsidR="00F92C31">
              <w:rPr>
                <w:sz w:val="20"/>
                <w:szCs w:val="20"/>
              </w:rPr>
              <w:t>subdistribution</w:t>
            </w:r>
            <w:proofErr w:type="spellEnd"/>
            <w:r>
              <w:rPr>
                <w:sz w:val="20"/>
                <w:szCs w:val="20"/>
              </w:rPr>
              <w:t xml:space="preserve"> hazard model to approximate the intent-to-treat effect for outcomes with competing risks (i.e., hospitalization)</w:t>
            </w:r>
            <w:r w:rsidR="00F92C31">
              <w:rPr>
                <w:sz w:val="20"/>
                <w:szCs w:val="20"/>
              </w:rPr>
              <w:t xml:space="preserve">. </w:t>
            </w:r>
          </w:p>
        </w:tc>
      </w:tr>
    </w:tbl>
    <w:p w14:paraId="5905587A" w14:textId="77777777" w:rsidR="00BE7E54" w:rsidRDefault="004824C1">
      <w:pPr>
        <w:rPr>
          <w:sz w:val="20"/>
          <w:szCs w:val="20"/>
        </w:rPr>
      </w:pPr>
      <w:r>
        <w:rPr>
          <w:i/>
          <w:iCs/>
        </w:rPr>
        <w:t>Note.</w:t>
      </w:r>
      <w:r w:rsidR="00F7753B">
        <w:rPr>
          <w:i/>
          <w:iCs/>
        </w:rPr>
        <w:t xml:space="preserve"> </w:t>
      </w:r>
      <w:r>
        <w:rPr>
          <w:sz w:val="20"/>
          <w:szCs w:val="20"/>
        </w:rPr>
        <w:t xml:space="preserve">We emulated four additional trials, with the starting day/baseline of each trial being the second to fifth days of confirmed COVID-19 diagnosis, respectively. We applied the above design approach in relation to the corresponding start days of each of these two additional trials. </w:t>
      </w:r>
    </w:p>
    <w:p w14:paraId="12B552C9" w14:textId="77777777" w:rsidR="00BE7E54" w:rsidRDefault="00BE7E54">
      <w:pPr>
        <w:rPr>
          <w:sz w:val="20"/>
          <w:szCs w:val="20"/>
        </w:rPr>
      </w:pPr>
      <w:r>
        <w:rPr>
          <w:sz w:val="20"/>
          <w:szCs w:val="20"/>
        </w:rPr>
        <w:br w:type="page"/>
      </w:r>
    </w:p>
    <w:p w14:paraId="07AEDD5C" w14:textId="77777777" w:rsidR="00BE7E54" w:rsidRDefault="00BE7E54" w:rsidP="00BE7E54">
      <w:pPr>
        <w:pStyle w:val="Heading2"/>
      </w:pPr>
      <w:r>
        <w:lastRenderedPageBreak/>
        <w:t>S4. Coding of SARS-CoV-2 Variant</w:t>
      </w:r>
    </w:p>
    <w:p w14:paraId="5A6ECAC4" w14:textId="77777777" w:rsidR="00BE7E54" w:rsidRDefault="00BE7E54" w:rsidP="00BE7E54">
      <w:pPr>
        <w:numPr>
          <w:ilvl w:val="1"/>
          <w:numId w:val="3"/>
        </w:numPr>
        <w:pBdr>
          <w:top w:val="nil"/>
          <w:left w:val="nil"/>
          <w:bottom w:val="nil"/>
          <w:right w:val="nil"/>
          <w:between w:val="nil"/>
        </w:pBdr>
        <w:spacing w:after="0" w:line="276" w:lineRule="auto"/>
        <w:ind w:left="426" w:hanging="426"/>
      </w:pPr>
      <w:r>
        <w:rPr>
          <w:rFonts w:ascii="Aptos" w:eastAsia="Aptos" w:hAnsi="Aptos" w:cs="Aptos"/>
          <w:color w:val="000000"/>
        </w:rPr>
        <w:t>During the matching process, patients were exact-matched based on the predominant COVID-19 variant around the time of the patients’ COVID-19 diagnosis.</w:t>
      </w:r>
    </w:p>
    <w:p w14:paraId="6765B1D1" w14:textId="77777777" w:rsidR="00BE7E54" w:rsidRDefault="00BE7E54" w:rsidP="00BE7E54">
      <w:pPr>
        <w:numPr>
          <w:ilvl w:val="1"/>
          <w:numId w:val="3"/>
        </w:numPr>
        <w:pBdr>
          <w:top w:val="nil"/>
          <w:left w:val="nil"/>
          <w:bottom w:val="nil"/>
          <w:right w:val="nil"/>
          <w:between w:val="nil"/>
        </w:pBdr>
        <w:spacing w:after="0" w:line="276" w:lineRule="auto"/>
        <w:ind w:left="426" w:hanging="426"/>
      </w:pPr>
      <w:r>
        <w:rPr>
          <w:rFonts w:ascii="Aptos" w:eastAsia="Aptos" w:hAnsi="Aptos" w:cs="Aptos"/>
          <w:color w:val="000000"/>
        </w:rPr>
        <w:t>The variants were coded using the following date ranges (such that patients were exact matched if their COVID-19 diagnosis date fell within the same date range, in addition to having a similar propensity to receive NMV-R treatment within the caliper of 0.1 SDs)</w:t>
      </w:r>
    </w:p>
    <w:p w14:paraId="43639F5A" w14:textId="77777777" w:rsidR="00BE7E54" w:rsidRDefault="00BE7E54" w:rsidP="00BE7E54">
      <w:pPr>
        <w:numPr>
          <w:ilvl w:val="2"/>
          <w:numId w:val="3"/>
        </w:numPr>
        <w:pBdr>
          <w:top w:val="nil"/>
          <w:left w:val="nil"/>
          <w:bottom w:val="nil"/>
          <w:right w:val="nil"/>
          <w:between w:val="nil"/>
        </w:pBdr>
        <w:spacing w:after="0" w:line="276" w:lineRule="auto"/>
        <w:ind w:left="851"/>
      </w:pPr>
      <w:r>
        <w:rPr>
          <w:rFonts w:ascii="Aptos" w:eastAsia="Aptos" w:hAnsi="Aptos" w:cs="Aptos"/>
          <w:color w:val="000000"/>
        </w:rPr>
        <w:t xml:space="preserve">PREALPHA: </w:t>
      </w:r>
      <w:proofErr w:type="spellStart"/>
      <w:r>
        <w:rPr>
          <w:rFonts w:ascii="Aptos" w:eastAsia="Aptos" w:hAnsi="Aptos" w:cs="Aptos"/>
          <w:color w:val="000000"/>
        </w:rPr>
        <w:t>COVID_index_date</w:t>
      </w:r>
      <w:proofErr w:type="spellEnd"/>
      <w:r>
        <w:rPr>
          <w:rFonts w:ascii="Aptos" w:eastAsia="Aptos" w:hAnsi="Aptos" w:cs="Aptos"/>
          <w:color w:val="000000"/>
        </w:rPr>
        <w:t xml:space="preserve"> &lt; 2021-03-01</w:t>
      </w:r>
    </w:p>
    <w:p w14:paraId="5FE52645" w14:textId="77777777" w:rsidR="00BE7E54" w:rsidRDefault="00BE7E54" w:rsidP="00BE7E54">
      <w:pPr>
        <w:numPr>
          <w:ilvl w:val="2"/>
          <w:numId w:val="3"/>
        </w:numPr>
        <w:pBdr>
          <w:top w:val="nil"/>
          <w:left w:val="nil"/>
          <w:bottom w:val="nil"/>
          <w:right w:val="nil"/>
          <w:between w:val="nil"/>
        </w:pBdr>
        <w:spacing w:after="0" w:line="276" w:lineRule="auto"/>
        <w:ind w:left="851"/>
      </w:pPr>
      <w:r>
        <w:rPr>
          <w:rFonts w:ascii="Aptos" w:eastAsia="Aptos" w:hAnsi="Aptos" w:cs="Aptos"/>
          <w:color w:val="000000"/>
        </w:rPr>
        <w:t>ALPHA: COVID-19 diagnosis &lt; 2021-07-01</w:t>
      </w:r>
    </w:p>
    <w:p w14:paraId="74FA1874" w14:textId="77777777" w:rsidR="00BE7E54" w:rsidRDefault="00BE7E54" w:rsidP="00BE7E54">
      <w:pPr>
        <w:numPr>
          <w:ilvl w:val="2"/>
          <w:numId w:val="3"/>
        </w:numPr>
        <w:pBdr>
          <w:top w:val="nil"/>
          <w:left w:val="nil"/>
          <w:bottom w:val="nil"/>
          <w:right w:val="nil"/>
          <w:between w:val="nil"/>
        </w:pBdr>
        <w:spacing w:after="0" w:line="276" w:lineRule="auto"/>
        <w:ind w:left="851"/>
      </w:pPr>
      <w:r>
        <w:rPr>
          <w:rFonts w:ascii="Aptos" w:eastAsia="Aptos" w:hAnsi="Aptos" w:cs="Aptos"/>
          <w:color w:val="000000"/>
        </w:rPr>
        <w:t>DELTA: COVID-19 diagnosis &lt; 2021-12-16</w:t>
      </w:r>
    </w:p>
    <w:p w14:paraId="39890FDB" w14:textId="77777777" w:rsidR="00BE7E54" w:rsidRDefault="00BE7E54" w:rsidP="00BE7E54">
      <w:pPr>
        <w:numPr>
          <w:ilvl w:val="2"/>
          <w:numId w:val="3"/>
        </w:numPr>
        <w:pBdr>
          <w:top w:val="nil"/>
          <w:left w:val="nil"/>
          <w:bottom w:val="nil"/>
          <w:right w:val="nil"/>
          <w:between w:val="nil"/>
        </w:pBdr>
        <w:spacing w:after="0" w:line="276" w:lineRule="auto"/>
        <w:ind w:left="851"/>
      </w:pPr>
      <w:r>
        <w:rPr>
          <w:rFonts w:ascii="Aptos" w:eastAsia="Aptos" w:hAnsi="Aptos" w:cs="Aptos"/>
          <w:color w:val="000000"/>
        </w:rPr>
        <w:t>OMICRON-BA2: COVID-19 diagnosis &lt; 2022-10-01</w:t>
      </w:r>
    </w:p>
    <w:p w14:paraId="5A3205D2" w14:textId="77777777" w:rsidR="00BE7E54" w:rsidRDefault="00BE7E54" w:rsidP="00BE7E54">
      <w:pPr>
        <w:numPr>
          <w:ilvl w:val="2"/>
          <w:numId w:val="3"/>
        </w:numPr>
        <w:pBdr>
          <w:top w:val="nil"/>
          <w:left w:val="nil"/>
          <w:bottom w:val="nil"/>
          <w:right w:val="nil"/>
          <w:between w:val="nil"/>
        </w:pBdr>
        <w:spacing w:after="0" w:line="276" w:lineRule="auto"/>
        <w:ind w:left="851"/>
      </w:pPr>
      <w:r>
        <w:rPr>
          <w:rFonts w:ascii="Aptos" w:eastAsia="Aptos" w:hAnsi="Aptos" w:cs="Aptos"/>
          <w:color w:val="000000"/>
        </w:rPr>
        <w:t>OMICRON-X: COVID-19 diagnosis &lt; 2023-07-01</w:t>
      </w:r>
    </w:p>
    <w:p w14:paraId="12933E95" w14:textId="77777777" w:rsidR="00BE7E54" w:rsidRDefault="00BE7E54" w:rsidP="00BE7E54">
      <w:pPr>
        <w:numPr>
          <w:ilvl w:val="2"/>
          <w:numId w:val="3"/>
        </w:numPr>
        <w:pBdr>
          <w:top w:val="nil"/>
          <w:left w:val="nil"/>
          <w:bottom w:val="nil"/>
          <w:right w:val="nil"/>
          <w:between w:val="nil"/>
        </w:pBdr>
        <w:spacing w:after="0" w:line="276" w:lineRule="auto"/>
        <w:ind w:left="851"/>
      </w:pPr>
      <w:r>
        <w:rPr>
          <w:rFonts w:ascii="Aptos" w:eastAsia="Aptos" w:hAnsi="Aptos" w:cs="Aptos"/>
          <w:color w:val="000000"/>
        </w:rPr>
        <w:t>OMICRON-E-HV: COVID-19 diagnosis &lt; 2024-01-01</w:t>
      </w:r>
    </w:p>
    <w:p w14:paraId="329E5221" w14:textId="18E133F7" w:rsidR="00AC1411" w:rsidRPr="00BE7E54" w:rsidRDefault="00BE7E54" w:rsidP="00BE7E54">
      <w:pPr>
        <w:numPr>
          <w:ilvl w:val="2"/>
          <w:numId w:val="3"/>
        </w:numPr>
        <w:pBdr>
          <w:top w:val="nil"/>
          <w:left w:val="nil"/>
          <w:bottom w:val="nil"/>
          <w:right w:val="nil"/>
          <w:between w:val="nil"/>
        </w:pBdr>
        <w:spacing w:after="0" w:line="276" w:lineRule="auto"/>
        <w:ind w:left="851"/>
      </w:pPr>
      <w:r w:rsidRPr="00BE7E54">
        <w:rPr>
          <w:rFonts w:ascii="Aptos" w:eastAsia="Aptos" w:hAnsi="Aptos" w:cs="Aptos"/>
          <w:color w:val="000000"/>
        </w:rPr>
        <w:t xml:space="preserve">OMICRON-LATE: COVID-19 diagnosis &gt;= 2024-01-01 </w:t>
      </w:r>
      <w:r w:rsidR="004824C1">
        <w:br w:type="page"/>
      </w:r>
    </w:p>
    <w:p w14:paraId="7EC19CDE" w14:textId="7E4FD1B8" w:rsidR="00AC1411" w:rsidRDefault="009A33BD">
      <w:r>
        <w:lastRenderedPageBreak/>
        <w:t>Supplementary Table 2. Concept Sets and OMOP Concept Names and IDs for nirmatrelvir/ritonavir (NMV-R) Exposure</w:t>
      </w:r>
    </w:p>
    <w:tbl>
      <w:tblPr>
        <w:tblStyle w:val="a2"/>
        <w:tblW w:w="93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600" w:firstRow="0" w:lastRow="0" w:firstColumn="0" w:lastColumn="0" w:noHBand="1" w:noVBand="1"/>
      </w:tblPr>
      <w:tblGrid>
        <w:gridCol w:w="1350"/>
        <w:gridCol w:w="5475"/>
        <w:gridCol w:w="2535"/>
      </w:tblGrid>
      <w:tr w:rsidR="00AC1411" w14:paraId="73370175" w14:textId="77777777">
        <w:tc>
          <w:tcPr>
            <w:tcW w:w="1350" w:type="dxa"/>
          </w:tcPr>
          <w:p w14:paraId="64ABEB87" w14:textId="77777777" w:rsidR="00AC1411" w:rsidRDefault="00000000">
            <w:pPr>
              <w:keepLines/>
              <w:widowControl w:val="0"/>
              <w:rPr>
                <w:b/>
                <w:bCs/>
                <w:sz w:val="20"/>
                <w:szCs w:val="20"/>
              </w:rPr>
            </w:pPr>
            <w:r>
              <w:rPr>
                <w:b/>
                <w:bCs/>
                <w:sz w:val="20"/>
                <w:szCs w:val="20"/>
              </w:rPr>
              <w:t>Concept set</w:t>
            </w:r>
          </w:p>
        </w:tc>
        <w:tc>
          <w:tcPr>
            <w:tcW w:w="5475" w:type="dxa"/>
          </w:tcPr>
          <w:p w14:paraId="3277960D" w14:textId="77777777" w:rsidR="00AC1411" w:rsidRDefault="00000000">
            <w:pPr>
              <w:keepLines/>
              <w:widowControl w:val="0"/>
              <w:rPr>
                <w:b/>
                <w:bCs/>
                <w:sz w:val="20"/>
                <w:szCs w:val="20"/>
              </w:rPr>
            </w:pPr>
            <w:r>
              <w:rPr>
                <w:b/>
                <w:bCs/>
                <w:sz w:val="20"/>
                <w:szCs w:val="20"/>
              </w:rPr>
              <w:t>concept</w:t>
            </w:r>
          </w:p>
        </w:tc>
        <w:tc>
          <w:tcPr>
            <w:tcW w:w="2535" w:type="dxa"/>
          </w:tcPr>
          <w:p w14:paraId="30C43BCD" w14:textId="77777777" w:rsidR="00AC1411" w:rsidRDefault="00000000">
            <w:pPr>
              <w:keepLines/>
              <w:widowControl w:val="0"/>
              <w:rPr>
                <w:b/>
                <w:bCs/>
                <w:sz w:val="20"/>
                <w:szCs w:val="20"/>
              </w:rPr>
            </w:pPr>
            <w:r>
              <w:rPr>
                <w:b/>
                <w:bCs/>
                <w:sz w:val="20"/>
                <w:szCs w:val="20"/>
              </w:rPr>
              <w:t>OMOP concept id</w:t>
            </w:r>
          </w:p>
        </w:tc>
      </w:tr>
      <w:tr w:rsidR="00AC1411" w14:paraId="44B46FD3" w14:textId="77777777">
        <w:tc>
          <w:tcPr>
            <w:tcW w:w="1350" w:type="dxa"/>
            <w:vMerge w:val="restart"/>
          </w:tcPr>
          <w:p w14:paraId="203FEB7A" w14:textId="586CED89" w:rsidR="00AC1411" w:rsidRDefault="00F7753B">
            <w:pPr>
              <w:keepLines/>
              <w:widowControl w:val="0"/>
              <w:rPr>
                <w:b/>
                <w:bCs/>
                <w:sz w:val="20"/>
                <w:szCs w:val="20"/>
              </w:rPr>
            </w:pPr>
            <w:r>
              <w:rPr>
                <w:b/>
                <w:bCs/>
                <w:sz w:val="20"/>
                <w:szCs w:val="20"/>
              </w:rPr>
              <w:t>Paxlovid</w:t>
            </w:r>
          </w:p>
          <w:p w14:paraId="4F397878" w14:textId="77777777" w:rsidR="00AC1411" w:rsidRDefault="00000000">
            <w:pPr>
              <w:keepLines/>
              <w:widowControl w:val="0"/>
              <w:rPr>
                <w:b/>
                <w:bCs/>
                <w:sz w:val="20"/>
                <w:szCs w:val="20"/>
              </w:rPr>
            </w:pPr>
            <w:r>
              <w:rPr>
                <w:b/>
                <w:bCs/>
                <w:sz w:val="20"/>
                <w:szCs w:val="20"/>
              </w:rPr>
              <w:t xml:space="preserve"> </w:t>
            </w:r>
          </w:p>
          <w:p w14:paraId="6ACF6291" w14:textId="77777777" w:rsidR="00AC1411" w:rsidRDefault="00000000">
            <w:pPr>
              <w:keepLines/>
              <w:widowControl w:val="0"/>
              <w:rPr>
                <w:b/>
                <w:bCs/>
                <w:sz w:val="20"/>
                <w:szCs w:val="20"/>
              </w:rPr>
            </w:pPr>
            <w:r>
              <w:rPr>
                <w:b/>
                <w:bCs/>
                <w:sz w:val="20"/>
                <w:szCs w:val="20"/>
              </w:rPr>
              <w:t xml:space="preserve"> </w:t>
            </w:r>
          </w:p>
          <w:p w14:paraId="31053FC0" w14:textId="77777777" w:rsidR="00AC1411" w:rsidRDefault="00000000">
            <w:pPr>
              <w:keepLines/>
              <w:widowControl w:val="0"/>
              <w:rPr>
                <w:b/>
                <w:bCs/>
                <w:sz w:val="20"/>
                <w:szCs w:val="20"/>
              </w:rPr>
            </w:pPr>
            <w:r>
              <w:rPr>
                <w:b/>
                <w:bCs/>
                <w:sz w:val="20"/>
                <w:szCs w:val="20"/>
              </w:rPr>
              <w:t xml:space="preserve"> </w:t>
            </w:r>
          </w:p>
          <w:p w14:paraId="316B71F5" w14:textId="77777777" w:rsidR="00AC1411" w:rsidRDefault="00000000">
            <w:pPr>
              <w:keepLines/>
              <w:widowControl w:val="0"/>
              <w:rPr>
                <w:b/>
                <w:bCs/>
                <w:sz w:val="20"/>
                <w:szCs w:val="20"/>
              </w:rPr>
            </w:pPr>
            <w:r>
              <w:rPr>
                <w:b/>
                <w:bCs/>
                <w:sz w:val="20"/>
                <w:szCs w:val="20"/>
              </w:rPr>
              <w:t xml:space="preserve"> </w:t>
            </w:r>
          </w:p>
          <w:p w14:paraId="01FF893E" w14:textId="77777777" w:rsidR="00AC1411" w:rsidRDefault="00000000">
            <w:pPr>
              <w:keepLines/>
              <w:widowControl w:val="0"/>
              <w:rPr>
                <w:b/>
                <w:bCs/>
                <w:sz w:val="20"/>
                <w:szCs w:val="20"/>
              </w:rPr>
            </w:pPr>
            <w:r>
              <w:rPr>
                <w:b/>
                <w:bCs/>
                <w:sz w:val="20"/>
                <w:szCs w:val="20"/>
              </w:rPr>
              <w:t xml:space="preserve"> </w:t>
            </w:r>
          </w:p>
          <w:p w14:paraId="4340BCB5" w14:textId="77777777" w:rsidR="00AC1411" w:rsidRDefault="00000000">
            <w:pPr>
              <w:keepLines/>
              <w:widowControl w:val="0"/>
              <w:rPr>
                <w:b/>
                <w:bCs/>
                <w:sz w:val="20"/>
                <w:szCs w:val="20"/>
              </w:rPr>
            </w:pPr>
            <w:r>
              <w:rPr>
                <w:b/>
                <w:bCs/>
                <w:sz w:val="20"/>
                <w:szCs w:val="20"/>
              </w:rPr>
              <w:t xml:space="preserve"> </w:t>
            </w:r>
          </w:p>
          <w:p w14:paraId="2594338A" w14:textId="77777777" w:rsidR="00AC1411" w:rsidRDefault="00000000">
            <w:pPr>
              <w:keepLines/>
              <w:widowControl w:val="0"/>
              <w:rPr>
                <w:b/>
                <w:bCs/>
                <w:sz w:val="20"/>
                <w:szCs w:val="20"/>
              </w:rPr>
            </w:pPr>
            <w:r>
              <w:rPr>
                <w:b/>
                <w:bCs/>
                <w:sz w:val="20"/>
                <w:szCs w:val="20"/>
              </w:rPr>
              <w:t xml:space="preserve"> </w:t>
            </w:r>
          </w:p>
          <w:p w14:paraId="418A0010" w14:textId="77777777" w:rsidR="00AC1411" w:rsidRDefault="00000000">
            <w:pPr>
              <w:keepLines/>
              <w:widowControl w:val="0"/>
              <w:rPr>
                <w:b/>
                <w:bCs/>
                <w:sz w:val="20"/>
                <w:szCs w:val="20"/>
              </w:rPr>
            </w:pPr>
            <w:r>
              <w:rPr>
                <w:b/>
                <w:bCs/>
                <w:sz w:val="20"/>
                <w:szCs w:val="20"/>
              </w:rPr>
              <w:t xml:space="preserve"> </w:t>
            </w:r>
          </w:p>
          <w:p w14:paraId="663131DD" w14:textId="77777777" w:rsidR="00AC1411" w:rsidRDefault="00000000">
            <w:pPr>
              <w:keepLines/>
              <w:widowControl w:val="0"/>
              <w:rPr>
                <w:b/>
                <w:bCs/>
                <w:sz w:val="20"/>
                <w:szCs w:val="20"/>
              </w:rPr>
            </w:pPr>
            <w:r>
              <w:rPr>
                <w:b/>
                <w:bCs/>
                <w:sz w:val="20"/>
                <w:szCs w:val="20"/>
              </w:rPr>
              <w:t xml:space="preserve"> </w:t>
            </w:r>
          </w:p>
          <w:p w14:paraId="0852D324" w14:textId="77777777" w:rsidR="00AC1411" w:rsidRDefault="00000000">
            <w:pPr>
              <w:keepLines/>
              <w:widowControl w:val="0"/>
              <w:rPr>
                <w:b/>
                <w:bCs/>
                <w:sz w:val="20"/>
                <w:szCs w:val="20"/>
              </w:rPr>
            </w:pPr>
            <w:r>
              <w:rPr>
                <w:b/>
                <w:bCs/>
                <w:sz w:val="20"/>
                <w:szCs w:val="20"/>
              </w:rPr>
              <w:t xml:space="preserve"> </w:t>
            </w:r>
          </w:p>
          <w:p w14:paraId="6C7AB61C" w14:textId="77777777" w:rsidR="00AC1411" w:rsidRDefault="00000000">
            <w:pPr>
              <w:keepLines/>
              <w:widowControl w:val="0"/>
              <w:rPr>
                <w:b/>
                <w:bCs/>
                <w:sz w:val="20"/>
                <w:szCs w:val="20"/>
              </w:rPr>
            </w:pPr>
            <w:r>
              <w:rPr>
                <w:b/>
                <w:bCs/>
                <w:sz w:val="20"/>
                <w:szCs w:val="20"/>
              </w:rPr>
              <w:t xml:space="preserve"> </w:t>
            </w:r>
          </w:p>
        </w:tc>
        <w:tc>
          <w:tcPr>
            <w:tcW w:w="5475" w:type="dxa"/>
          </w:tcPr>
          <w:p w14:paraId="3AA94C8E" w14:textId="77777777" w:rsidR="00AC1411" w:rsidRDefault="00000000">
            <w:pPr>
              <w:keepLines/>
              <w:rPr>
                <w:sz w:val="20"/>
                <w:szCs w:val="20"/>
              </w:rPr>
            </w:pPr>
            <w:r>
              <w:rPr>
                <w:sz w:val="20"/>
                <w:szCs w:val="20"/>
              </w:rPr>
              <w:t>PAXLOVID - nirmatrelvir and ritonavir kit</w:t>
            </w:r>
          </w:p>
        </w:tc>
        <w:tc>
          <w:tcPr>
            <w:tcW w:w="2535" w:type="dxa"/>
          </w:tcPr>
          <w:p w14:paraId="0BEAAB25" w14:textId="77777777" w:rsidR="00AC1411" w:rsidRDefault="00000000">
            <w:pPr>
              <w:keepLines/>
              <w:widowControl w:val="0"/>
              <w:jc w:val="center"/>
              <w:rPr>
                <w:sz w:val="20"/>
                <w:szCs w:val="20"/>
              </w:rPr>
            </w:pPr>
            <w:r>
              <w:rPr>
                <w:sz w:val="20"/>
                <w:szCs w:val="20"/>
              </w:rPr>
              <w:t>36902202</w:t>
            </w:r>
          </w:p>
        </w:tc>
      </w:tr>
      <w:tr w:rsidR="00AC1411" w14:paraId="346799BF" w14:textId="77777777">
        <w:tc>
          <w:tcPr>
            <w:tcW w:w="1350" w:type="dxa"/>
            <w:vMerge/>
          </w:tcPr>
          <w:p w14:paraId="5932D322" w14:textId="77777777" w:rsidR="00AC1411" w:rsidRDefault="00AC1411">
            <w:pPr>
              <w:widowControl w:val="0"/>
              <w:pBdr>
                <w:top w:val="nil"/>
                <w:left w:val="nil"/>
                <w:bottom w:val="nil"/>
                <w:right w:val="nil"/>
                <w:between w:val="nil"/>
              </w:pBdr>
              <w:spacing w:after="0" w:line="276" w:lineRule="auto"/>
              <w:jc w:val="left"/>
              <w:rPr>
                <w:sz w:val="20"/>
                <w:szCs w:val="20"/>
              </w:rPr>
            </w:pPr>
          </w:p>
        </w:tc>
        <w:tc>
          <w:tcPr>
            <w:tcW w:w="5475" w:type="dxa"/>
          </w:tcPr>
          <w:p w14:paraId="0DDAA542" w14:textId="77777777" w:rsidR="00AC1411" w:rsidRDefault="00000000">
            <w:pPr>
              <w:keepLines/>
              <w:widowControl w:val="0"/>
              <w:rPr>
                <w:sz w:val="20"/>
                <w:szCs w:val="20"/>
              </w:rPr>
            </w:pPr>
            <w:r>
              <w:rPr>
                <w:sz w:val="20"/>
                <w:szCs w:val="20"/>
              </w:rPr>
              <w:t>nirmatrelvir 150 MG Oral Tablet</w:t>
            </w:r>
          </w:p>
        </w:tc>
        <w:tc>
          <w:tcPr>
            <w:tcW w:w="2535" w:type="dxa"/>
          </w:tcPr>
          <w:p w14:paraId="180289A7" w14:textId="77777777" w:rsidR="00AC1411" w:rsidRDefault="00000000">
            <w:pPr>
              <w:keepLines/>
              <w:widowControl w:val="0"/>
              <w:jc w:val="center"/>
              <w:rPr>
                <w:sz w:val="20"/>
                <w:szCs w:val="20"/>
              </w:rPr>
            </w:pPr>
            <w:r>
              <w:rPr>
                <w:sz w:val="20"/>
                <w:szCs w:val="20"/>
              </w:rPr>
              <w:t>36501266</w:t>
            </w:r>
          </w:p>
        </w:tc>
      </w:tr>
      <w:tr w:rsidR="00AC1411" w14:paraId="2D25A6E6" w14:textId="77777777">
        <w:tc>
          <w:tcPr>
            <w:tcW w:w="1350" w:type="dxa"/>
            <w:vMerge/>
          </w:tcPr>
          <w:p w14:paraId="0581F235" w14:textId="77777777" w:rsidR="00AC1411" w:rsidRDefault="00AC1411">
            <w:pPr>
              <w:widowControl w:val="0"/>
              <w:pBdr>
                <w:top w:val="nil"/>
                <w:left w:val="nil"/>
                <w:bottom w:val="nil"/>
                <w:right w:val="nil"/>
                <w:between w:val="nil"/>
              </w:pBdr>
              <w:spacing w:after="0" w:line="276" w:lineRule="auto"/>
              <w:jc w:val="left"/>
              <w:rPr>
                <w:sz w:val="20"/>
                <w:szCs w:val="20"/>
              </w:rPr>
            </w:pPr>
          </w:p>
        </w:tc>
        <w:tc>
          <w:tcPr>
            <w:tcW w:w="5475" w:type="dxa"/>
          </w:tcPr>
          <w:p w14:paraId="6535891C" w14:textId="77777777" w:rsidR="00AC1411" w:rsidRDefault="00000000">
            <w:pPr>
              <w:keepLines/>
              <w:widowControl w:val="0"/>
              <w:rPr>
                <w:sz w:val="20"/>
                <w:szCs w:val="20"/>
              </w:rPr>
            </w:pPr>
            <w:r>
              <w:rPr>
                <w:sz w:val="20"/>
                <w:szCs w:val="20"/>
              </w:rPr>
              <w:t>nirmatrelvir and ritonavir KIT</w:t>
            </w:r>
          </w:p>
        </w:tc>
        <w:tc>
          <w:tcPr>
            <w:tcW w:w="2535" w:type="dxa"/>
          </w:tcPr>
          <w:p w14:paraId="51D9D74E" w14:textId="77777777" w:rsidR="00AC1411" w:rsidRDefault="00000000">
            <w:pPr>
              <w:keepLines/>
              <w:widowControl w:val="0"/>
              <w:jc w:val="center"/>
              <w:rPr>
                <w:sz w:val="20"/>
                <w:szCs w:val="20"/>
              </w:rPr>
            </w:pPr>
            <w:r>
              <w:rPr>
                <w:sz w:val="20"/>
                <w:szCs w:val="20"/>
              </w:rPr>
              <w:t>36900648</w:t>
            </w:r>
          </w:p>
        </w:tc>
      </w:tr>
      <w:tr w:rsidR="00AC1411" w14:paraId="2E189CED" w14:textId="77777777">
        <w:tc>
          <w:tcPr>
            <w:tcW w:w="1350" w:type="dxa"/>
            <w:vMerge/>
          </w:tcPr>
          <w:p w14:paraId="18809E0C" w14:textId="77777777" w:rsidR="00AC1411" w:rsidRDefault="00AC1411">
            <w:pPr>
              <w:widowControl w:val="0"/>
              <w:pBdr>
                <w:top w:val="nil"/>
                <w:left w:val="nil"/>
                <w:bottom w:val="nil"/>
                <w:right w:val="nil"/>
                <w:between w:val="nil"/>
              </w:pBdr>
              <w:spacing w:after="0" w:line="276" w:lineRule="auto"/>
              <w:jc w:val="left"/>
              <w:rPr>
                <w:sz w:val="20"/>
                <w:szCs w:val="20"/>
              </w:rPr>
            </w:pPr>
          </w:p>
        </w:tc>
        <w:tc>
          <w:tcPr>
            <w:tcW w:w="5475" w:type="dxa"/>
          </w:tcPr>
          <w:p w14:paraId="193BF9B2" w14:textId="77777777" w:rsidR="00AC1411" w:rsidRDefault="00000000">
            <w:pPr>
              <w:keepLines/>
              <w:widowControl w:val="0"/>
              <w:rPr>
                <w:sz w:val="20"/>
                <w:szCs w:val="20"/>
              </w:rPr>
            </w:pPr>
            <w:r>
              <w:rPr>
                <w:sz w:val="20"/>
                <w:szCs w:val="20"/>
              </w:rPr>
              <w:t>nirmatrelvir and ritonavir KIT</w:t>
            </w:r>
          </w:p>
        </w:tc>
        <w:tc>
          <w:tcPr>
            <w:tcW w:w="2535" w:type="dxa"/>
          </w:tcPr>
          <w:p w14:paraId="2CE6D225" w14:textId="77777777" w:rsidR="00AC1411" w:rsidRDefault="00000000">
            <w:pPr>
              <w:keepLines/>
              <w:widowControl w:val="0"/>
              <w:jc w:val="center"/>
              <w:rPr>
                <w:sz w:val="20"/>
                <w:szCs w:val="20"/>
              </w:rPr>
            </w:pPr>
            <w:r>
              <w:rPr>
                <w:sz w:val="20"/>
                <w:szCs w:val="20"/>
              </w:rPr>
              <w:t>42631714</w:t>
            </w:r>
          </w:p>
        </w:tc>
      </w:tr>
      <w:tr w:rsidR="00AC1411" w14:paraId="26134E8B" w14:textId="77777777">
        <w:tc>
          <w:tcPr>
            <w:tcW w:w="1350" w:type="dxa"/>
            <w:vMerge/>
          </w:tcPr>
          <w:p w14:paraId="0148EE84" w14:textId="77777777" w:rsidR="00AC1411" w:rsidRDefault="00AC1411">
            <w:pPr>
              <w:widowControl w:val="0"/>
              <w:pBdr>
                <w:top w:val="nil"/>
                <w:left w:val="nil"/>
                <w:bottom w:val="nil"/>
                <w:right w:val="nil"/>
                <w:between w:val="nil"/>
              </w:pBdr>
              <w:spacing w:after="0" w:line="276" w:lineRule="auto"/>
              <w:jc w:val="left"/>
              <w:rPr>
                <w:sz w:val="20"/>
                <w:szCs w:val="20"/>
              </w:rPr>
            </w:pPr>
          </w:p>
        </w:tc>
        <w:tc>
          <w:tcPr>
            <w:tcW w:w="5475" w:type="dxa"/>
          </w:tcPr>
          <w:p w14:paraId="65F2FD31" w14:textId="77777777" w:rsidR="00AC1411" w:rsidRDefault="00000000">
            <w:pPr>
              <w:keepLines/>
              <w:widowControl w:val="0"/>
              <w:rPr>
                <w:sz w:val="20"/>
                <w:szCs w:val="20"/>
              </w:rPr>
            </w:pPr>
            <w:r>
              <w:rPr>
                <w:sz w:val="20"/>
                <w:szCs w:val="20"/>
              </w:rPr>
              <w:t>nirmatrelvir and ritonavir KIT [</w:t>
            </w:r>
            <w:proofErr w:type="spellStart"/>
            <w:r>
              <w:rPr>
                <w:sz w:val="20"/>
                <w:szCs w:val="20"/>
              </w:rPr>
              <w:t>paxlovid</w:t>
            </w:r>
            <w:proofErr w:type="spellEnd"/>
            <w:r>
              <w:rPr>
                <w:sz w:val="20"/>
                <w:szCs w:val="20"/>
              </w:rPr>
              <w:t>]</w:t>
            </w:r>
          </w:p>
        </w:tc>
        <w:tc>
          <w:tcPr>
            <w:tcW w:w="2535" w:type="dxa"/>
          </w:tcPr>
          <w:p w14:paraId="35E82655" w14:textId="77777777" w:rsidR="00AC1411" w:rsidRDefault="00000000">
            <w:pPr>
              <w:keepLines/>
              <w:widowControl w:val="0"/>
              <w:jc w:val="center"/>
              <w:rPr>
                <w:sz w:val="20"/>
                <w:szCs w:val="20"/>
              </w:rPr>
            </w:pPr>
            <w:r>
              <w:rPr>
                <w:sz w:val="20"/>
                <w:szCs w:val="20"/>
              </w:rPr>
              <w:t>1632579</w:t>
            </w:r>
          </w:p>
        </w:tc>
      </w:tr>
      <w:tr w:rsidR="00AC1411" w14:paraId="0CB68BB3" w14:textId="77777777">
        <w:tc>
          <w:tcPr>
            <w:tcW w:w="1350" w:type="dxa"/>
            <w:vMerge/>
          </w:tcPr>
          <w:p w14:paraId="4DB8DECC" w14:textId="77777777" w:rsidR="00AC1411" w:rsidRDefault="00AC1411">
            <w:pPr>
              <w:widowControl w:val="0"/>
              <w:pBdr>
                <w:top w:val="nil"/>
                <w:left w:val="nil"/>
                <w:bottom w:val="nil"/>
                <w:right w:val="nil"/>
                <w:between w:val="nil"/>
              </w:pBdr>
              <w:spacing w:after="0" w:line="276" w:lineRule="auto"/>
              <w:jc w:val="left"/>
              <w:rPr>
                <w:sz w:val="20"/>
                <w:szCs w:val="20"/>
              </w:rPr>
            </w:pPr>
          </w:p>
        </w:tc>
        <w:tc>
          <w:tcPr>
            <w:tcW w:w="5475" w:type="dxa"/>
          </w:tcPr>
          <w:p w14:paraId="484809B5" w14:textId="77777777" w:rsidR="00AC1411" w:rsidRDefault="00000000">
            <w:pPr>
              <w:keepLines/>
              <w:widowControl w:val="0"/>
              <w:rPr>
                <w:sz w:val="20"/>
                <w:szCs w:val="20"/>
              </w:rPr>
            </w:pPr>
            <w:r>
              <w:rPr>
                <w:sz w:val="20"/>
                <w:szCs w:val="20"/>
              </w:rPr>
              <w:t>nirmatrelvir and ritonavir KIT [</w:t>
            </w:r>
            <w:proofErr w:type="spellStart"/>
            <w:r>
              <w:rPr>
                <w:sz w:val="20"/>
                <w:szCs w:val="20"/>
              </w:rPr>
              <w:t>paxlovid</w:t>
            </w:r>
            <w:proofErr w:type="spellEnd"/>
            <w:r>
              <w:rPr>
                <w:sz w:val="20"/>
                <w:szCs w:val="20"/>
              </w:rPr>
              <w:t>]</w:t>
            </w:r>
          </w:p>
        </w:tc>
        <w:tc>
          <w:tcPr>
            <w:tcW w:w="2535" w:type="dxa"/>
          </w:tcPr>
          <w:p w14:paraId="0EA9372E" w14:textId="77777777" w:rsidR="00AC1411" w:rsidRDefault="00000000">
            <w:pPr>
              <w:keepLines/>
              <w:widowControl w:val="0"/>
              <w:jc w:val="center"/>
              <w:rPr>
                <w:sz w:val="20"/>
                <w:szCs w:val="20"/>
              </w:rPr>
            </w:pPr>
            <w:r>
              <w:rPr>
                <w:sz w:val="20"/>
                <w:szCs w:val="20"/>
              </w:rPr>
              <w:t>749191</w:t>
            </w:r>
          </w:p>
        </w:tc>
      </w:tr>
      <w:tr w:rsidR="00AC1411" w14:paraId="5DC6A7FC" w14:textId="77777777">
        <w:tc>
          <w:tcPr>
            <w:tcW w:w="1350" w:type="dxa"/>
            <w:vMerge/>
          </w:tcPr>
          <w:p w14:paraId="5219F70B" w14:textId="77777777" w:rsidR="00AC1411" w:rsidRDefault="00AC1411">
            <w:pPr>
              <w:widowControl w:val="0"/>
              <w:pBdr>
                <w:top w:val="nil"/>
                <w:left w:val="nil"/>
                <w:bottom w:val="nil"/>
                <w:right w:val="nil"/>
                <w:between w:val="nil"/>
              </w:pBdr>
              <w:spacing w:after="0" w:line="276" w:lineRule="auto"/>
              <w:jc w:val="left"/>
              <w:rPr>
                <w:sz w:val="20"/>
                <w:szCs w:val="20"/>
              </w:rPr>
            </w:pPr>
          </w:p>
        </w:tc>
        <w:tc>
          <w:tcPr>
            <w:tcW w:w="5475" w:type="dxa"/>
          </w:tcPr>
          <w:p w14:paraId="4927307F" w14:textId="77777777" w:rsidR="00AC1411" w:rsidRDefault="00000000">
            <w:pPr>
              <w:keepLines/>
              <w:widowControl w:val="0"/>
              <w:rPr>
                <w:sz w:val="20"/>
                <w:szCs w:val="20"/>
              </w:rPr>
            </w:pPr>
            <w:r>
              <w:rPr>
                <w:sz w:val="20"/>
                <w:szCs w:val="20"/>
              </w:rPr>
              <w:t>nirmatrelvir and ritonavir KIT [</w:t>
            </w:r>
            <w:proofErr w:type="spellStart"/>
            <w:r>
              <w:rPr>
                <w:sz w:val="20"/>
                <w:szCs w:val="20"/>
              </w:rPr>
              <w:t>paxlovid</w:t>
            </w:r>
            <w:proofErr w:type="spellEnd"/>
            <w:r>
              <w:rPr>
                <w:sz w:val="20"/>
                <w:szCs w:val="20"/>
              </w:rPr>
              <w:t>]</w:t>
            </w:r>
          </w:p>
        </w:tc>
        <w:tc>
          <w:tcPr>
            <w:tcW w:w="2535" w:type="dxa"/>
          </w:tcPr>
          <w:p w14:paraId="7F7C4742" w14:textId="77777777" w:rsidR="00AC1411" w:rsidRDefault="00000000">
            <w:pPr>
              <w:keepLines/>
              <w:widowControl w:val="0"/>
              <w:jc w:val="center"/>
              <w:rPr>
                <w:sz w:val="20"/>
                <w:szCs w:val="20"/>
              </w:rPr>
            </w:pPr>
            <w:r>
              <w:rPr>
                <w:sz w:val="20"/>
                <w:szCs w:val="20"/>
              </w:rPr>
              <w:t>36901848</w:t>
            </w:r>
          </w:p>
        </w:tc>
      </w:tr>
      <w:tr w:rsidR="00AC1411" w14:paraId="73C06207" w14:textId="77777777">
        <w:tc>
          <w:tcPr>
            <w:tcW w:w="1350" w:type="dxa"/>
            <w:vMerge/>
          </w:tcPr>
          <w:p w14:paraId="292755E0" w14:textId="77777777" w:rsidR="00AC1411" w:rsidRDefault="00AC1411">
            <w:pPr>
              <w:widowControl w:val="0"/>
              <w:pBdr>
                <w:top w:val="nil"/>
                <w:left w:val="nil"/>
                <w:bottom w:val="nil"/>
                <w:right w:val="nil"/>
                <w:between w:val="nil"/>
              </w:pBdr>
              <w:spacing w:after="0" w:line="276" w:lineRule="auto"/>
              <w:jc w:val="left"/>
              <w:rPr>
                <w:sz w:val="20"/>
                <w:szCs w:val="20"/>
              </w:rPr>
            </w:pPr>
          </w:p>
        </w:tc>
        <w:tc>
          <w:tcPr>
            <w:tcW w:w="5475" w:type="dxa"/>
          </w:tcPr>
          <w:p w14:paraId="6516385B" w14:textId="77777777" w:rsidR="00AC1411" w:rsidRDefault="00000000">
            <w:pPr>
              <w:keepLines/>
              <w:widowControl w:val="0"/>
              <w:rPr>
                <w:sz w:val="20"/>
                <w:szCs w:val="20"/>
              </w:rPr>
            </w:pPr>
            <w:r>
              <w:rPr>
                <w:sz w:val="20"/>
                <w:szCs w:val="20"/>
              </w:rPr>
              <w:t>ritonavir 100 MG Oral Tablet</w:t>
            </w:r>
          </w:p>
        </w:tc>
        <w:tc>
          <w:tcPr>
            <w:tcW w:w="2535" w:type="dxa"/>
          </w:tcPr>
          <w:p w14:paraId="207CEDED" w14:textId="77777777" w:rsidR="00AC1411" w:rsidRDefault="00000000">
            <w:pPr>
              <w:keepLines/>
              <w:widowControl w:val="0"/>
              <w:jc w:val="center"/>
              <w:rPr>
                <w:sz w:val="20"/>
                <w:szCs w:val="20"/>
              </w:rPr>
            </w:pPr>
            <w:r>
              <w:rPr>
                <w:sz w:val="20"/>
                <w:szCs w:val="20"/>
              </w:rPr>
              <w:t>36501120</w:t>
            </w:r>
          </w:p>
        </w:tc>
      </w:tr>
      <w:tr w:rsidR="00AC1411" w14:paraId="1B4BAA94" w14:textId="77777777">
        <w:tc>
          <w:tcPr>
            <w:tcW w:w="1350" w:type="dxa"/>
            <w:vMerge/>
          </w:tcPr>
          <w:p w14:paraId="367DAAF1" w14:textId="77777777" w:rsidR="00AC1411" w:rsidRDefault="00AC1411">
            <w:pPr>
              <w:widowControl w:val="0"/>
              <w:pBdr>
                <w:top w:val="nil"/>
                <w:left w:val="nil"/>
                <w:bottom w:val="nil"/>
                <w:right w:val="nil"/>
                <w:between w:val="nil"/>
              </w:pBdr>
              <w:spacing w:after="0" w:line="276" w:lineRule="auto"/>
              <w:jc w:val="left"/>
              <w:rPr>
                <w:sz w:val="20"/>
                <w:szCs w:val="20"/>
              </w:rPr>
            </w:pPr>
          </w:p>
        </w:tc>
        <w:tc>
          <w:tcPr>
            <w:tcW w:w="5475" w:type="dxa"/>
          </w:tcPr>
          <w:p w14:paraId="0E13B7E5" w14:textId="77777777" w:rsidR="00AC1411" w:rsidRDefault="00000000">
            <w:pPr>
              <w:keepLines/>
              <w:widowControl w:val="0"/>
              <w:rPr>
                <w:sz w:val="20"/>
                <w:szCs w:val="20"/>
              </w:rPr>
            </w:pPr>
            <w:bookmarkStart w:id="0" w:name="_heading=h.9wjyu8lpnb1q" w:colFirst="0" w:colLast="0"/>
            <w:bookmarkEnd w:id="0"/>
            <w:r>
              <w:rPr>
                <w:sz w:val="20"/>
                <w:szCs w:val="20"/>
              </w:rPr>
              <w:t xml:space="preserve">20 (nirmatrelvir 150 MG Oral Tablet) / 10 (ritonavir 100 MG Oral </w:t>
            </w:r>
            <w:proofErr w:type="gramStart"/>
            <w:r>
              <w:rPr>
                <w:sz w:val="20"/>
                <w:szCs w:val="20"/>
              </w:rPr>
              <w:t>Tablet)  Pack</w:t>
            </w:r>
            <w:proofErr w:type="gramEnd"/>
            <w:r>
              <w:rPr>
                <w:sz w:val="20"/>
                <w:szCs w:val="20"/>
              </w:rPr>
              <w:t xml:space="preserve"> [Paxlovid 5-Day]</w:t>
            </w:r>
          </w:p>
        </w:tc>
        <w:tc>
          <w:tcPr>
            <w:tcW w:w="2535" w:type="dxa"/>
          </w:tcPr>
          <w:p w14:paraId="25828597" w14:textId="77777777" w:rsidR="00AC1411" w:rsidRDefault="00000000">
            <w:pPr>
              <w:keepLines/>
              <w:widowControl w:val="0"/>
              <w:jc w:val="center"/>
              <w:rPr>
                <w:sz w:val="20"/>
                <w:szCs w:val="20"/>
              </w:rPr>
            </w:pPr>
            <w:r>
              <w:rPr>
                <w:sz w:val="20"/>
                <w:szCs w:val="20"/>
              </w:rPr>
              <w:t>42631191</w:t>
            </w:r>
          </w:p>
        </w:tc>
      </w:tr>
      <w:tr w:rsidR="00AC1411" w14:paraId="75B65FEB" w14:textId="77777777">
        <w:tc>
          <w:tcPr>
            <w:tcW w:w="1350" w:type="dxa"/>
            <w:vMerge/>
          </w:tcPr>
          <w:p w14:paraId="40DBB680" w14:textId="77777777" w:rsidR="00AC1411" w:rsidRDefault="00AC1411">
            <w:pPr>
              <w:widowControl w:val="0"/>
              <w:pBdr>
                <w:top w:val="nil"/>
                <w:left w:val="nil"/>
                <w:bottom w:val="nil"/>
                <w:right w:val="nil"/>
                <w:between w:val="nil"/>
              </w:pBdr>
              <w:spacing w:after="0" w:line="276" w:lineRule="auto"/>
              <w:jc w:val="left"/>
              <w:rPr>
                <w:sz w:val="20"/>
                <w:szCs w:val="20"/>
              </w:rPr>
            </w:pPr>
          </w:p>
        </w:tc>
        <w:tc>
          <w:tcPr>
            <w:tcW w:w="5475" w:type="dxa"/>
          </w:tcPr>
          <w:p w14:paraId="47F511F5" w14:textId="77777777" w:rsidR="00AC1411" w:rsidRDefault="00000000">
            <w:pPr>
              <w:keepLines/>
              <w:widowControl w:val="0"/>
              <w:rPr>
                <w:sz w:val="20"/>
                <w:szCs w:val="20"/>
              </w:rPr>
            </w:pPr>
            <w:r>
              <w:rPr>
                <w:sz w:val="20"/>
                <w:szCs w:val="20"/>
              </w:rPr>
              <w:t xml:space="preserve">20 (nirmatrelvir 150 MG Oral Tablet) / 10 (ritonavir 100 MG Oral </w:t>
            </w:r>
            <w:proofErr w:type="gramStart"/>
            <w:r>
              <w:rPr>
                <w:sz w:val="20"/>
                <w:szCs w:val="20"/>
              </w:rPr>
              <w:t>Tablet)  Pack</w:t>
            </w:r>
            <w:proofErr w:type="gramEnd"/>
            <w:r>
              <w:rPr>
                <w:sz w:val="20"/>
                <w:szCs w:val="20"/>
              </w:rPr>
              <w:t xml:space="preserve"> [Paxlovid 5-Day]</w:t>
            </w:r>
          </w:p>
        </w:tc>
        <w:tc>
          <w:tcPr>
            <w:tcW w:w="2535" w:type="dxa"/>
          </w:tcPr>
          <w:p w14:paraId="1FBECC75" w14:textId="77777777" w:rsidR="00AC1411" w:rsidRDefault="00000000">
            <w:pPr>
              <w:keepLines/>
              <w:widowControl w:val="0"/>
              <w:jc w:val="center"/>
              <w:rPr>
                <w:sz w:val="20"/>
                <w:szCs w:val="20"/>
              </w:rPr>
            </w:pPr>
            <w:r>
              <w:rPr>
                <w:sz w:val="20"/>
                <w:szCs w:val="20"/>
              </w:rPr>
              <w:t>1626323</w:t>
            </w:r>
          </w:p>
        </w:tc>
      </w:tr>
      <w:tr w:rsidR="00AC1411" w14:paraId="5B142C99" w14:textId="77777777">
        <w:tc>
          <w:tcPr>
            <w:tcW w:w="1350" w:type="dxa"/>
            <w:vMerge/>
          </w:tcPr>
          <w:p w14:paraId="708ABC25" w14:textId="77777777" w:rsidR="00AC1411" w:rsidRDefault="00AC1411">
            <w:pPr>
              <w:widowControl w:val="0"/>
              <w:pBdr>
                <w:top w:val="nil"/>
                <w:left w:val="nil"/>
                <w:bottom w:val="nil"/>
                <w:right w:val="nil"/>
                <w:between w:val="nil"/>
              </w:pBdr>
              <w:spacing w:after="0" w:line="276" w:lineRule="auto"/>
              <w:jc w:val="left"/>
              <w:rPr>
                <w:sz w:val="20"/>
                <w:szCs w:val="20"/>
              </w:rPr>
            </w:pPr>
          </w:p>
        </w:tc>
        <w:tc>
          <w:tcPr>
            <w:tcW w:w="5475" w:type="dxa"/>
          </w:tcPr>
          <w:p w14:paraId="1560C85C" w14:textId="77777777" w:rsidR="00AC1411" w:rsidRDefault="00000000">
            <w:pPr>
              <w:keepLines/>
              <w:widowControl w:val="0"/>
              <w:rPr>
                <w:sz w:val="20"/>
                <w:szCs w:val="20"/>
              </w:rPr>
            </w:pPr>
            <w:r>
              <w:rPr>
                <w:sz w:val="20"/>
                <w:szCs w:val="20"/>
              </w:rPr>
              <w:t xml:space="preserve">20 (nirmatrelvir 150 MG Oral Tablet) / 10 (ritonavir 100 MG Oral </w:t>
            </w:r>
            <w:proofErr w:type="gramStart"/>
            <w:r>
              <w:rPr>
                <w:sz w:val="20"/>
                <w:szCs w:val="20"/>
              </w:rPr>
              <w:t>Tablet)  Pack</w:t>
            </w:r>
            <w:proofErr w:type="gramEnd"/>
            <w:r>
              <w:rPr>
                <w:sz w:val="20"/>
                <w:szCs w:val="20"/>
              </w:rPr>
              <w:t xml:space="preserve"> [Paxlovid 5-Day]</w:t>
            </w:r>
          </w:p>
        </w:tc>
        <w:tc>
          <w:tcPr>
            <w:tcW w:w="2535" w:type="dxa"/>
          </w:tcPr>
          <w:p w14:paraId="3CF34112" w14:textId="77777777" w:rsidR="00AC1411" w:rsidRDefault="00000000">
            <w:pPr>
              <w:keepLines/>
              <w:widowControl w:val="0"/>
              <w:jc w:val="center"/>
              <w:rPr>
                <w:sz w:val="20"/>
                <w:szCs w:val="20"/>
              </w:rPr>
            </w:pPr>
            <w:r>
              <w:rPr>
                <w:sz w:val="20"/>
                <w:szCs w:val="20"/>
              </w:rPr>
              <w:t>36900156</w:t>
            </w:r>
          </w:p>
        </w:tc>
      </w:tr>
      <w:tr w:rsidR="00AC1411" w14:paraId="2A144AC2" w14:textId="77777777">
        <w:tc>
          <w:tcPr>
            <w:tcW w:w="1350" w:type="dxa"/>
            <w:vMerge/>
          </w:tcPr>
          <w:p w14:paraId="2FFFDA5A" w14:textId="77777777" w:rsidR="00AC1411" w:rsidRDefault="00AC1411">
            <w:pPr>
              <w:widowControl w:val="0"/>
              <w:pBdr>
                <w:top w:val="nil"/>
                <w:left w:val="nil"/>
                <w:bottom w:val="nil"/>
                <w:right w:val="nil"/>
                <w:between w:val="nil"/>
              </w:pBdr>
              <w:spacing w:after="0" w:line="276" w:lineRule="auto"/>
              <w:jc w:val="left"/>
              <w:rPr>
                <w:sz w:val="20"/>
                <w:szCs w:val="20"/>
              </w:rPr>
            </w:pPr>
          </w:p>
        </w:tc>
        <w:tc>
          <w:tcPr>
            <w:tcW w:w="5475" w:type="dxa"/>
          </w:tcPr>
          <w:p w14:paraId="05687056" w14:textId="77777777" w:rsidR="00AC1411" w:rsidRDefault="00000000">
            <w:pPr>
              <w:keepLines/>
              <w:widowControl w:val="0"/>
              <w:rPr>
                <w:sz w:val="20"/>
                <w:szCs w:val="20"/>
              </w:rPr>
            </w:pPr>
            <w:r>
              <w:rPr>
                <w:sz w:val="20"/>
                <w:szCs w:val="20"/>
              </w:rPr>
              <w:t xml:space="preserve">20 (nirmatrelvir 150 MG Oral Tablet) / 10 (ritonavir 100 MG Oral </w:t>
            </w:r>
            <w:proofErr w:type="gramStart"/>
            <w:r>
              <w:rPr>
                <w:sz w:val="20"/>
                <w:szCs w:val="20"/>
              </w:rPr>
              <w:t>Tablet)  Pack</w:t>
            </w:r>
            <w:proofErr w:type="gramEnd"/>
            <w:r>
              <w:rPr>
                <w:sz w:val="20"/>
                <w:szCs w:val="20"/>
              </w:rPr>
              <w:t xml:space="preserve"> [Paxlovid 5-Day]</w:t>
            </w:r>
          </w:p>
        </w:tc>
        <w:tc>
          <w:tcPr>
            <w:tcW w:w="2535" w:type="dxa"/>
          </w:tcPr>
          <w:p w14:paraId="12AA4B37" w14:textId="77777777" w:rsidR="00AC1411" w:rsidRDefault="00000000">
            <w:pPr>
              <w:keepLines/>
              <w:widowControl w:val="0"/>
              <w:jc w:val="center"/>
              <w:rPr>
                <w:sz w:val="20"/>
                <w:szCs w:val="20"/>
              </w:rPr>
            </w:pPr>
            <w:r>
              <w:rPr>
                <w:sz w:val="20"/>
                <w:szCs w:val="20"/>
              </w:rPr>
              <w:t>1994869</w:t>
            </w:r>
          </w:p>
        </w:tc>
      </w:tr>
      <w:tr w:rsidR="00AC1411" w14:paraId="708EB4A1" w14:textId="77777777">
        <w:tc>
          <w:tcPr>
            <w:tcW w:w="1350" w:type="dxa"/>
            <w:vMerge w:val="restart"/>
          </w:tcPr>
          <w:p w14:paraId="6784BCC8" w14:textId="77777777" w:rsidR="00AC1411" w:rsidRDefault="00000000">
            <w:pPr>
              <w:keepLines/>
              <w:widowControl w:val="0"/>
              <w:rPr>
                <w:b/>
                <w:bCs/>
                <w:sz w:val="20"/>
                <w:szCs w:val="20"/>
              </w:rPr>
            </w:pPr>
            <w:r>
              <w:rPr>
                <w:b/>
                <w:bCs/>
                <w:sz w:val="20"/>
                <w:szCs w:val="20"/>
              </w:rPr>
              <w:t xml:space="preserve">Paxlovid - </w:t>
            </w:r>
            <w:proofErr w:type="spellStart"/>
            <w:r>
              <w:rPr>
                <w:b/>
                <w:bCs/>
                <w:sz w:val="20"/>
                <w:szCs w:val="20"/>
              </w:rPr>
              <w:t>Ruvos</w:t>
            </w:r>
            <w:proofErr w:type="spellEnd"/>
          </w:p>
          <w:p w14:paraId="6A4B295C" w14:textId="77777777" w:rsidR="00AC1411" w:rsidRDefault="00000000">
            <w:pPr>
              <w:keepLines/>
              <w:widowControl w:val="0"/>
              <w:rPr>
                <w:b/>
                <w:bCs/>
                <w:sz w:val="20"/>
                <w:szCs w:val="20"/>
              </w:rPr>
            </w:pPr>
            <w:r>
              <w:rPr>
                <w:b/>
                <w:bCs/>
                <w:sz w:val="20"/>
                <w:szCs w:val="20"/>
              </w:rPr>
              <w:t xml:space="preserve"> </w:t>
            </w:r>
          </w:p>
          <w:p w14:paraId="607E8D0E" w14:textId="77777777" w:rsidR="00AC1411" w:rsidRDefault="00000000">
            <w:pPr>
              <w:keepLines/>
              <w:widowControl w:val="0"/>
              <w:rPr>
                <w:b/>
                <w:bCs/>
                <w:sz w:val="20"/>
                <w:szCs w:val="20"/>
              </w:rPr>
            </w:pPr>
            <w:r>
              <w:rPr>
                <w:b/>
                <w:bCs/>
                <w:sz w:val="20"/>
                <w:szCs w:val="20"/>
              </w:rPr>
              <w:t xml:space="preserve"> </w:t>
            </w:r>
          </w:p>
          <w:p w14:paraId="71F63BBB" w14:textId="77777777" w:rsidR="00AC1411" w:rsidRDefault="00000000">
            <w:pPr>
              <w:keepLines/>
              <w:widowControl w:val="0"/>
              <w:rPr>
                <w:b/>
                <w:bCs/>
                <w:sz w:val="20"/>
                <w:szCs w:val="20"/>
              </w:rPr>
            </w:pPr>
            <w:r>
              <w:rPr>
                <w:b/>
                <w:bCs/>
                <w:sz w:val="20"/>
                <w:szCs w:val="20"/>
              </w:rPr>
              <w:t xml:space="preserve"> </w:t>
            </w:r>
          </w:p>
          <w:p w14:paraId="0E5E797C" w14:textId="77777777" w:rsidR="00AC1411" w:rsidRDefault="00000000">
            <w:pPr>
              <w:keepLines/>
              <w:widowControl w:val="0"/>
              <w:rPr>
                <w:b/>
                <w:bCs/>
                <w:sz w:val="20"/>
                <w:szCs w:val="20"/>
              </w:rPr>
            </w:pPr>
            <w:r>
              <w:rPr>
                <w:b/>
                <w:bCs/>
                <w:sz w:val="20"/>
                <w:szCs w:val="20"/>
              </w:rPr>
              <w:t xml:space="preserve"> </w:t>
            </w:r>
          </w:p>
          <w:p w14:paraId="596749F6" w14:textId="77777777" w:rsidR="00AC1411" w:rsidRDefault="00000000">
            <w:pPr>
              <w:keepLines/>
              <w:widowControl w:val="0"/>
              <w:rPr>
                <w:b/>
                <w:bCs/>
                <w:sz w:val="20"/>
                <w:szCs w:val="20"/>
              </w:rPr>
            </w:pPr>
            <w:r>
              <w:rPr>
                <w:b/>
                <w:bCs/>
                <w:sz w:val="20"/>
                <w:szCs w:val="20"/>
              </w:rPr>
              <w:t xml:space="preserve"> </w:t>
            </w:r>
          </w:p>
          <w:p w14:paraId="6A8D39E2" w14:textId="77777777" w:rsidR="00AC1411" w:rsidRDefault="00000000">
            <w:pPr>
              <w:keepLines/>
              <w:widowControl w:val="0"/>
              <w:rPr>
                <w:b/>
                <w:bCs/>
                <w:sz w:val="20"/>
                <w:szCs w:val="20"/>
              </w:rPr>
            </w:pPr>
            <w:r>
              <w:rPr>
                <w:b/>
                <w:bCs/>
                <w:sz w:val="20"/>
                <w:szCs w:val="20"/>
              </w:rPr>
              <w:t xml:space="preserve"> </w:t>
            </w:r>
          </w:p>
          <w:p w14:paraId="46F272EF" w14:textId="77777777" w:rsidR="00AC1411" w:rsidRDefault="00000000">
            <w:pPr>
              <w:keepLines/>
              <w:widowControl w:val="0"/>
              <w:rPr>
                <w:b/>
                <w:bCs/>
                <w:sz w:val="20"/>
                <w:szCs w:val="20"/>
              </w:rPr>
            </w:pPr>
            <w:r>
              <w:rPr>
                <w:b/>
                <w:bCs/>
                <w:sz w:val="20"/>
                <w:szCs w:val="20"/>
              </w:rPr>
              <w:t xml:space="preserve"> </w:t>
            </w:r>
          </w:p>
          <w:p w14:paraId="5E3020E0" w14:textId="77777777" w:rsidR="00AC1411" w:rsidRDefault="00000000">
            <w:pPr>
              <w:keepLines/>
              <w:widowControl w:val="0"/>
              <w:rPr>
                <w:b/>
                <w:bCs/>
                <w:sz w:val="20"/>
                <w:szCs w:val="20"/>
              </w:rPr>
            </w:pPr>
            <w:r>
              <w:rPr>
                <w:b/>
                <w:bCs/>
                <w:sz w:val="20"/>
                <w:szCs w:val="20"/>
              </w:rPr>
              <w:t xml:space="preserve"> </w:t>
            </w:r>
          </w:p>
          <w:p w14:paraId="776A1A59" w14:textId="77777777" w:rsidR="00AC1411" w:rsidRDefault="00000000">
            <w:pPr>
              <w:keepLines/>
              <w:widowControl w:val="0"/>
              <w:rPr>
                <w:b/>
                <w:bCs/>
                <w:sz w:val="20"/>
                <w:szCs w:val="20"/>
              </w:rPr>
            </w:pPr>
            <w:r>
              <w:rPr>
                <w:b/>
                <w:bCs/>
                <w:sz w:val="20"/>
                <w:szCs w:val="20"/>
              </w:rPr>
              <w:t xml:space="preserve"> </w:t>
            </w:r>
          </w:p>
        </w:tc>
        <w:tc>
          <w:tcPr>
            <w:tcW w:w="5475" w:type="dxa"/>
          </w:tcPr>
          <w:p w14:paraId="3C81B487" w14:textId="77777777" w:rsidR="00AC1411" w:rsidRDefault="00000000">
            <w:pPr>
              <w:keepLines/>
              <w:widowControl w:val="0"/>
              <w:rPr>
                <w:sz w:val="20"/>
                <w:szCs w:val="20"/>
              </w:rPr>
            </w:pPr>
            <w:r>
              <w:rPr>
                <w:sz w:val="20"/>
                <w:szCs w:val="20"/>
              </w:rPr>
              <w:t>nirmatrelvir</w:t>
            </w:r>
          </w:p>
        </w:tc>
        <w:tc>
          <w:tcPr>
            <w:tcW w:w="2535" w:type="dxa"/>
          </w:tcPr>
          <w:p w14:paraId="56F783F8" w14:textId="77777777" w:rsidR="00AC1411" w:rsidRDefault="00000000">
            <w:pPr>
              <w:keepLines/>
              <w:widowControl w:val="0"/>
              <w:jc w:val="center"/>
              <w:rPr>
                <w:sz w:val="20"/>
                <w:szCs w:val="20"/>
              </w:rPr>
            </w:pPr>
            <w:r>
              <w:rPr>
                <w:sz w:val="20"/>
                <w:szCs w:val="20"/>
              </w:rPr>
              <w:t>702530</w:t>
            </w:r>
          </w:p>
        </w:tc>
      </w:tr>
      <w:tr w:rsidR="00AC1411" w14:paraId="723DEE46" w14:textId="77777777">
        <w:tc>
          <w:tcPr>
            <w:tcW w:w="1350" w:type="dxa"/>
            <w:vMerge/>
          </w:tcPr>
          <w:p w14:paraId="2DB48824" w14:textId="77777777" w:rsidR="00AC1411" w:rsidRDefault="00AC1411">
            <w:pPr>
              <w:widowControl w:val="0"/>
              <w:pBdr>
                <w:top w:val="nil"/>
                <w:left w:val="nil"/>
                <w:bottom w:val="nil"/>
                <w:right w:val="nil"/>
                <w:between w:val="nil"/>
              </w:pBdr>
              <w:spacing w:after="0" w:line="276" w:lineRule="auto"/>
              <w:jc w:val="left"/>
              <w:rPr>
                <w:sz w:val="20"/>
                <w:szCs w:val="20"/>
              </w:rPr>
            </w:pPr>
          </w:p>
        </w:tc>
        <w:tc>
          <w:tcPr>
            <w:tcW w:w="5475" w:type="dxa"/>
          </w:tcPr>
          <w:p w14:paraId="01D7861A" w14:textId="77777777" w:rsidR="00AC1411" w:rsidRDefault="00000000">
            <w:pPr>
              <w:keepLines/>
              <w:widowControl w:val="0"/>
              <w:rPr>
                <w:sz w:val="20"/>
                <w:szCs w:val="20"/>
              </w:rPr>
            </w:pPr>
            <w:r>
              <w:rPr>
                <w:sz w:val="20"/>
                <w:szCs w:val="20"/>
              </w:rPr>
              <w:t>nirmatrelvir 150 MG</w:t>
            </w:r>
          </w:p>
        </w:tc>
        <w:tc>
          <w:tcPr>
            <w:tcW w:w="2535" w:type="dxa"/>
          </w:tcPr>
          <w:p w14:paraId="44404FB0" w14:textId="77777777" w:rsidR="00AC1411" w:rsidRDefault="00000000">
            <w:pPr>
              <w:keepLines/>
              <w:widowControl w:val="0"/>
              <w:jc w:val="center"/>
              <w:rPr>
                <w:sz w:val="20"/>
                <w:szCs w:val="20"/>
              </w:rPr>
            </w:pPr>
            <w:r>
              <w:rPr>
                <w:sz w:val="20"/>
                <w:szCs w:val="20"/>
              </w:rPr>
              <w:t>702531</w:t>
            </w:r>
          </w:p>
        </w:tc>
      </w:tr>
      <w:tr w:rsidR="00AC1411" w14:paraId="5AE219AE" w14:textId="77777777">
        <w:tc>
          <w:tcPr>
            <w:tcW w:w="1350" w:type="dxa"/>
            <w:vMerge/>
          </w:tcPr>
          <w:p w14:paraId="4CEAF461" w14:textId="77777777" w:rsidR="00AC1411" w:rsidRDefault="00AC1411">
            <w:pPr>
              <w:widowControl w:val="0"/>
              <w:pBdr>
                <w:top w:val="nil"/>
                <w:left w:val="nil"/>
                <w:bottom w:val="nil"/>
                <w:right w:val="nil"/>
                <w:between w:val="nil"/>
              </w:pBdr>
              <w:spacing w:after="0" w:line="276" w:lineRule="auto"/>
              <w:jc w:val="left"/>
              <w:rPr>
                <w:sz w:val="20"/>
                <w:szCs w:val="20"/>
              </w:rPr>
            </w:pPr>
          </w:p>
        </w:tc>
        <w:tc>
          <w:tcPr>
            <w:tcW w:w="5475" w:type="dxa"/>
          </w:tcPr>
          <w:p w14:paraId="6CAE1E4D" w14:textId="77777777" w:rsidR="00AC1411" w:rsidRDefault="00000000">
            <w:pPr>
              <w:keepLines/>
              <w:widowControl w:val="0"/>
              <w:rPr>
                <w:sz w:val="20"/>
                <w:szCs w:val="20"/>
              </w:rPr>
            </w:pPr>
            <w:r>
              <w:rPr>
                <w:sz w:val="20"/>
                <w:szCs w:val="20"/>
              </w:rPr>
              <w:t>nirmatrelvir 150 MG Oral Tablet</w:t>
            </w:r>
          </w:p>
        </w:tc>
        <w:tc>
          <w:tcPr>
            <w:tcW w:w="2535" w:type="dxa"/>
          </w:tcPr>
          <w:p w14:paraId="6ECD73D8" w14:textId="77777777" w:rsidR="00AC1411" w:rsidRDefault="00000000">
            <w:pPr>
              <w:keepLines/>
              <w:widowControl w:val="0"/>
              <w:jc w:val="center"/>
              <w:rPr>
                <w:sz w:val="20"/>
                <w:szCs w:val="20"/>
              </w:rPr>
            </w:pPr>
            <w:r>
              <w:rPr>
                <w:sz w:val="20"/>
                <w:szCs w:val="20"/>
              </w:rPr>
              <w:t>702535</w:t>
            </w:r>
          </w:p>
        </w:tc>
      </w:tr>
      <w:tr w:rsidR="00AC1411" w14:paraId="5A62F948" w14:textId="77777777">
        <w:tc>
          <w:tcPr>
            <w:tcW w:w="1350" w:type="dxa"/>
            <w:vMerge/>
          </w:tcPr>
          <w:p w14:paraId="2F001DED" w14:textId="77777777" w:rsidR="00AC1411" w:rsidRDefault="00AC1411">
            <w:pPr>
              <w:widowControl w:val="0"/>
              <w:pBdr>
                <w:top w:val="nil"/>
                <w:left w:val="nil"/>
                <w:bottom w:val="nil"/>
                <w:right w:val="nil"/>
                <w:between w:val="nil"/>
              </w:pBdr>
              <w:spacing w:after="0" w:line="276" w:lineRule="auto"/>
              <w:jc w:val="left"/>
              <w:rPr>
                <w:sz w:val="20"/>
                <w:szCs w:val="20"/>
              </w:rPr>
            </w:pPr>
          </w:p>
        </w:tc>
        <w:tc>
          <w:tcPr>
            <w:tcW w:w="5475" w:type="dxa"/>
          </w:tcPr>
          <w:p w14:paraId="3288CE49" w14:textId="77777777" w:rsidR="00AC1411" w:rsidRDefault="00000000">
            <w:pPr>
              <w:keepLines/>
              <w:widowControl w:val="0"/>
              <w:rPr>
                <w:sz w:val="20"/>
                <w:szCs w:val="20"/>
              </w:rPr>
            </w:pPr>
            <w:r>
              <w:rPr>
                <w:sz w:val="20"/>
                <w:szCs w:val="20"/>
              </w:rPr>
              <w:t>nirmatrelvir Oral Product</w:t>
            </w:r>
          </w:p>
        </w:tc>
        <w:tc>
          <w:tcPr>
            <w:tcW w:w="2535" w:type="dxa"/>
          </w:tcPr>
          <w:p w14:paraId="455EA168" w14:textId="77777777" w:rsidR="00AC1411" w:rsidRDefault="00000000">
            <w:pPr>
              <w:keepLines/>
              <w:widowControl w:val="0"/>
              <w:jc w:val="center"/>
              <w:rPr>
                <w:sz w:val="20"/>
                <w:szCs w:val="20"/>
              </w:rPr>
            </w:pPr>
            <w:r>
              <w:rPr>
                <w:sz w:val="20"/>
                <w:szCs w:val="20"/>
              </w:rPr>
              <w:t>702532</w:t>
            </w:r>
          </w:p>
        </w:tc>
      </w:tr>
      <w:tr w:rsidR="00AC1411" w14:paraId="63D9A2DD" w14:textId="77777777">
        <w:tc>
          <w:tcPr>
            <w:tcW w:w="1350" w:type="dxa"/>
            <w:vMerge/>
          </w:tcPr>
          <w:p w14:paraId="22022B94" w14:textId="77777777" w:rsidR="00AC1411" w:rsidRDefault="00AC1411">
            <w:pPr>
              <w:widowControl w:val="0"/>
              <w:pBdr>
                <w:top w:val="nil"/>
                <w:left w:val="nil"/>
                <w:bottom w:val="nil"/>
                <w:right w:val="nil"/>
                <w:between w:val="nil"/>
              </w:pBdr>
              <w:spacing w:after="0" w:line="276" w:lineRule="auto"/>
              <w:jc w:val="left"/>
              <w:rPr>
                <w:sz w:val="20"/>
                <w:szCs w:val="20"/>
              </w:rPr>
            </w:pPr>
          </w:p>
        </w:tc>
        <w:tc>
          <w:tcPr>
            <w:tcW w:w="5475" w:type="dxa"/>
          </w:tcPr>
          <w:p w14:paraId="484EA03C" w14:textId="77777777" w:rsidR="00AC1411" w:rsidRDefault="00000000">
            <w:pPr>
              <w:keepLines/>
              <w:widowControl w:val="0"/>
              <w:rPr>
                <w:sz w:val="20"/>
                <w:szCs w:val="20"/>
              </w:rPr>
            </w:pPr>
            <w:r>
              <w:rPr>
                <w:sz w:val="20"/>
                <w:szCs w:val="20"/>
              </w:rPr>
              <w:t>nirmatrelvir Oral Tablet</w:t>
            </w:r>
          </w:p>
        </w:tc>
        <w:tc>
          <w:tcPr>
            <w:tcW w:w="2535" w:type="dxa"/>
          </w:tcPr>
          <w:p w14:paraId="0B6604FA" w14:textId="77777777" w:rsidR="00AC1411" w:rsidRDefault="00000000">
            <w:pPr>
              <w:keepLines/>
              <w:widowControl w:val="0"/>
              <w:jc w:val="center"/>
              <w:rPr>
                <w:sz w:val="20"/>
                <w:szCs w:val="20"/>
              </w:rPr>
            </w:pPr>
            <w:r>
              <w:rPr>
                <w:sz w:val="20"/>
                <w:szCs w:val="20"/>
              </w:rPr>
              <w:t>702534</w:t>
            </w:r>
          </w:p>
        </w:tc>
      </w:tr>
      <w:tr w:rsidR="00AC1411" w14:paraId="57827041" w14:textId="77777777">
        <w:tc>
          <w:tcPr>
            <w:tcW w:w="1350" w:type="dxa"/>
            <w:vMerge/>
          </w:tcPr>
          <w:p w14:paraId="2F49F365" w14:textId="77777777" w:rsidR="00AC1411" w:rsidRDefault="00AC1411">
            <w:pPr>
              <w:widowControl w:val="0"/>
              <w:pBdr>
                <w:top w:val="nil"/>
                <w:left w:val="nil"/>
                <w:bottom w:val="nil"/>
                <w:right w:val="nil"/>
                <w:between w:val="nil"/>
              </w:pBdr>
              <w:spacing w:after="0" w:line="276" w:lineRule="auto"/>
              <w:jc w:val="left"/>
              <w:rPr>
                <w:sz w:val="20"/>
                <w:szCs w:val="20"/>
              </w:rPr>
            </w:pPr>
          </w:p>
        </w:tc>
        <w:tc>
          <w:tcPr>
            <w:tcW w:w="5475" w:type="dxa"/>
          </w:tcPr>
          <w:p w14:paraId="430B2DE0" w14:textId="77777777" w:rsidR="00AC1411" w:rsidRDefault="00000000">
            <w:pPr>
              <w:keepLines/>
              <w:widowControl w:val="0"/>
              <w:rPr>
                <w:sz w:val="20"/>
                <w:szCs w:val="20"/>
              </w:rPr>
            </w:pPr>
            <w:r>
              <w:rPr>
                <w:sz w:val="20"/>
                <w:szCs w:val="20"/>
              </w:rPr>
              <w:t>nirmatrelvir Pill</w:t>
            </w:r>
          </w:p>
        </w:tc>
        <w:tc>
          <w:tcPr>
            <w:tcW w:w="2535" w:type="dxa"/>
          </w:tcPr>
          <w:p w14:paraId="1EEBCF75" w14:textId="77777777" w:rsidR="00AC1411" w:rsidRDefault="00000000">
            <w:pPr>
              <w:keepLines/>
              <w:widowControl w:val="0"/>
              <w:jc w:val="center"/>
              <w:rPr>
                <w:sz w:val="20"/>
                <w:szCs w:val="20"/>
              </w:rPr>
            </w:pPr>
            <w:r>
              <w:rPr>
                <w:sz w:val="20"/>
                <w:szCs w:val="20"/>
              </w:rPr>
              <w:t>702533</w:t>
            </w:r>
          </w:p>
        </w:tc>
      </w:tr>
      <w:tr w:rsidR="00AC1411" w14:paraId="620633E3" w14:textId="77777777">
        <w:tc>
          <w:tcPr>
            <w:tcW w:w="1350" w:type="dxa"/>
            <w:vMerge/>
          </w:tcPr>
          <w:p w14:paraId="421942A8" w14:textId="77777777" w:rsidR="00AC1411" w:rsidRDefault="00AC1411">
            <w:pPr>
              <w:widowControl w:val="0"/>
              <w:pBdr>
                <w:top w:val="nil"/>
                <w:left w:val="nil"/>
                <w:bottom w:val="nil"/>
                <w:right w:val="nil"/>
                <w:between w:val="nil"/>
              </w:pBdr>
              <w:spacing w:after="0" w:line="276" w:lineRule="auto"/>
              <w:jc w:val="left"/>
              <w:rPr>
                <w:sz w:val="20"/>
                <w:szCs w:val="20"/>
              </w:rPr>
            </w:pPr>
          </w:p>
        </w:tc>
        <w:tc>
          <w:tcPr>
            <w:tcW w:w="5475" w:type="dxa"/>
          </w:tcPr>
          <w:p w14:paraId="5E1F0716" w14:textId="77777777" w:rsidR="00AC1411" w:rsidRDefault="00000000">
            <w:pPr>
              <w:keepLines/>
              <w:widowControl w:val="0"/>
              <w:rPr>
                <w:sz w:val="20"/>
                <w:szCs w:val="20"/>
              </w:rPr>
            </w:pPr>
            <w:r>
              <w:rPr>
                <w:sz w:val="20"/>
                <w:szCs w:val="20"/>
              </w:rPr>
              <w:t xml:space="preserve">10 (nirmatrelvir 150 MG Oral Tablet) / 10 (ritonavir 100 MG Oral </w:t>
            </w:r>
            <w:proofErr w:type="gramStart"/>
            <w:r>
              <w:rPr>
                <w:sz w:val="20"/>
                <w:szCs w:val="20"/>
              </w:rPr>
              <w:t>Tablet)  Pack</w:t>
            </w:r>
            <w:proofErr w:type="gramEnd"/>
          </w:p>
        </w:tc>
        <w:tc>
          <w:tcPr>
            <w:tcW w:w="2535" w:type="dxa"/>
          </w:tcPr>
          <w:p w14:paraId="675FD1F3" w14:textId="77777777" w:rsidR="00AC1411" w:rsidRDefault="00000000">
            <w:pPr>
              <w:keepLines/>
              <w:widowControl w:val="0"/>
              <w:jc w:val="center"/>
              <w:rPr>
                <w:sz w:val="20"/>
                <w:szCs w:val="20"/>
              </w:rPr>
            </w:pPr>
            <w:r>
              <w:rPr>
                <w:sz w:val="20"/>
                <w:szCs w:val="20"/>
              </w:rPr>
              <w:t>780185</w:t>
            </w:r>
          </w:p>
        </w:tc>
      </w:tr>
      <w:tr w:rsidR="00AC1411" w14:paraId="1D249AD8" w14:textId="77777777">
        <w:tc>
          <w:tcPr>
            <w:tcW w:w="1350" w:type="dxa"/>
            <w:vMerge/>
          </w:tcPr>
          <w:p w14:paraId="230178CA" w14:textId="77777777" w:rsidR="00AC1411" w:rsidRDefault="00AC1411">
            <w:pPr>
              <w:widowControl w:val="0"/>
              <w:pBdr>
                <w:top w:val="nil"/>
                <w:left w:val="nil"/>
                <w:bottom w:val="nil"/>
                <w:right w:val="nil"/>
                <w:between w:val="nil"/>
              </w:pBdr>
              <w:spacing w:after="0" w:line="276" w:lineRule="auto"/>
              <w:jc w:val="left"/>
              <w:rPr>
                <w:sz w:val="20"/>
                <w:szCs w:val="20"/>
              </w:rPr>
            </w:pPr>
          </w:p>
        </w:tc>
        <w:tc>
          <w:tcPr>
            <w:tcW w:w="5475" w:type="dxa"/>
          </w:tcPr>
          <w:p w14:paraId="0A839163" w14:textId="77777777" w:rsidR="00AC1411" w:rsidRDefault="00000000">
            <w:pPr>
              <w:keepLines/>
              <w:widowControl w:val="0"/>
              <w:rPr>
                <w:sz w:val="20"/>
                <w:szCs w:val="20"/>
              </w:rPr>
            </w:pPr>
            <w:r>
              <w:rPr>
                <w:sz w:val="20"/>
                <w:szCs w:val="20"/>
              </w:rPr>
              <w:t xml:space="preserve">10 (nirmatrelvir 150 MG Oral Tablet) / 10 (ritonavir 100 MG Oral </w:t>
            </w:r>
            <w:proofErr w:type="gramStart"/>
            <w:r>
              <w:rPr>
                <w:sz w:val="20"/>
                <w:szCs w:val="20"/>
              </w:rPr>
              <w:t>Tablet)  Pack</w:t>
            </w:r>
            <w:proofErr w:type="gramEnd"/>
            <w:r>
              <w:rPr>
                <w:sz w:val="20"/>
                <w:szCs w:val="20"/>
              </w:rPr>
              <w:t xml:space="preserve"> [Paxlovid 150 MG /100 MG Dose Pack]</w:t>
            </w:r>
          </w:p>
        </w:tc>
        <w:tc>
          <w:tcPr>
            <w:tcW w:w="2535" w:type="dxa"/>
          </w:tcPr>
          <w:p w14:paraId="746D38B0" w14:textId="77777777" w:rsidR="00AC1411" w:rsidRDefault="00000000">
            <w:pPr>
              <w:keepLines/>
              <w:widowControl w:val="0"/>
              <w:jc w:val="center"/>
              <w:rPr>
                <w:sz w:val="20"/>
                <w:szCs w:val="20"/>
              </w:rPr>
            </w:pPr>
            <w:r>
              <w:rPr>
                <w:sz w:val="20"/>
                <w:szCs w:val="20"/>
              </w:rPr>
              <w:t>780186</w:t>
            </w:r>
          </w:p>
        </w:tc>
      </w:tr>
      <w:tr w:rsidR="00AC1411" w14:paraId="083C2EE4" w14:textId="77777777">
        <w:tc>
          <w:tcPr>
            <w:tcW w:w="1350" w:type="dxa"/>
            <w:vMerge/>
          </w:tcPr>
          <w:p w14:paraId="20552152" w14:textId="77777777" w:rsidR="00AC1411" w:rsidRDefault="00AC1411">
            <w:pPr>
              <w:widowControl w:val="0"/>
              <w:pBdr>
                <w:top w:val="nil"/>
                <w:left w:val="nil"/>
                <w:bottom w:val="nil"/>
                <w:right w:val="nil"/>
                <w:between w:val="nil"/>
              </w:pBdr>
              <w:spacing w:after="0" w:line="276" w:lineRule="auto"/>
              <w:jc w:val="left"/>
              <w:rPr>
                <w:sz w:val="20"/>
                <w:szCs w:val="20"/>
              </w:rPr>
            </w:pPr>
          </w:p>
        </w:tc>
        <w:tc>
          <w:tcPr>
            <w:tcW w:w="5475" w:type="dxa"/>
          </w:tcPr>
          <w:p w14:paraId="7CEBF9E3" w14:textId="77777777" w:rsidR="00AC1411" w:rsidRDefault="00000000">
            <w:pPr>
              <w:keepLines/>
              <w:widowControl w:val="0"/>
              <w:rPr>
                <w:sz w:val="20"/>
                <w:szCs w:val="20"/>
              </w:rPr>
            </w:pPr>
            <w:r>
              <w:rPr>
                <w:sz w:val="20"/>
                <w:szCs w:val="20"/>
              </w:rPr>
              <w:t xml:space="preserve">20 (nirmatrelvir 150 MG Oral Tablet) / 10 (ritonavir 100 MG Oral </w:t>
            </w:r>
            <w:proofErr w:type="gramStart"/>
            <w:r>
              <w:rPr>
                <w:sz w:val="20"/>
                <w:szCs w:val="20"/>
              </w:rPr>
              <w:t>Tablet)  Pack</w:t>
            </w:r>
            <w:proofErr w:type="gramEnd"/>
          </w:p>
        </w:tc>
        <w:tc>
          <w:tcPr>
            <w:tcW w:w="2535" w:type="dxa"/>
          </w:tcPr>
          <w:p w14:paraId="03DE7507" w14:textId="77777777" w:rsidR="00AC1411" w:rsidRDefault="00000000">
            <w:pPr>
              <w:keepLines/>
              <w:widowControl w:val="0"/>
              <w:jc w:val="center"/>
              <w:rPr>
                <w:sz w:val="20"/>
                <w:szCs w:val="20"/>
              </w:rPr>
            </w:pPr>
            <w:r>
              <w:rPr>
                <w:sz w:val="20"/>
                <w:szCs w:val="20"/>
              </w:rPr>
              <w:t>702577</w:t>
            </w:r>
          </w:p>
        </w:tc>
      </w:tr>
      <w:tr w:rsidR="00AC1411" w14:paraId="6EC2CF7B" w14:textId="77777777">
        <w:trPr>
          <w:cantSplit/>
        </w:trPr>
        <w:tc>
          <w:tcPr>
            <w:tcW w:w="1350" w:type="dxa"/>
            <w:vMerge/>
          </w:tcPr>
          <w:p w14:paraId="07DF8DCA" w14:textId="77777777" w:rsidR="00AC1411" w:rsidRDefault="00AC1411">
            <w:pPr>
              <w:widowControl w:val="0"/>
              <w:pBdr>
                <w:top w:val="nil"/>
                <w:left w:val="nil"/>
                <w:bottom w:val="nil"/>
                <w:right w:val="nil"/>
                <w:between w:val="nil"/>
              </w:pBdr>
              <w:spacing w:after="0" w:line="276" w:lineRule="auto"/>
              <w:jc w:val="left"/>
              <w:rPr>
                <w:sz w:val="20"/>
                <w:szCs w:val="20"/>
              </w:rPr>
            </w:pPr>
          </w:p>
        </w:tc>
        <w:tc>
          <w:tcPr>
            <w:tcW w:w="5475" w:type="dxa"/>
          </w:tcPr>
          <w:p w14:paraId="264F3143" w14:textId="77777777" w:rsidR="00AC1411" w:rsidRDefault="00000000">
            <w:pPr>
              <w:keepLines/>
              <w:widowControl w:val="0"/>
              <w:rPr>
                <w:sz w:val="20"/>
                <w:szCs w:val="20"/>
              </w:rPr>
            </w:pPr>
            <w:r>
              <w:rPr>
                <w:sz w:val="20"/>
                <w:szCs w:val="20"/>
              </w:rPr>
              <w:t xml:space="preserve">20 (nirmatrelvir 150 MG Oral Tablet) / 10 (ritonavir 100 MG Oral </w:t>
            </w:r>
            <w:proofErr w:type="gramStart"/>
            <w:r>
              <w:rPr>
                <w:sz w:val="20"/>
                <w:szCs w:val="20"/>
              </w:rPr>
              <w:t>Tablet)  Pack</w:t>
            </w:r>
            <w:proofErr w:type="gramEnd"/>
            <w:r>
              <w:rPr>
                <w:sz w:val="20"/>
                <w:szCs w:val="20"/>
              </w:rPr>
              <w:t xml:space="preserve"> [Paxlovid 5-Day]</w:t>
            </w:r>
          </w:p>
        </w:tc>
        <w:tc>
          <w:tcPr>
            <w:tcW w:w="2535" w:type="dxa"/>
          </w:tcPr>
          <w:p w14:paraId="472197A1" w14:textId="77777777" w:rsidR="00AC1411" w:rsidRDefault="00000000">
            <w:pPr>
              <w:keepLines/>
              <w:widowControl w:val="0"/>
              <w:jc w:val="center"/>
              <w:rPr>
                <w:sz w:val="20"/>
                <w:szCs w:val="20"/>
              </w:rPr>
            </w:pPr>
            <w:r>
              <w:rPr>
                <w:sz w:val="20"/>
                <w:szCs w:val="20"/>
              </w:rPr>
              <w:t>702578</w:t>
            </w:r>
          </w:p>
        </w:tc>
      </w:tr>
    </w:tbl>
    <w:p w14:paraId="429E9346" w14:textId="77777777" w:rsidR="00AC1411" w:rsidRDefault="00000000">
      <w:r>
        <w:br w:type="page"/>
      </w:r>
    </w:p>
    <w:p w14:paraId="5884CC5B" w14:textId="572D7CC0" w:rsidR="00AC1411" w:rsidRDefault="009A33BD">
      <w:r>
        <w:lastRenderedPageBreak/>
        <w:t>Supplementary Table 3. Adjusted hazard ratios and 95% confidence intervals for each outcome from the main and all sensitivity analyses corresponding event counts and proportions</w:t>
      </w:r>
    </w:p>
    <w:tbl>
      <w:tblPr>
        <w:tblStyle w:val="a3"/>
        <w:tblW w:w="10373" w:type="dxa"/>
        <w:tblInd w:w="-71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015"/>
        <w:gridCol w:w="1222"/>
        <w:gridCol w:w="1418"/>
        <w:gridCol w:w="1418"/>
        <w:gridCol w:w="1422"/>
        <w:gridCol w:w="608"/>
        <w:gridCol w:w="609"/>
        <w:gridCol w:w="709"/>
        <w:gridCol w:w="11"/>
        <w:gridCol w:w="749"/>
        <w:gridCol w:w="569"/>
        <w:gridCol w:w="623"/>
      </w:tblGrid>
      <w:tr w:rsidR="00AC1411" w14:paraId="14B3AF9A" w14:textId="77777777">
        <w:trPr>
          <w:trHeight w:val="288"/>
        </w:trPr>
        <w:tc>
          <w:tcPr>
            <w:tcW w:w="1016" w:type="dxa"/>
          </w:tcPr>
          <w:p w14:paraId="79A0966C" w14:textId="77777777" w:rsidR="00AC1411" w:rsidRDefault="00AC1411">
            <w:pPr>
              <w:jc w:val="left"/>
              <w:rPr>
                <w:rFonts w:ascii="Times New Roman" w:eastAsia="Times New Roman" w:hAnsi="Times New Roman" w:cs="Times New Roman"/>
                <w:b/>
                <w:bCs/>
                <w:sz w:val="14"/>
                <w:szCs w:val="14"/>
              </w:rPr>
            </w:pPr>
          </w:p>
        </w:tc>
        <w:tc>
          <w:tcPr>
            <w:tcW w:w="1222" w:type="dxa"/>
          </w:tcPr>
          <w:p w14:paraId="20B7A57F" w14:textId="77777777" w:rsidR="00AC1411" w:rsidRDefault="00AC1411">
            <w:pPr>
              <w:rPr>
                <w:rFonts w:ascii="Times New Roman" w:eastAsia="Times New Roman" w:hAnsi="Times New Roman" w:cs="Times New Roman"/>
                <w:b/>
                <w:bCs/>
                <w:sz w:val="14"/>
                <w:szCs w:val="14"/>
              </w:rPr>
            </w:pPr>
          </w:p>
        </w:tc>
        <w:tc>
          <w:tcPr>
            <w:tcW w:w="1418" w:type="dxa"/>
          </w:tcPr>
          <w:p w14:paraId="4054C125"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Hazard Ratio</w:t>
            </w:r>
          </w:p>
        </w:tc>
        <w:tc>
          <w:tcPr>
            <w:tcW w:w="1418" w:type="dxa"/>
          </w:tcPr>
          <w:p w14:paraId="0E827146"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Relative Risk</w:t>
            </w:r>
          </w:p>
        </w:tc>
        <w:tc>
          <w:tcPr>
            <w:tcW w:w="1422" w:type="dxa"/>
          </w:tcPr>
          <w:p w14:paraId="3D405330"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Risk Reduction</w:t>
            </w:r>
          </w:p>
        </w:tc>
        <w:tc>
          <w:tcPr>
            <w:tcW w:w="608" w:type="dxa"/>
          </w:tcPr>
          <w:p w14:paraId="67C41A39"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At Risk</w:t>
            </w:r>
          </w:p>
        </w:tc>
        <w:tc>
          <w:tcPr>
            <w:tcW w:w="609" w:type="dxa"/>
          </w:tcPr>
          <w:p w14:paraId="692EE8FA"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Event Count</w:t>
            </w:r>
          </w:p>
        </w:tc>
        <w:tc>
          <w:tcPr>
            <w:tcW w:w="709" w:type="dxa"/>
          </w:tcPr>
          <w:p w14:paraId="47ACAAB8"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w:t>
            </w:r>
          </w:p>
        </w:tc>
        <w:tc>
          <w:tcPr>
            <w:tcW w:w="760" w:type="dxa"/>
            <w:gridSpan w:val="2"/>
          </w:tcPr>
          <w:p w14:paraId="461E1DE6"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At Risk</w:t>
            </w:r>
          </w:p>
        </w:tc>
        <w:tc>
          <w:tcPr>
            <w:tcW w:w="569" w:type="dxa"/>
          </w:tcPr>
          <w:p w14:paraId="0C6DDE38"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Event Count</w:t>
            </w:r>
          </w:p>
        </w:tc>
        <w:tc>
          <w:tcPr>
            <w:tcW w:w="623" w:type="dxa"/>
          </w:tcPr>
          <w:p w14:paraId="6DF2BFC4"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w:t>
            </w:r>
          </w:p>
        </w:tc>
      </w:tr>
      <w:tr w:rsidR="00AC1411" w14:paraId="6A3278A6" w14:textId="77777777">
        <w:trPr>
          <w:trHeight w:val="288"/>
        </w:trPr>
        <w:tc>
          <w:tcPr>
            <w:tcW w:w="1016" w:type="dxa"/>
          </w:tcPr>
          <w:p w14:paraId="4C6461EA" w14:textId="77777777" w:rsidR="00AC1411" w:rsidRDefault="00000000">
            <w:pPr>
              <w:jc w:val="left"/>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Analysis</w:t>
            </w:r>
          </w:p>
        </w:tc>
        <w:tc>
          <w:tcPr>
            <w:tcW w:w="1222" w:type="dxa"/>
          </w:tcPr>
          <w:p w14:paraId="420D25F9"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Outcome</w:t>
            </w:r>
          </w:p>
        </w:tc>
        <w:tc>
          <w:tcPr>
            <w:tcW w:w="1418" w:type="dxa"/>
          </w:tcPr>
          <w:p w14:paraId="0D76A4BE"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(95% CI)</w:t>
            </w:r>
          </w:p>
        </w:tc>
        <w:tc>
          <w:tcPr>
            <w:tcW w:w="1418" w:type="dxa"/>
          </w:tcPr>
          <w:p w14:paraId="1B9AB3FD"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(95% CI)</w:t>
            </w:r>
          </w:p>
        </w:tc>
        <w:tc>
          <w:tcPr>
            <w:tcW w:w="1422" w:type="dxa"/>
          </w:tcPr>
          <w:p w14:paraId="18F7B5C6"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(95% CI)</w:t>
            </w:r>
          </w:p>
        </w:tc>
        <w:tc>
          <w:tcPr>
            <w:tcW w:w="1937" w:type="dxa"/>
            <w:gridSpan w:val="4"/>
          </w:tcPr>
          <w:p w14:paraId="72051DA1" w14:textId="77777777" w:rsidR="00AC1411" w:rsidRDefault="00000000">
            <w:pPr>
              <w:rPr>
                <w:rFonts w:ascii="Times New Roman" w:eastAsia="Times New Roman" w:hAnsi="Times New Roman" w:cs="Times New Roman"/>
                <w:b/>
                <w:bCs/>
                <w:sz w:val="14"/>
                <w:szCs w:val="14"/>
              </w:rPr>
            </w:pPr>
            <w:r>
              <w:rPr>
                <w:rFonts w:ascii="Aptos Narrow" w:eastAsia="Aptos Narrow" w:hAnsi="Aptos Narrow" w:cs="Aptos Narrow"/>
                <w:b/>
                <w:bCs/>
                <w:color w:val="000000"/>
                <w:sz w:val="14"/>
                <w:szCs w:val="14"/>
              </w:rPr>
              <w:t>Initiators</w:t>
            </w:r>
          </w:p>
        </w:tc>
        <w:tc>
          <w:tcPr>
            <w:tcW w:w="1941" w:type="dxa"/>
            <w:gridSpan w:val="3"/>
          </w:tcPr>
          <w:p w14:paraId="494EAC3D"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Non-initiators</w:t>
            </w:r>
          </w:p>
        </w:tc>
      </w:tr>
      <w:tr w:rsidR="00AC1411" w14:paraId="6DDC0712" w14:textId="77777777">
        <w:trPr>
          <w:trHeight w:val="288"/>
        </w:trPr>
        <w:tc>
          <w:tcPr>
            <w:tcW w:w="1016" w:type="dxa"/>
          </w:tcPr>
          <w:p w14:paraId="2D4B6600" w14:textId="77777777" w:rsidR="00AC1411" w:rsidRDefault="00000000">
            <w:pPr>
              <w:jc w:val="left"/>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Main Analysis</w:t>
            </w:r>
          </w:p>
        </w:tc>
        <w:tc>
          <w:tcPr>
            <w:tcW w:w="1222" w:type="dxa"/>
          </w:tcPr>
          <w:p w14:paraId="4094E4D8"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Severe illness</w:t>
            </w:r>
          </w:p>
        </w:tc>
        <w:tc>
          <w:tcPr>
            <w:tcW w:w="1418" w:type="dxa"/>
          </w:tcPr>
          <w:p w14:paraId="2B1BF9F4"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0.76 (0.71 to 0.81)</w:t>
            </w:r>
          </w:p>
        </w:tc>
        <w:tc>
          <w:tcPr>
            <w:tcW w:w="1418" w:type="dxa"/>
          </w:tcPr>
          <w:p w14:paraId="6B50C40E"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0.74 (0.69 to 0.79)</w:t>
            </w:r>
          </w:p>
        </w:tc>
        <w:tc>
          <w:tcPr>
            <w:tcW w:w="1422" w:type="dxa"/>
          </w:tcPr>
          <w:p w14:paraId="147E32B1"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0.64 (0.48 to 0.79)</w:t>
            </w:r>
          </w:p>
        </w:tc>
        <w:tc>
          <w:tcPr>
            <w:tcW w:w="608" w:type="dxa"/>
          </w:tcPr>
          <w:p w14:paraId="486B6F77"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68,386</w:t>
            </w:r>
          </w:p>
        </w:tc>
        <w:tc>
          <w:tcPr>
            <w:tcW w:w="609" w:type="dxa"/>
          </w:tcPr>
          <w:p w14:paraId="5CA006CA"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1,221</w:t>
            </w:r>
          </w:p>
        </w:tc>
        <w:tc>
          <w:tcPr>
            <w:tcW w:w="709" w:type="dxa"/>
          </w:tcPr>
          <w:p w14:paraId="02315611"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1.79%</w:t>
            </w:r>
          </w:p>
        </w:tc>
        <w:tc>
          <w:tcPr>
            <w:tcW w:w="760" w:type="dxa"/>
            <w:gridSpan w:val="2"/>
          </w:tcPr>
          <w:p w14:paraId="39BF861E"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68,386</w:t>
            </w:r>
          </w:p>
        </w:tc>
        <w:tc>
          <w:tcPr>
            <w:tcW w:w="569" w:type="dxa"/>
          </w:tcPr>
          <w:p w14:paraId="038912B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1,660</w:t>
            </w:r>
          </w:p>
        </w:tc>
        <w:tc>
          <w:tcPr>
            <w:tcW w:w="623" w:type="dxa"/>
          </w:tcPr>
          <w:p w14:paraId="3CA054A5"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2.43%</w:t>
            </w:r>
          </w:p>
        </w:tc>
      </w:tr>
      <w:tr w:rsidR="00AC1411" w14:paraId="65364DEF" w14:textId="77777777">
        <w:trPr>
          <w:trHeight w:val="288"/>
        </w:trPr>
        <w:tc>
          <w:tcPr>
            <w:tcW w:w="1016" w:type="dxa"/>
          </w:tcPr>
          <w:p w14:paraId="2D08222B" w14:textId="77777777" w:rsidR="00AC1411" w:rsidRDefault="00AC1411">
            <w:pPr>
              <w:jc w:val="left"/>
              <w:rPr>
                <w:rFonts w:ascii="Aptos Narrow" w:eastAsia="Aptos Narrow" w:hAnsi="Aptos Narrow" w:cs="Aptos Narrow"/>
                <w:b/>
                <w:bCs/>
                <w:color w:val="000000"/>
                <w:sz w:val="14"/>
                <w:szCs w:val="14"/>
              </w:rPr>
            </w:pPr>
          </w:p>
        </w:tc>
        <w:tc>
          <w:tcPr>
            <w:tcW w:w="1222" w:type="dxa"/>
          </w:tcPr>
          <w:p w14:paraId="2C13A35D"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Hospitalization or death</w:t>
            </w:r>
          </w:p>
        </w:tc>
        <w:tc>
          <w:tcPr>
            <w:tcW w:w="1418" w:type="dxa"/>
          </w:tcPr>
          <w:p w14:paraId="086EF52A"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 (0.44 to 0.57)</w:t>
            </w:r>
          </w:p>
        </w:tc>
        <w:tc>
          <w:tcPr>
            <w:tcW w:w="1418" w:type="dxa"/>
          </w:tcPr>
          <w:p w14:paraId="23BFFF96"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 (0.44 to 0.56)</w:t>
            </w:r>
          </w:p>
        </w:tc>
        <w:tc>
          <w:tcPr>
            <w:tcW w:w="1422" w:type="dxa"/>
          </w:tcPr>
          <w:p w14:paraId="17BCE13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0.49 (0.41 to 0.59)</w:t>
            </w:r>
          </w:p>
        </w:tc>
        <w:tc>
          <w:tcPr>
            <w:tcW w:w="608" w:type="dxa"/>
          </w:tcPr>
          <w:p w14:paraId="44194FB4"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68,386</w:t>
            </w:r>
          </w:p>
        </w:tc>
        <w:tc>
          <w:tcPr>
            <w:tcW w:w="609" w:type="dxa"/>
          </w:tcPr>
          <w:p w14:paraId="1A1379DE"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339</w:t>
            </w:r>
          </w:p>
        </w:tc>
        <w:tc>
          <w:tcPr>
            <w:tcW w:w="709" w:type="dxa"/>
          </w:tcPr>
          <w:p w14:paraId="78370C71"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0.50%</w:t>
            </w:r>
          </w:p>
        </w:tc>
        <w:tc>
          <w:tcPr>
            <w:tcW w:w="760" w:type="dxa"/>
            <w:gridSpan w:val="2"/>
          </w:tcPr>
          <w:p w14:paraId="72E5403C"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68,386</w:t>
            </w:r>
          </w:p>
        </w:tc>
        <w:tc>
          <w:tcPr>
            <w:tcW w:w="569" w:type="dxa"/>
          </w:tcPr>
          <w:p w14:paraId="5FDE414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675</w:t>
            </w:r>
          </w:p>
        </w:tc>
        <w:tc>
          <w:tcPr>
            <w:tcW w:w="623" w:type="dxa"/>
          </w:tcPr>
          <w:p w14:paraId="6C7BD20E"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0.99%</w:t>
            </w:r>
          </w:p>
        </w:tc>
      </w:tr>
      <w:tr w:rsidR="00AC1411" w14:paraId="39CA4B92" w14:textId="77777777">
        <w:trPr>
          <w:trHeight w:val="288"/>
        </w:trPr>
        <w:tc>
          <w:tcPr>
            <w:tcW w:w="1016" w:type="dxa"/>
          </w:tcPr>
          <w:p w14:paraId="6F58A48F" w14:textId="77777777" w:rsidR="00AC1411" w:rsidRDefault="00AC1411">
            <w:pPr>
              <w:jc w:val="left"/>
              <w:rPr>
                <w:rFonts w:ascii="Aptos Narrow" w:eastAsia="Aptos Narrow" w:hAnsi="Aptos Narrow" w:cs="Aptos Narrow"/>
                <w:b/>
                <w:bCs/>
                <w:color w:val="000000"/>
                <w:sz w:val="14"/>
                <w:szCs w:val="14"/>
              </w:rPr>
            </w:pPr>
          </w:p>
        </w:tc>
        <w:tc>
          <w:tcPr>
            <w:tcW w:w="1222" w:type="dxa"/>
          </w:tcPr>
          <w:p w14:paraId="36AE00E1"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Hospitalization</w:t>
            </w:r>
          </w:p>
        </w:tc>
        <w:tc>
          <w:tcPr>
            <w:tcW w:w="1418" w:type="dxa"/>
          </w:tcPr>
          <w:p w14:paraId="4C648630"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0.52 (0.46 to 0.6)</w:t>
            </w:r>
          </w:p>
        </w:tc>
        <w:tc>
          <w:tcPr>
            <w:tcW w:w="1418" w:type="dxa"/>
          </w:tcPr>
          <w:p w14:paraId="477CC018"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0.52 (0.46 to 0.59)</w:t>
            </w:r>
          </w:p>
        </w:tc>
        <w:tc>
          <w:tcPr>
            <w:tcW w:w="1422" w:type="dxa"/>
          </w:tcPr>
          <w:p w14:paraId="17E23EB3"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0.43 (0.35 to 0.51)</w:t>
            </w:r>
          </w:p>
        </w:tc>
        <w:tc>
          <w:tcPr>
            <w:tcW w:w="608" w:type="dxa"/>
          </w:tcPr>
          <w:p w14:paraId="5D8C14A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68,386</w:t>
            </w:r>
          </w:p>
        </w:tc>
        <w:tc>
          <w:tcPr>
            <w:tcW w:w="609" w:type="dxa"/>
          </w:tcPr>
          <w:p w14:paraId="6201D470"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320</w:t>
            </w:r>
          </w:p>
        </w:tc>
        <w:tc>
          <w:tcPr>
            <w:tcW w:w="709" w:type="dxa"/>
          </w:tcPr>
          <w:p w14:paraId="7B3FB13D"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0.47%</w:t>
            </w:r>
          </w:p>
        </w:tc>
        <w:tc>
          <w:tcPr>
            <w:tcW w:w="760" w:type="dxa"/>
            <w:gridSpan w:val="2"/>
          </w:tcPr>
          <w:p w14:paraId="557F6838"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68,386</w:t>
            </w:r>
          </w:p>
        </w:tc>
        <w:tc>
          <w:tcPr>
            <w:tcW w:w="569" w:type="dxa"/>
          </w:tcPr>
          <w:p w14:paraId="13CE1E50"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612</w:t>
            </w:r>
          </w:p>
        </w:tc>
        <w:tc>
          <w:tcPr>
            <w:tcW w:w="623" w:type="dxa"/>
          </w:tcPr>
          <w:p w14:paraId="656DA11A"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0.89%</w:t>
            </w:r>
          </w:p>
        </w:tc>
      </w:tr>
      <w:tr w:rsidR="00AC1411" w14:paraId="79F2197A" w14:textId="77777777">
        <w:trPr>
          <w:trHeight w:val="288"/>
        </w:trPr>
        <w:tc>
          <w:tcPr>
            <w:tcW w:w="1016" w:type="dxa"/>
          </w:tcPr>
          <w:p w14:paraId="20C1F3D0" w14:textId="77777777" w:rsidR="00AC1411" w:rsidRDefault="00AC1411">
            <w:pPr>
              <w:jc w:val="left"/>
              <w:rPr>
                <w:rFonts w:ascii="Aptos Narrow" w:eastAsia="Aptos Narrow" w:hAnsi="Aptos Narrow" w:cs="Aptos Narrow"/>
                <w:b/>
                <w:bCs/>
                <w:color w:val="000000"/>
                <w:sz w:val="14"/>
                <w:szCs w:val="14"/>
              </w:rPr>
            </w:pPr>
          </w:p>
        </w:tc>
        <w:tc>
          <w:tcPr>
            <w:tcW w:w="1222" w:type="dxa"/>
          </w:tcPr>
          <w:p w14:paraId="4BB328E3"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Death</w:t>
            </w:r>
          </w:p>
        </w:tc>
        <w:tc>
          <w:tcPr>
            <w:tcW w:w="1418" w:type="dxa"/>
          </w:tcPr>
          <w:p w14:paraId="33345A64"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0.33 (0.21 to 0.51)</w:t>
            </w:r>
          </w:p>
        </w:tc>
        <w:tc>
          <w:tcPr>
            <w:tcW w:w="1418" w:type="dxa"/>
          </w:tcPr>
          <w:p w14:paraId="7A7C8491"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0.33 (0.19 to 0.5)</w:t>
            </w:r>
          </w:p>
        </w:tc>
        <w:tc>
          <w:tcPr>
            <w:tcW w:w="1422" w:type="dxa"/>
          </w:tcPr>
          <w:p w14:paraId="15F6B181"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0.07 (0.04 to 0.1)</w:t>
            </w:r>
          </w:p>
        </w:tc>
        <w:tc>
          <w:tcPr>
            <w:tcW w:w="608" w:type="dxa"/>
          </w:tcPr>
          <w:p w14:paraId="34045B09"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68,386</w:t>
            </w:r>
          </w:p>
        </w:tc>
        <w:tc>
          <w:tcPr>
            <w:tcW w:w="609" w:type="dxa"/>
          </w:tcPr>
          <w:p w14:paraId="26253273"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24</w:t>
            </w:r>
          </w:p>
        </w:tc>
        <w:tc>
          <w:tcPr>
            <w:tcW w:w="709" w:type="dxa"/>
          </w:tcPr>
          <w:p w14:paraId="7C0D38DF"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0.04%</w:t>
            </w:r>
          </w:p>
        </w:tc>
        <w:tc>
          <w:tcPr>
            <w:tcW w:w="760" w:type="dxa"/>
            <w:gridSpan w:val="2"/>
          </w:tcPr>
          <w:p w14:paraId="224BADB6"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68,386</w:t>
            </w:r>
          </w:p>
        </w:tc>
        <w:tc>
          <w:tcPr>
            <w:tcW w:w="569" w:type="dxa"/>
          </w:tcPr>
          <w:p w14:paraId="4C53EBC5"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75</w:t>
            </w:r>
          </w:p>
        </w:tc>
        <w:tc>
          <w:tcPr>
            <w:tcW w:w="623" w:type="dxa"/>
          </w:tcPr>
          <w:p w14:paraId="4A88B770"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0.11%</w:t>
            </w:r>
          </w:p>
        </w:tc>
      </w:tr>
      <w:tr w:rsidR="00AC1411" w14:paraId="762FAB60" w14:textId="77777777">
        <w:trPr>
          <w:trHeight w:val="288"/>
        </w:trPr>
        <w:tc>
          <w:tcPr>
            <w:tcW w:w="1016" w:type="dxa"/>
          </w:tcPr>
          <w:p w14:paraId="57C85CB3" w14:textId="77777777" w:rsidR="00AC1411" w:rsidRDefault="00AC1411">
            <w:pPr>
              <w:jc w:val="left"/>
              <w:rPr>
                <w:rFonts w:ascii="Aptos Narrow" w:eastAsia="Aptos Narrow" w:hAnsi="Aptos Narrow" w:cs="Aptos Narrow"/>
                <w:b/>
                <w:bCs/>
                <w:color w:val="000000"/>
                <w:sz w:val="14"/>
                <w:szCs w:val="14"/>
              </w:rPr>
            </w:pPr>
          </w:p>
        </w:tc>
        <w:tc>
          <w:tcPr>
            <w:tcW w:w="1222" w:type="dxa"/>
          </w:tcPr>
          <w:p w14:paraId="3C9910C6"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Long COVID</w:t>
            </w:r>
          </w:p>
        </w:tc>
        <w:tc>
          <w:tcPr>
            <w:tcW w:w="1418" w:type="dxa"/>
          </w:tcPr>
          <w:p w14:paraId="57255C49"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0.85 (0.77 to 0.95)</w:t>
            </w:r>
          </w:p>
        </w:tc>
        <w:tc>
          <w:tcPr>
            <w:tcW w:w="1418" w:type="dxa"/>
          </w:tcPr>
          <w:p w14:paraId="4F524CFC"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0.86 (0.78 to 0.95)</w:t>
            </w:r>
          </w:p>
        </w:tc>
        <w:tc>
          <w:tcPr>
            <w:tcW w:w="1422" w:type="dxa"/>
          </w:tcPr>
          <w:p w14:paraId="2360520A"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0.25 (0.08 to 0.41)</w:t>
            </w:r>
          </w:p>
        </w:tc>
        <w:tc>
          <w:tcPr>
            <w:tcW w:w="608" w:type="dxa"/>
          </w:tcPr>
          <w:p w14:paraId="41381217"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45,388</w:t>
            </w:r>
          </w:p>
        </w:tc>
        <w:tc>
          <w:tcPr>
            <w:tcW w:w="609" w:type="dxa"/>
          </w:tcPr>
          <w:p w14:paraId="1F1AC8A3"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1,911</w:t>
            </w:r>
          </w:p>
        </w:tc>
        <w:tc>
          <w:tcPr>
            <w:tcW w:w="709" w:type="dxa"/>
          </w:tcPr>
          <w:p w14:paraId="618FC53E"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4.21%</w:t>
            </w:r>
          </w:p>
        </w:tc>
        <w:tc>
          <w:tcPr>
            <w:tcW w:w="760" w:type="dxa"/>
            <w:gridSpan w:val="2"/>
          </w:tcPr>
          <w:p w14:paraId="638EC5E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45,388</w:t>
            </w:r>
          </w:p>
        </w:tc>
        <w:tc>
          <w:tcPr>
            <w:tcW w:w="569" w:type="dxa"/>
          </w:tcPr>
          <w:p w14:paraId="774BC5DF"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1,957</w:t>
            </w:r>
          </w:p>
        </w:tc>
        <w:tc>
          <w:tcPr>
            <w:tcW w:w="623" w:type="dxa"/>
          </w:tcPr>
          <w:p w14:paraId="30F305BB"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4.31%</w:t>
            </w:r>
          </w:p>
        </w:tc>
      </w:tr>
      <w:tr w:rsidR="00AC1411" w14:paraId="3042A6E8" w14:textId="77777777">
        <w:trPr>
          <w:trHeight w:val="288"/>
        </w:trPr>
        <w:tc>
          <w:tcPr>
            <w:tcW w:w="1016" w:type="dxa"/>
          </w:tcPr>
          <w:p w14:paraId="1DCE76EA" w14:textId="77777777" w:rsidR="00AC1411" w:rsidRDefault="00000000">
            <w:pPr>
              <w:jc w:val="left"/>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Vaccinated</w:t>
            </w:r>
          </w:p>
        </w:tc>
        <w:tc>
          <w:tcPr>
            <w:tcW w:w="1222" w:type="dxa"/>
          </w:tcPr>
          <w:p w14:paraId="14B4BE5C"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Severe illness</w:t>
            </w:r>
          </w:p>
        </w:tc>
        <w:tc>
          <w:tcPr>
            <w:tcW w:w="1418" w:type="dxa"/>
          </w:tcPr>
          <w:p w14:paraId="74F7909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0.75 (0.68 to 0.82)</w:t>
            </w:r>
          </w:p>
        </w:tc>
        <w:tc>
          <w:tcPr>
            <w:tcW w:w="1418" w:type="dxa"/>
          </w:tcPr>
          <w:p w14:paraId="58738B8F"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0.75 (0.68 to 0.82)</w:t>
            </w:r>
          </w:p>
        </w:tc>
        <w:tc>
          <w:tcPr>
            <w:tcW w:w="1422" w:type="dxa"/>
          </w:tcPr>
          <w:p w14:paraId="63BDD386"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0.57 (0.4 to 0.75)</w:t>
            </w:r>
          </w:p>
        </w:tc>
        <w:tc>
          <w:tcPr>
            <w:tcW w:w="608" w:type="dxa"/>
          </w:tcPr>
          <w:p w14:paraId="0468AF13"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44,854</w:t>
            </w:r>
          </w:p>
        </w:tc>
        <w:tc>
          <w:tcPr>
            <w:tcW w:w="609" w:type="dxa"/>
          </w:tcPr>
          <w:p w14:paraId="3F1114E3"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763</w:t>
            </w:r>
          </w:p>
        </w:tc>
        <w:tc>
          <w:tcPr>
            <w:tcW w:w="709" w:type="dxa"/>
          </w:tcPr>
          <w:p w14:paraId="0D5B3005"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1.70%</w:t>
            </w:r>
          </w:p>
        </w:tc>
        <w:tc>
          <w:tcPr>
            <w:tcW w:w="760" w:type="dxa"/>
            <w:gridSpan w:val="2"/>
          </w:tcPr>
          <w:p w14:paraId="7E4DE456"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44,854</w:t>
            </w:r>
          </w:p>
        </w:tc>
        <w:tc>
          <w:tcPr>
            <w:tcW w:w="569" w:type="dxa"/>
          </w:tcPr>
          <w:p w14:paraId="0D3DC41C"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1,019</w:t>
            </w:r>
          </w:p>
        </w:tc>
        <w:tc>
          <w:tcPr>
            <w:tcW w:w="623" w:type="dxa"/>
          </w:tcPr>
          <w:p w14:paraId="15992C3C"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2.27%</w:t>
            </w:r>
          </w:p>
        </w:tc>
      </w:tr>
      <w:tr w:rsidR="00AC1411" w14:paraId="4B3F992E" w14:textId="77777777">
        <w:trPr>
          <w:trHeight w:val="288"/>
        </w:trPr>
        <w:tc>
          <w:tcPr>
            <w:tcW w:w="1016" w:type="dxa"/>
          </w:tcPr>
          <w:p w14:paraId="0809D319" w14:textId="77777777" w:rsidR="00AC1411" w:rsidRDefault="00AC1411">
            <w:pPr>
              <w:jc w:val="left"/>
              <w:rPr>
                <w:rFonts w:ascii="Aptos Narrow" w:eastAsia="Aptos Narrow" w:hAnsi="Aptos Narrow" w:cs="Aptos Narrow"/>
                <w:b/>
                <w:bCs/>
                <w:color w:val="000000"/>
                <w:sz w:val="14"/>
                <w:szCs w:val="14"/>
              </w:rPr>
            </w:pPr>
          </w:p>
        </w:tc>
        <w:tc>
          <w:tcPr>
            <w:tcW w:w="1222" w:type="dxa"/>
          </w:tcPr>
          <w:p w14:paraId="7BF41E20"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Hospitalization or death</w:t>
            </w:r>
          </w:p>
        </w:tc>
        <w:tc>
          <w:tcPr>
            <w:tcW w:w="1418" w:type="dxa"/>
          </w:tcPr>
          <w:p w14:paraId="5F34ACB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0.55 (0.47 to 0.66)</w:t>
            </w:r>
          </w:p>
        </w:tc>
        <w:tc>
          <w:tcPr>
            <w:tcW w:w="1418" w:type="dxa"/>
          </w:tcPr>
          <w:p w14:paraId="02D36C90"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0.55 (0.46 to 0.65)</w:t>
            </w:r>
          </w:p>
        </w:tc>
        <w:tc>
          <w:tcPr>
            <w:tcW w:w="1422" w:type="dxa"/>
          </w:tcPr>
          <w:p w14:paraId="03F86FA3"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0.36 (0.26 to 0.47)</w:t>
            </w:r>
          </w:p>
        </w:tc>
        <w:tc>
          <w:tcPr>
            <w:tcW w:w="608" w:type="dxa"/>
          </w:tcPr>
          <w:p w14:paraId="6CDF70D8"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44,854</w:t>
            </w:r>
          </w:p>
        </w:tc>
        <w:tc>
          <w:tcPr>
            <w:tcW w:w="609" w:type="dxa"/>
          </w:tcPr>
          <w:p w14:paraId="52F8FAE1"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201</w:t>
            </w:r>
          </w:p>
        </w:tc>
        <w:tc>
          <w:tcPr>
            <w:tcW w:w="709" w:type="dxa"/>
          </w:tcPr>
          <w:p w14:paraId="34BD745D"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0.45%</w:t>
            </w:r>
          </w:p>
        </w:tc>
        <w:tc>
          <w:tcPr>
            <w:tcW w:w="760" w:type="dxa"/>
            <w:gridSpan w:val="2"/>
          </w:tcPr>
          <w:p w14:paraId="6325D977"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44,854</w:t>
            </w:r>
          </w:p>
        </w:tc>
        <w:tc>
          <w:tcPr>
            <w:tcW w:w="569" w:type="dxa"/>
          </w:tcPr>
          <w:p w14:paraId="3E14A796"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363</w:t>
            </w:r>
          </w:p>
        </w:tc>
        <w:tc>
          <w:tcPr>
            <w:tcW w:w="623" w:type="dxa"/>
          </w:tcPr>
          <w:p w14:paraId="396DFAE9"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0.81%</w:t>
            </w:r>
          </w:p>
        </w:tc>
      </w:tr>
      <w:tr w:rsidR="00AC1411" w14:paraId="2D0959B7" w14:textId="77777777">
        <w:trPr>
          <w:trHeight w:val="288"/>
        </w:trPr>
        <w:tc>
          <w:tcPr>
            <w:tcW w:w="1016" w:type="dxa"/>
          </w:tcPr>
          <w:p w14:paraId="61E46010" w14:textId="77777777" w:rsidR="00AC1411" w:rsidRDefault="00AC1411">
            <w:pPr>
              <w:jc w:val="left"/>
              <w:rPr>
                <w:rFonts w:ascii="Aptos Narrow" w:eastAsia="Aptos Narrow" w:hAnsi="Aptos Narrow" w:cs="Aptos Narrow"/>
                <w:b/>
                <w:bCs/>
                <w:color w:val="000000"/>
                <w:sz w:val="14"/>
                <w:szCs w:val="14"/>
              </w:rPr>
            </w:pPr>
          </w:p>
        </w:tc>
        <w:tc>
          <w:tcPr>
            <w:tcW w:w="1222" w:type="dxa"/>
          </w:tcPr>
          <w:p w14:paraId="1146244D"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Hospitalization</w:t>
            </w:r>
          </w:p>
        </w:tc>
        <w:tc>
          <w:tcPr>
            <w:tcW w:w="1418" w:type="dxa"/>
          </w:tcPr>
          <w:p w14:paraId="4AEB5352"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0.56 (0.47 to 0.66)</w:t>
            </w:r>
          </w:p>
        </w:tc>
        <w:tc>
          <w:tcPr>
            <w:tcW w:w="1418" w:type="dxa"/>
          </w:tcPr>
          <w:p w14:paraId="40E85737"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0.56 (0.47 to 0.68)</w:t>
            </w:r>
          </w:p>
        </w:tc>
        <w:tc>
          <w:tcPr>
            <w:tcW w:w="1422" w:type="dxa"/>
          </w:tcPr>
          <w:p w14:paraId="2C66BE6F"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0.33 (0.23 to 0.43)</w:t>
            </w:r>
          </w:p>
        </w:tc>
        <w:tc>
          <w:tcPr>
            <w:tcW w:w="608" w:type="dxa"/>
          </w:tcPr>
          <w:p w14:paraId="7CA47FE9"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44,854</w:t>
            </w:r>
          </w:p>
        </w:tc>
        <w:tc>
          <w:tcPr>
            <w:tcW w:w="609" w:type="dxa"/>
          </w:tcPr>
          <w:p w14:paraId="4DCC1ACF"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188</w:t>
            </w:r>
          </w:p>
        </w:tc>
        <w:tc>
          <w:tcPr>
            <w:tcW w:w="709" w:type="dxa"/>
          </w:tcPr>
          <w:p w14:paraId="2A2D5922"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0.42%</w:t>
            </w:r>
          </w:p>
        </w:tc>
        <w:tc>
          <w:tcPr>
            <w:tcW w:w="760" w:type="dxa"/>
            <w:gridSpan w:val="2"/>
          </w:tcPr>
          <w:p w14:paraId="28C13057"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44,854</w:t>
            </w:r>
          </w:p>
        </w:tc>
        <w:tc>
          <w:tcPr>
            <w:tcW w:w="569" w:type="dxa"/>
          </w:tcPr>
          <w:p w14:paraId="16683BE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337</w:t>
            </w:r>
          </w:p>
        </w:tc>
        <w:tc>
          <w:tcPr>
            <w:tcW w:w="623" w:type="dxa"/>
          </w:tcPr>
          <w:p w14:paraId="37CF76B2"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0.75%</w:t>
            </w:r>
          </w:p>
        </w:tc>
      </w:tr>
      <w:tr w:rsidR="00AC1411" w14:paraId="0404D31D" w14:textId="77777777">
        <w:trPr>
          <w:trHeight w:val="288"/>
        </w:trPr>
        <w:tc>
          <w:tcPr>
            <w:tcW w:w="1016" w:type="dxa"/>
          </w:tcPr>
          <w:p w14:paraId="5AC38D28" w14:textId="77777777" w:rsidR="00AC1411" w:rsidRDefault="00AC1411">
            <w:pPr>
              <w:jc w:val="left"/>
              <w:rPr>
                <w:rFonts w:ascii="Aptos Narrow" w:eastAsia="Aptos Narrow" w:hAnsi="Aptos Narrow" w:cs="Aptos Narrow"/>
                <w:b/>
                <w:bCs/>
                <w:color w:val="000000"/>
                <w:sz w:val="14"/>
                <w:szCs w:val="14"/>
              </w:rPr>
            </w:pPr>
          </w:p>
        </w:tc>
        <w:tc>
          <w:tcPr>
            <w:tcW w:w="1222" w:type="dxa"/>
          </w:tcPr>
          <w:p w14:paraId="1B0B22E8"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Death</w:t>
            </w:r>
          </w:p>
        </w:tc>
        <w:tc>
          <w:tcPr>
            <w:tcW w:w="1418" w:type="dxa"/>
          </w:tcPr>
          <w:p w14:paraId="1546DCED"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 (0.27 to 0.93)</w:t>
            </w:r>
          </w:p>
        </w:tc>
        <w:tc>
          <w:tcPr>
            <w:tcW w:w="1418" w:type="dxa"/>
          </w:tcPr>
          <w:p w14:paraId="5A961DE1"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 (0.24 to 0.83)</w:t>
            </w:r>
          </w:p>
        </w:tc>
        <w:tc>
          <w:tcPr>
            <w:tcW w:w="1422" w:type="dxa"/>
          </w:tcPr>
          <w:p w14:paraId="4C0519E7"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0.03 (0.01 to 0.06)</w:t>
            </w:r>
          </w:p>
        </w:tc>
        <w:tc>
          <w:tcPr>
            <w:tcW w:w="608" w:type="dxa"/>
          </w:tcPr>
          <w:p w14:paraId="7ABF9299"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44,854</w:t>
            </w:r>
          </w:p>
        </w:tc>
        <w:tc>
          <w:tcPr>
            <w:tcW w:w="609" w:type="dxa"/>
          </w:tcPr>
          <w:p w14:paraId="2267F610"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15</w:t>
            </w:r>
          </w:p>
        </w:tc>
        <w:tc>
          <w:tcPr>
            <w:tcW w:w="709" w:type="dxa"/>
          </w:tcPr>
          <w:p w14:paraId="09578EAB"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0.03%</w:t>
            </w:r>
          </w:p>
        </w:tc>
        <w:tc>
          <w:tcPr>
            <w:tcW w:w="760" w:type="dxa"/>
            <w:gridSpan w:val="2"/>
          </w:tcPr>
          <w:p w14:paraId="7F08FB34"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44,854</w:t>
            </w:r>
          </w:p>
        </w:tc>
        <w:tc>
          <w:tcPr>
            <w:tcW w:w="569" w:type="dxa"/>
          </w:tcPr>
          <w:p w14:paraId="1699E5DD"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30</w:t>
            </w:r>
          </w:p>
        </w:tc>
        <w:tc>
          <w:tcPr>
            <w:tcW w:w="623" w:type="dxa"/>
          </w:tcPr>
          <w:p w14:paraId="29141F63"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0.07%</w:t>
            </w:r>
          </w:p>
        </w:tc>
      </w:tr>
      <w:tr w:rsidR="00AC1411" w14:paraId="5C99C99A" w14:textId="77777777">
        <w:trPr>
          <w:trHeight w:val="288"/>
        </w:trPr>
        <w:tc>
          <w:tcPr>
            <w:tcW w:w="1016" w:type="dxa"/>
          </w:tcPr>
          <w:p w14:paraId="4823B136" w14:textId="77777777" w:rsidR="00AC1411" w:rsidRDefault="00AC1411">
            <w:pPr>
              <w:jc w:val="left"/>
              <w:rPr>
                <w:rFonts w:ascii="Aptos Narrow" w:eastAsia="Aptos Narrow" w:hAnsi="Aptos Narrow" w:cs="Aptos Narrow"/>
                <w:b/>
                <w:bCs/>
                <w:color w:val="000000"/>
                <w:sz w:val="14"/>
                <w:szCs w:val="14"/>
              </w:rPr>
            </w:pPr>
          </w:p>
        </w:tc>
        <w:tc>
          <w:tcPr>
            <w:tcW w:w="1222" w:type="dxa"/>
          </w:tcPr>
          <w:p w14:paraId="1C524EDE"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Long COVID</w:t>
            </w:r>
          </w:p>
        </w:tc>
        <w:tc>
          <w:tcPr>
            <w:tcW w:w="1418" w:type="dxa"/>
          </w:tcPr>
          <w:p w14:paraId="1CA863D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0.94 (0.82 to 1.07)</w:t>
            </w:r>
          </w:p>
        </w:tc>
        <w:tc>
          <w:tcPr>
            <w:tcW w:w="1418" w:type="dxa"/>
          </w:tcPr>
          <w:p w14:paraId="030B8DCC"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0.94 (0.83 to 1.05)</w:t>
            </w:r>
          </w:p>
        </w:tc>
        <w:tc>
          <w:tcPr>
            <w:tcW w:w="1422" w:type="dxa"/>
          </w:tcPr>
          <w:p w14:paraId="6D4B784A"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0.11 (-0.08 to 0.31)</w:t>
            </w:r>
          </w:p>
        </w:tc>
        <w:tc>
          <w:tcPr>
            <w:tcW w:w="608" w:type="dxa"/>
          </w:tcPr>
          <w:p w14:paraId="03529D09"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29,765</w:t>
            </w:r>
          </w:p>
        </w:tc>
        <w:tc>
          <w:tcPr>
            <w:tcW w:w="609" w:type="dxa"/>
          </w:tcPr>
          <w:p w14:paraId="135F06EA"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1,219</w:t>
            </w:r>
          </w:p>
        </w:tc>
        <w:tc>
          <w:tcPr>
            <w:tcW w:w="709" w:type="dxa"/>
          </w:tcPr>
          <w:p w14:paraId="3F98EBAB"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4.10%</w:t>
            </w:r>
          </w:p>
        </w:tc>
        <w:tc>
          <w:tcPr>
            <w:tcW w:w="760" w:type="dxa"/>
            <w:gridSpan w:val="2"/>
          </w:tcPr>
          <w:p w14:paraId="6895D37D"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29,765</w:t>
            </w:r>
          </w:p>
        </w:tc>
        <w:tc>
          <w:tcPr>
            <w:tcW w:w="569" w:type="dxa"/>
          </w:tcPr>
          <w:p w14:paraId="56DF507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1,271</w:t>
            </w:r>
          </w:p>
        </w:tc>
        <w:tc>
          <w:tcPr>
            <w:tcW w:w="623" w:type="dxa"/>
          </w:tcPr>
          <w:p w14:paraId="501F5201"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4.27%</w:t>
            </w:r>
          </w:p>
        </w:tc>
      </w:tr>
      <w:tr w:rsidR="00AC1411" w14:paraId="3197B253" w14:textId="77777777">
        <w:trPr>
          <w:trHeight w:val="288"/>
        </w:trPr>
        <w:tc>
          <w:tcPr>
            <w:tcW w:w="1016" w:type="dxa"/>
          </w:tcPr>
          <w:p w14:paraId="12D7FF9A" w14:textId="77777777" w:rsidR="00AC1411" w:rsidRDefault="00000000">
            <w:pPr>
              <w:jc w:val="left"/>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Unvaccinated</w:t>
            </w:r>
          </w:p>
        </w:tc>
        <w:tc>
          <w:tcPr>
            <w:tcW w:w="1222" w:type="dxa"/>
          </w:tcPr>
          <w:p w14:paraId="03756495"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Severe illness</w:t>
            </w:r>
          </w:p>
        </w:tc>
        <w:tc>
          <w:tcPr>
            <w:tcW w:w="1418" w:type="dxa"/>
          </w:tcPr>
          <w:p w14:paraId="49A04CFE"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0.69 (0.61 to 0.77)</w:t>
            </w:r>
          </w:p>
        </w:tc>
        <w:tc>
          <w:tcPr>
            <w:tcW w:w="1418" w:type="dxa"/>
          </w:tcPr>
          <w:p w14:paraId="25B69433"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0.69 (0.61 to 0.77)</w:t>
            </w:r>
          </w:p>
        </w:tc>
        <w:tc>
          <w:tcPr>
            <w:tcW w:w="1422" w:type="dxa"/>
          </w:tcPr>
          <w:p w14:paraId="68603FE4"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0.86 (0.6 to 1.13)</w:t>
            </w:r>
          </w:p>
        </w:tc>
        <w:tc>
          <w:tcPr>
            <w:tcW w:w="608" w:type="dxa"/>
          </w:tcPr>
          <w:p w14:paraId="4F800616"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23,552</w:t>
            </w:r>
          </w:p>
        </w:tc>
        <w:tc>
          <w:tcPr>
            <w:tcW w:w="609" w:type="dxa"/>
          </w:tcPr>
          <w:p w14:paraId="7D766849"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448</w:t>
            </w:r>
          </w:p>
        </w:tc>
        <w:tc>
          <w:tcPr>
            <w:tcW w:w="709" w:type="dxa"/>
          </w:tcPr>
          <w:p w14:paraId="428BA0BF"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1.90%</w:t>
            </w:r>
          </w:p>
        </w:tc>
        <w:tc>
          <w:tcPr>
            <w:tcW w:w="760" w:type="dxa"/>
            <w:gridSpan w:val="2"/>
          </w:tcPr>
          <w:p w14:paraId="01A28C58"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23,552</w:t>
            </w:r>
          </w:p>
        </w:tc>
        <w:tc>
          <w:tcPr>
            <w:tcW w:w="569" w:type="dxa"/>
          </w:tcPr>
          <w:p w14:paraId="53EEADFC"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650</w:t>
            </w:r>
          </w:p>
        </w:tc>
        <w:tc>
          <w:tcPr>
            <w:tcW w:w="623" w:type="dxa"/>
          </w:tcPr>
          <w:p w14:paraId="06958839"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2.76%</w:t>
            </w:r>
          </w:p>
        </w:tc>
      </w:tr>
      <w:tr w:rsidR="00AC1411" w14:paraId="66969218" w14:textId="77777777">
        <w:trPr>
          <w:trHeight w:val="288"/>
        </w:trPr>
        <w:tc>
          <w:tcPr>
            <w:tcW w:w="1016" w:type="dxa"/>
          </w:tcPr>
          <w:p w14:paraId="23A0D5CC" w14:textId="77777777" w:rsidR="00AC1411" w:rsidRDefault="00AC1411">
            <w:pPr>
              <w:jc w:val="left"/>
              <w:rPr>
                <w:rFonts w:ascii="Aptos Narrow" w:eastAsia="Aptos Narrow" w:hAnsi="Aptos Narrow" w:cs="Aptos Narrow"/>
                <w:b/>
                <w:bCs/>
                <w:color w:val="000000"/>
                <w:sz w:val="14"/>
                <w:szCs w:val="14"/>
              </w:rPr>
            </w:pPr>
          </w:p>
        </w:tc>
        <w:tc>
          <w:tcPr>
            <w:tcW w:w="1222" w:type="dxa"/>
          </w:tcPr>
          <w:p w14:paraId="6C36BD10"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Hospitalization or death</w:t>
            </w:r>
          </w:p>
        </w:tc>
        <w:tc>
          <w:tcPr>
            <w:tcW w:w="1418" w:type="dxa"/>
          </w:tcPr>
          <w:p w14:paraId="0AFFF35F"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0.43 (0.35 to 0.52)</w:t>
            </w:r>
          </w:p>
        </w:tc>
        <w:tc>
          <w:tcPr>
            <w:tcW w:w="1418" w:type="dxa"/>
          </w:tcPr>
          <w:p w14:paraId="18282E00"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0.43 (0.34 to 0.53)</w:t>
            </w:r>
          </w:p>
        </w:tc>
        <w:tc>
          <w:tcPr>
            <w:tcW w:w="1422" w:type="dxa"/>
          </w:tcPr>
          <w:p w14:paraId="5879691A"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0.76 (0.59 to 0.95)</w:t>
            </w:r>
          </w:p>
        </w:tc>
        <w:tc>
          <w:tcPr>
            <w:tcW w:w="608" w:type="dxa"/>
          </w:tcPr>
          <w:p w14:paraId="44C1DFA4"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23,552</w:t>
            </w:r>
          </w:p>
        </w:tc>
        <w:tc>
          <w:tcPr>
            <w:tcW w:w="609" w:type="dxa"/>
          </w:tcPr>
          <w:p w14:paraId="5CAD5E35"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136</w:t>
            </w:r>
          </w:p>
        </w:tc>
        <w:tc>
          <w:tcPr>
            <w:tcW w:w="709" w:type="dxa"/>
          </w:tcPr>
          <w:p w14:paraId="020409F9"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0.58%</w:t>
            </w:r>
          </w:p>
        </w:tc>
        <w:tc>
          <w:tcPr>
            <w:tcW w:w="760" w:type="dxa"/>
            <w:gridSpan w:val="2"/>
          </w:tcPr>
          <w:p w14:paraId="6FFF4C74"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23,552</w:t>
            </w:r>
          </w:p>
        </w:tc>
        <w:tc>
          <w:tcPr>
            <w:tcW w:w="569" w:type="dxa"/>
          </w:tcPr>
          <w:p w14:paraId="3024E46C"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316</w:t>
            </w:r>
          </w:p>
        </w:tc>
        <w:tc>
          <w:tcPr>
            <w:tcW w:w="623" w:type="dxa"/>
          </w:tcPr>
          <w:p w14:paraId="125BCB65"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1.34%</w:t>
            </w:r>
          </w:p>
        </w:tc>
      </w:tr>
      <w:tr w:rsidR="00AC1411" w14:paraId="6533A024" w14:textId="77777777">
        <w:trPr>
          <w:trHeight w:val="288"/>
        </w:trPr>
        <w:tc>
          <w:tcPr>
            <w:tcW w:w="1016" w:type="dxa"/>
          </w:tcPr>
          <w:p w14:paraId="396F8999" w14:textId="77777777" w:rsidR="00AC1411" w:rsidRDefault="00AC1411">
            <w:pPr>
              <w:jc w:val="left"/>
              <w:rPr>
                <w:rFonts w:ascii="Aptos Narrow" w:eastAsia="Aptos Narrow" w:hAnsi="Aptos Narrow" w:cs="Aptos Narrow"/>
                <w:b/>
                <w:bCs/>
                <w:color w:val="000000"/>
                <w:sz w:val="14"/>
                <w:szCs w:val="14"/>
              </w:rPr>
            </w:pPr>
          </w:p>
        </w:tc>
        <w:tc>
          <w:tcPr>
            <w:tcW w:w="1222" w:type="dxa"/>
          </w:tcPr>
          <w:p w14:paraId="06FE751F"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Hospitalization</w:t>
            </w:r>
          </w:p>
        </w:tc>
        <w:tc>
          <w:tcPr>
            <w:tcW w:w="1418" w:type="dxa"/>
          </w:tcPr>
          <w:p w14:paraId="6ADFE520"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0.46 (0.38 to 0.57)</w:t>
            </w:r>
          </w:p>
        </w:tc>
        <w:tc>
          <w:tcPr>
            <w:tcW w:w="1418" w:type="dxa"/>
          </w:tcPr>
          <w:p w14:paraId="2A65E5AD"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0.46 (0.38 to 0.56)</w:t>
            </w:r>
          </w:p>
        </w:tc>
        <w:tc>
          <w:tcPr>
            <w:tcW w:w="1422" w:type="dxa"/>
          </w:tcPr>
          <w:p w14:paraId="2228EACD"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0.64 (0.49 to 0.81)</w:t>
            </w:r>
          </w:p>
        </w:tc>
        <w:tc>
          <w:tcPr>
            <w:tcW w:w="608" w:type="dxa"/>
          </w:tcPr>
          <w:p w14:paraId="16C482D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23,552</w:t>
            </w:r>
          </w:p>
        </w:tc>
        <w:tc>
          <w:tcPr>
            <w:tcW w:w="609" w:type="dxa"/>
          </w:tcPr>
          <w:p w14:paraId="0BDCD0DF"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130</w:t>
            </w:r>
          </w:p>
        </w:tc>
        <w:tc>
          <w:tcPr>
            <w:tcW w:w="709" w:type="dxa"/>
          </w:tcPr>
          <w:p w14:paraId="3145AF2A"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0.55%</w:t>
            </w:r>
          </w:p>
        </w:tc>
        <w:tc>
          <w:tcPr>
            <w:tcW w:w="760" w:type="dxa"/>
            <w:gridSpan w:val="2"/>
          </w:tcPr>
          <w:p w14:paraId="595DA1E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23,552</w:t>
            </w:r>
          </w:p>
        </w:tc>
        <w:tc>
          <w:tcPr>
            <w:tcW w:w="569" w:type="dxa"/>
          </w:tcPr>
          <w:p w14:paraId="78198F08"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280</w:t>
            </w:r>
          </w:p>
        </w:tc>
        <w:tc>
          <w:tcPr>
            <w:tcW w:w="623" w:type="dxa"/>
          </w:tcPr>
          <w:p w14:paraId="07911DDF"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1.19%</w:t>
            </w:r>
          </w:p>
        </w:tc>
      </w:tr>
      <w:tr w:rsidR="00AC1411" w14:paraId="495DF589" w14:textId="77777777">
        <w:trPr>
          <w:trHeight w:val="288"/>
        </w:trPr>
        <w:tc>
          <w:tcPr>
            <w:tcW w:w="1016" w:type="dxa"/>
          </w:tcPr>
          <w:p w14:paraId="089384C2" w14:textId="77777777" w:rsidR="00AC1411" w:rsidRDefault="00AC1411">
            <w:pPr>
              <w:jc w:val="left"/>
              <w:rPr>
                <w:rFonts w:ascii="Aptos Narrow" w:eastAsia="Aptos Narrow" w:hAnsi="Aptos Narrow" w:cs="Aptos Narrow"/>
                <w:b/>
                <w:bCs/>
                <w:color w:val="000000"/>
                <w:sz w:val="14"/>
                <w:szCs w:val="14"/>
              </w:rPr>
            </w:pPr>
          </w:p>
        </w:tc>
        <w:tc>
          <w:tcPr>
            <w:tcW w:w="1222" w:type="dxa"/>
          </w:tcPr>
          <w:p w14:paraId="1E58CDBC"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Death</w:t>
            </w:r>
          </w:p>
        </w:tc>
        <w:tc>
          <w:tcPr>
            <w:tcW w:w="1418" w:type="dxa"/>
          </w:tcPr>
          <w:p w14:paraId="4FD9752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0.17 (0.08 to 0.35)</w:t>
            </w:r>
          </w:p>
        </w:tc>
        <w:tc>
          <w:tcPr>
            <w:tcW w:w="1418" w:type="dxa"/>
          </w:tcPr>
          <w:p w14:paraId="6470E496"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0.17 (0.06 to 0.32)</w:t>
            </w:r>
          </w:p>
        </w:tc>
        <w:tc>
          <w:tcPr>
            <w:tcW w:w="1422" w:type="dxa"/>
          </w:tcPr>
          <w:p w14:paraId="59FE32E5"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0.17 (0.11 to 0.23)</w:t>
            </w:r>
          </w:p>
        </w:tc>
        <w:tc>
          <w:tcPr>
            <w:tcW w:w="608" w:type="dxa"/>
          </w:tcPr>
          <w:p w14:paraId="07F36452"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23,552</w:t>
            </w:r>
          </w:p>
        </w:tc>
        <w:tc>
          <w:tcPr>
            <w:tcW w:w="609" w:type="dxa"/>
          </w:tcPr>
          <w:p w14:paraId="1F5C4B33"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8</w:t>
            </w:r>
          </w:p>
        </w:tc>
        <w:tc>
          <w:tcPr>
            <w:tcW w:w="709" w:type="dxa"/>
          </w:tcPr>
          <w:p w14:paraId="32BD99DA"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0.03%</w:t>
            </w:r>
          </w:p>
        </w:tc>
        <w:tc>
          <w:tcPr>
            <w:tcW w:w="760" w:type="dxa"/>
            <w:gridSpan w:val="2"/>
          </w:tcPr>
          <w:p w14:paraId="2EC40E1F"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23,552</w:t>
            </w:r>
          </w:p>
        </w:tc>
        <w:tc>
          <w:tcPr>
            <w:tcW w:w="569" w:type="dxa"/>
          </w:tcPr>
          <w:p w14:paraId="325E9181"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48</w:t>
            </w:r>
          </w:p>
        </w:tc>
        <w:tc>
          <w:tcPr>
            <w:tcW w:w="623" w:type="dxa"/>
          </w:tcPr>
          <w:p w14:paraId="7100DE52"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0.20%</w:t>
            </w:r>
          </w:p>
        </w:tc>
      </w:tr>
      <w:tr w:rsidR="00AC1411" w14:paraId="058EE357" w14:textId="77777777">
        <w:trPr>
          <w:trHeight w:val="288"/>
        </w:trPr>
        <w:tc>
          <w:tcPr>
            <w:tcW w:w="1016" w:type="dxa"/>
          </w:tcPr>
          <w:p w14:paraId="34A16B73" w14:textId="77777777" w:rsidR="00AC1411" w:rsidRDefault="00AC1411">
            <w:pPr>
              <w:jc w:val="left"/>
              <w:rPr>
                <w:rFonts w:ascii="Aptos Narrow" w:eastAsia="Aptos Narrow" w:hAnsi="Aptos Narrow" w:cs="Aptos Narrow"/>
                <w:b/>
                <w:bCs/>
                <w:color w:val="000000"/>
                <w:sz w:val="14"/>
                <w:szCs w:val="14"/>
              </w:rPr>
            </w:pPr>
          </w:p>
        </w:tc>
        <w:tc>
          <w:tcPr>
            <w:tcW w:w="1222" w:type="dxa"/>
          </w:tcPr>
          <w:p w14:paraId="2FA3FD16"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Long COVID</w:t>
            </w:r>
          </w:p>
        </w:tc>
        <w:tc>
          <w:tcPr>
            <w:tcW w:w="1418" w:type="dxa"/>
          </w:tcPr>
          <w:p w14:paraId="4130F475"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0.82 (0.68 to 1)</w:t>
            </w:r>
          </w:p>
        </w:tc>
        <w:tc>
          <w:tcPr>
            <w:tcW w:w="1418" w:type="dxa"/>
          </w:tcPr>
          <w:p w14:paraId="0E1F0094"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0.82 (0.68 to 0.99)</w:t>
            </w:r>
          </w:p>
        </w:tc>
        <w:tc>
          <w:tcPr>
            <w:tcW w:w="1422" w:type="dxa"/>
          </w:tcPr>
          <w:p w14:paraId="5665D999"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0.27 (0.02 to 0.54)</w:t>
            </w:r>
          </w:p>
        </w:tc>
        <w:tc>
          <w:tcPr>
            <w:tcW w:w="608" w:type="dxa"/>
          </w:tcPr>
          <w:p w14:paraId="1C59A664"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15,726</w:t>
            </w:r>
          </w:p>
        </w:tc>
        <w:tc>
          <w:tcPr>
            <w:tcW w:w="609" w:type="dxa"/>
          </w:tcPr>
          <w:p w14:paraId="3650FBB5"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680</w:t>
            </w:r>
          </w:p>
        </w:tc>
        <w:tc>
          <w:tcPr>
            <w:tcW w:w="709" w:type="dxa"/>
          </w:tcPr>
          <w:p w14:paraId="5BD51D21"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4.32%</w:t>
            </w:r>
          </w:p>
        </w:tc>
        <w:tc>
          <w:tcPr>
            <w:tcW w:w="760" w:type="dxa"/>
            <w:gridSpan w:val="2"/>
          </w:tcPr>
          <w:p w14:paraId="19CB54AE"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15,726</w:t>
            </w:r>
          </w:p>
        </w:tc>
        <w:tc>
          <w:tcPr>
            <w:tcW w:w="569" w:type="dxa"/>
          </w:tcPr>
          <w:p w14:paraId="287C5AF3"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649</w:t>
            </w:r>
          </w:p>
        </w:tc>
        <w:tc>
          <w:tcPr>
            <w:tcW w:w="623" w:type="dxa"/>
          </w:tcPr>
          <w:p w14:paraId="45B9D78C"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4.13%</w:t>
            </w:r>
          </w:p>
        </w:tc>
      </w:tr>
      <w:tr w:rsidR="00AC1411" w14:paraId="5C2EE0A4" w14:textId="77777777">
        <w:trPr>
          <w:trHeight w:val="288"/>
        </w:trPr>
        <w:tc>
          <w:tcPr>
            <w:tcW w:w="1016" w:type="dxa"/>
          </w:tcPr>
          <w:p w14:paraId="55B42D09" w14:textId="77777777" w:rsidR="00AC1411" w:rsidRDefault="00000000">
            <w:pPr>
              <w:jc w:val="left"/>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Drop BMI as a covariate</w:t>
            </w:r>
          </w:p>
        </w:tc>
        <w:tc>
          <w:tcPr>
            <w:tcW w:w="1222" w:type="dxa"/>
          </w:tcPr>
          <w:p w14:paraId="7C30A774"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Severe illness</w:t>
            </w:r>
          </w:p>
        </w:tc>
        <w:tc>
          <w:tcPr>
            <w:tcW w:w="1418" w:type="dxa"/>
          </w:tcPr>
          <w:p w14:paraId="719510A3"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0.74 (0.69 to 0.8)</w:t>
            </w:r>
          </w:p>
        </w:tc>
        <w:tc>
          <w:tcPr>
            <w:tcW w:w="1418" w:type="dxa"/>
          </w:tcPr>
          <w:p w14:paraId="7EAC3506"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0.75 (0.7 to 0.8)</w:t>
            </w:r>
          </w:p>
        </w:tc>
        <w:tc>
          <w:tcPr>
            <w:tcW w:w="1422" w:type="dxa"/>
          </w:tcPr>
          <w:p w14:paraId="2F7B121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0.61 (0.46 to 0.75)</w:t>
            </w:r>
          </w:p>
        </w:tc>
        <w:tc>
          <w:tcPr>
            <w:tcW w:w="608" w:type="dxa"/>
          </w:tcPr>
          <w:p w14:paraId="1F725114"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69,106</w:t>
            </w:r>
          </w:p>
        </w:tc>
        <w:tc>
          <w:tcPr>
            <w:tcW w:w="609" w:type="dxa"/>
          </w:tcPr>
          <w:p w14:paraId="7F9D39BD"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1,227</w:t>
            </w:r>
          </w:p>
        </w:tc>
        <w:tc>
          <w:tcPr>
            <w:tcW w:w="709" w:type="dxa"/>
          </w:tcPr>
          <w:p w14:paraId="4DBD00D2"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1.78%</w:t>
            </w:r>
          </w:p>
        </w:tc>
        <w:tc>
          <w:tcPr>
            <w:tcW w:w="760" w:type="dxa"/>
            <w:gridSpan w:val="2"/>
          </w:tcPr>
          <w:p w14:paraId="66D54730"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69,106</w:t>
            </w:r>
          </w:p>
        </w:tc>
        <w:tc>
          <w:tcPr>
            <w:tcW w:w="569" w:type="dxa"/>
          </w:tcPr>
          <w:p w14:paraId="1F18E08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1,646</w:t>
            </w:r>
          </w:p>
        </w:tc>
        <w:tc>
          <w:tcPr>
            <w:tcW w:w="623" w:type="dxa"/>
          </w:tcPr>
          <w:p w14:paraId="186B01C0"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2.38%</w:t>
            </w:r>
          </w:p>
        </w:tc>
      </w:tr>
      <w:tr w:rsidR="00AC1411" w14:paraId="3496FC87" w14:textId="77777777">
        <w:trPr>
          <w:trHeight w:val="288"/>
        </w:trPr>
        <w:tc>
          <w:tcPr>
            <w:tcW w:w="1016" w:type="dxa"/>
          </w:tcPr>
          <w:p w14:paraId="0D6CCEC5" w14:textId="77777777" w:rsidR="00AC1411" w:rsidRDefault="00AC1411">
            <w:pPr>
              <w:jc w:val="left"/>
              <w:rPr>
                <w:rFonts w:ascii="Aptos Narrow" w:eastAsia="Aptos Narrow" w:hAnsi="Aptos Narrow" w:cs="Aptos Narrow"/>
                <w:b/>
                <w:bCs/>
                <w:color w:val="000000"/>
                <w:sz w:val="14"/>
                <w:szCs w:val="14"/>
              </w:rPr>
            </w:pPr>
          </w:p>
        </w:tc>
        <w:tc>
          <w:tcPr>
            <w:tcW w:w="1222" w:type="dxa"/>
          </w:tcPr>
          <w:p w14:paraId="22451138"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Hospitalization or death</w:t>
            </w:r>
          </w:p>
        </w:tc>
        <w:tc>
          <w:tcPr>
            <w:tcW w:w="1418" w:type="dxa"/>
          </w:tcPr>
          <w:p w14:paraId="4EB246E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0.51 (0.45 to 0.58)</w:t>
            </w:r>
          </w:p>
        </w:tc>
        <w:tc>
          <w:tcPr>
            <w:tcW w:w="1418" w:type="dxa"/>
          </w:tcPr>
          <w:p w14:paraId="28577A57"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0.51 (0.44 to 0.58)</w:t>
            </w:r>
          </w:p>
        </w:tc>
        <w:tc>
          <w:tcPr>
            <w:tcW w:w="1422" w:type="dxa"/>
          </w:tcPr>
          <w:p w14:paraId="3EFD34B2"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0.47 (0.38 to 0.57)</w:t>
            </w:r>
          </w:p>
        </w:tc>
        <w:tc>
          <w:tcPr>
            <w:tcW w:w="608" w:type="dxa"/>
          </w:tcPr>
          <w:p w14:paraId="12DB6962"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69,106</w:t>
            </w:r>
          </w:p>
        </w:tc>
        <w:tc>
          <w:tcPr>
            <w:tcW w:w="609" w:type="dxa"/>
          </w:tcPr>
          <w:p w14:paraId="06668A7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337</w:t>
            </w:r>
          </w:p>
        </w:tc>
        <w:tc>
          <w:tcPr>
            <w:tcW w:w="709" w:type="dxa"/>
          </w:tcPr>
          <w:p w14:paraId="26DB34CD"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0.49%</w:t>
            </w:r>
          </w:p>
        </w:tc>
        <w:tc>
          <w:tcPr>
            <w:tcW w:w="760" w:type="dxa"/>
            <w:gridSpan w:val="2"/>
          </w:tcPr>
          <w:p w14:paraId="42856514"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69,106</w:t>
            </w:r>
          </w:p>
        </w:tc>
        <w:tc>
          <w:tcPr>
            <w:tcW w:w="569" w:type="dxa"/>
          </w:tcPr>
          <w:p w14:paraId="12838A7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664</w:t>
            </w:r>
          </w:p>
        </w:tc>
        <w:tc>
          <w:tcPr>
            <w:tcW w:w="623" w:type="dxa"/>
          </w:tcPr>
          <w:p w14:paraId="5B645ED5"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0.96%</w:t>
            </w:r>
          </w:p>
        </w:tc>
      </w:tr>
      <w:tr w:rsidR="00AC1411" w14:paraId="713EEEC4" w14:textId="77777777">
        <w:trPr>
          <w:trHeight w:val="288"/>
        </w:trPr>
        <w:tc>
          <w:tcPr>
            <w:tcW w:w="1016" w:type="dxa"/>
          </w:tcPr>
          <w:p w14:paraId="1F629725" w14:textId="77777777" w:rsidR="00AC1411" w:rsidRDefault="00AC1411">
            <w:pPr>
              <w:jc w:val="left"/>
              <w:rPr>
                <w:rFonts w:ascii="Aptos Narrow" w:eastAsia="Aptos Narrow" w:hAnsi="Aptos Narrow" w:cs="Aptos Narrow"/>
                <w:b/>
                <w:bCs/>
                <w:color w:val="000000"/>
                <w:sz w:val="14"/>
                <w:szCs w:val="14"/>
              </w:rPr>
            </w:pPr>
          </w:p>
        </w:tc>
        <w:tc>
          <w:tcPr>
            <w:tcW w:w="1222" w:type="dxa"/>
          </w:tcPr>
          <w:p w14:paraId="244D2096"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Hospitalization</w:t>
            </w:r>
          </w:p>
        </w:tc>
        <w:tc>
          <w:tcPr>
            <w:tcW w:w="1418" w:type="dxa"/>
          </w:tcPr>
          <w:p w14:paraId="3DE7F289"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0.52 (0.46 to 0.59)</w:t>
            </w:r>
          </w:p>
        </w:tc>
        <w:tc>
          <w:tcPr>
            <w:tcW w:w="1418" w:type="dxa"/>
          </w:tcPr>
          <w:p w14:paraId="065035A9"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0.52 (0.45 to 0.6)</w:t>
            </w:r>
          </w:p>
        </w:tc>
        <w:tc>
          <w:tcPr>
            <w:tcW w:w="1422" w:type="dxa"/>
          </w:tcPr>
          <w:p w14:paraId="4E27373C"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0.42 (0.34 to 0.51)</w:t>
            </w:r>
          </w:p>
        </w:tc>
        <w:tc>
          <w:tcPr>
            <w:tcW w:w="608" w:type="dxa"/>
          </w:tcPr>
          <w:p w14:paraId="517EE465"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69,106</w:t>
            </w:r>
          </w:p>
        </w:tc>
        <w:tc>
          <w:tcPr>
            <w:tcW w:w="609" w:type="dxa"/>
          </w:tcPr>
          <w:p w14:paraId="0C0CCA3D"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319</w:t>
            </w:r>
          </w:p>
        </w:tc>
        <w:tc>
          <w:tcPr>
            <w:tcW w:w="709" w:type="dxa"/>
          </w:tcPr>
          <w:p w14:paraId="61B74DF1"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0.46%</w:t>
            </w:r>
          </w:p>
        </w:tc>
        <w:tc>
          <w:tcPr>
            <w:tcW w:w="760" w:type="dxa"/>
            <w:gridSpan w:val="2"/>
          </w:tcPr>
          <w:p w14:paraId="5035F0D7"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69,106</w:t>
            </w:r>
          </w:p>
        </w:tc>
        <w:tc>
          <w:tcPr>
            <w:tcW w:w="569" w:type="dxa"/>
          </w:tcPr>
          <w:p w14:paraId="40653D39"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611</w:t>
            </w:r>
          </w:p>
        </w:tc>
        <w:tc>
          <w:tcPr>
            <w:tcW w:w="623" w:type="dxa"/>
          </w:tcPr>
          <w:p w14:paraId="06EA9ABD"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0.88%</w:t>
            </w:r>
          </w:p>
        </w:tc>
      </w:tr>
      <w:tr w:rsidR="00AC1411" w14:paraId="7722942B" w14:textId="77777777">
        <w:trPr>
          <w:trHeight w:val="288"/>
        </w:trPr>
        <w:tc>
          <w:tcPr>
            <w:tcW w:w="1016" w:type="dxa"/>
          </w:tcPr>
          <w:p w14:paraId="165AD88E" w14:textId="77777777" w:rsidR="00AC1411" w:rsidRDefault="00AC1411">
            <w:pPr>
              <w:jc w:val="left"/>
              <w:rPr>
                <w:rFonts w:ascii="Aptos Narrow" w:eastAsia="Aptos Narrow" w:hAnsi="Aptos Narrow" w:cs="Aptos Narrow"/>
                <w:b/>
                <w:bCs/>
                <w:color w:val="000000"/>
                <w:sz w:val="14"/>
                <w:szCs w:val="14"/>
              </w:rPr>
            </w:pPr>
          </w:p>
        </w:tc>
        <w:tc>
          <w:tcPr>
            <w:tcW w:w="1222" w:type="dxa"/>
          </w:tcPr>
          <w:p w14:paraId="36328319"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Death</w:t>
            </w:r>
          </w:p>
        </w:tc>
        <w:tc>
          <w:tcPr>
            <w:tcW w:w="1418" w:type="dxa"/>
          </w:tcPr>
          <w:p w14:paraId="4ADC22CF"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0.34 (0.22 to 0.55)</w:t>
            </w:r>
          </w:p>
        </w:tc>
        <w:tc>
          <w:tcPr>
            <w:tcW w:w="1418" w:type="dxa"/>
          </w:tcPr>
          <w:p w14:paraId="7A303909"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0.34 (0.2 to 0.54)</w:t>
            </w:r>
          </w:p>
        </w:tc>
        <w:tc>
          <w:tcPr>
            <w:tcW w:w="1422" w:type="dxa"/>
          </w:tcPr>
          <w:p w14:paraId="2709064E"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0.06 (0.04 to 0.09)</w:t>
            </w:r>
          </w:p>
        </w:tc>
        <w:tc>
          <w:tcPr>
            <w:tcW w:w="608" w:type="dxa"/>
          </w:tcPr>
          <w:p w14:paraId="2043B7E1"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69,106</w:t>
            </w:r>
          </w:p>
        </w:tc>
        <w:tc>
          <w:tcPr>
            <w:tcW w:w="609" w:type="dxa"/>
          </w:tcPr>
          <w:p w14:paraId="60F1E889"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23</w:t>
            </w:r>
          </w:p>
        </w:tc>
        <w:tc>
          <w:tcPr>
            <w:tcW w:w="709" w:type="dxa"/>
          </w:tcPr>
          <w:p w14:paraId="3B72B9A5"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0.03%</w:t>
            </w:r>
          </w:p>
        </w:tc>
        <w:tc>
          <w:tcPr>
            <w:tcW w:w="760" w:type="dxa"/>
            <w:gridSpan w:val="2"/>
          </w:tcPr>
          <w:p w14:paraId="3B48BBA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69,106</w:t>
            </w:r>
          </w:p>
        </w:tc>
        <w:tc>
          <w:tcPr>
            <w:tcW w:w="569" w:type="dxa"/>
          </w:tcPr>
          <w:p w14:paraId="705468F5"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67</w:t>
            </w:r>
          </w:p>
        </w:tc>
        <w:tc>
          <w:tcPr>
            <w:tcW w:w="623" w:type="dxa"/>
          </w:tcPr>
          <w:p w14:paraId="714B7709"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0.10%</w:t>
            </w:r>
          </w:p>
        </w:tc>
      </w:tr>
      <w:tr w:rsidR="00AC1411" w14:paraId="71F60203" w14:textId="77777777">
        <w:trPr>
          <w:trHeight w:val="288"/>
        </w:trPr>
        <w:tc>
          <w:tcPr>
            <w:tcW w:w="1016" w:type="dxa"/>
          </w:tcPr>
          <w:p w14:paraId="049B383A" w14:textId="77777777" w:rsidR="00AC1411" w:rsidRDefault="00AC1411">
            <w:pPr>
              <w:jc w:val="left"/>
              <w:rPr>
                <w:rFonts w:ascii="Aptos Narrow" w:eastAsia="Aptos Narrow" w:hAnsi="Aptos Narrow" w:cs="Aptos Narrow"/>
                <w:b/>
                <w:bCs/>
                <w:color w:val="000000"/>
                <w:sz w:val="14"/>
                <w:szCs w:val="14"/>
              </w:rPr>
            </w:pPr>
          </w:p>
        </w:tc>
        <w:tc>
          <w:tcPr>
            <w:tcW w:w="1222" w:type="dxa"/>
          </w:tcPr>
          <w:p w14:paraId="51C8AD43"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Long COVID</w:t>
            </w:r>
          </w:p>
        </w:tc>
        <w:tc>
          <w:tcPr>
            <w:tcW w:w="1418" w:type="dxa"/>
          </w:tcPr>
          <w:p w14:paraId="1AABB2E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0.89 (0.8 to 0.99)</w:t>
            </w:r>
          </w:p>
        </w:tc>
        <w:tc>
          <w:tcPr>
            <w:tcW w:w="1418" w:type="dxa"/>
          </w:tcPr>
          <w:p w14:paraId="47FB911A"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0.89 (0.79 to 0.98)</w:t>
            </w:r>
          </w:p>
        </w:tc>
        <w:tc>
          <w:tcPr>
            <w:tcW w:w="1422" w:type="dxa"/>
          </w:tcPr>
          <w:p w14:paraId="18FA60F9"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0.19 (0.03 to 0.35)</w:t>
            </w:r>
          </w:p>
        </w:tc>
        <w:tc>
          <w:tcPr>
            <w:tcW w:w="608" w:type="dxa"/>
          </w:tcPr>
          <w:p w14:paraId="5866F1B8"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46,033</w:t>
            </w:r>
          </w:p>
        </w:tc>
        <w:tc>
          <w:tcPr>
            <w:tcW w:w="609" w:type="dxa"/>
          </w:tcPr>
          <w:p w14:paraId="005401B4"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1,938</w:t>
            </w:r>
          </w:p>
        </w:tc>
        <w:tc>
          <w:tcPr>
            <w:tcW w:w="709" w:type="dxa"/>
          </w:tcPr>
          <w:p w14:paraId="31D21269"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4.21%</w:t>
            </w:r>
          </w:p>
        </w:tc>
        <w:tc>
          <w:tcPr>
            <w:tcW w:w="760" w:type="dxa"/>
            <w:gridSpan w:val="2"/>
          </w:tcPr>
          <w:p w14:paraId="63190C94"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46,033</w:t>
            </w:r>
          </w:p>
        </w:tc>
        <w:tc>
          <w:tcPr>
            <w:tcW w:w="569" w:type="dxa"/>
          </w:tcPr>
          <w:p w14:paraId="53046819"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1,938</w:t>
            </w:r>
          </w:p>
        </w:tc>
        <w:tc>
          <w:tcPr>
            <w:tcW w:w="623" w:type="dxa"/>
          </w:tcPr>
          <w:p w14:paraId="6B1A7B38"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4.21%</w:t>
            </w:r>
          </w:p>
        </w:tc>
      </w:tr>
      <w:tr w:rsidR="00AC1411" w14:paraId="08D99A35" w14:textId="77777777">
        <w:trPr>
          <w:trHeight w:val="288"/>
        </w:trPr>
        <w:tc>
          <w:tcPr>
            <w:tcW w:w="1016" w:type="dxa"/>
          </w:tcPr>
          <w:p w14:paraId="05B811DF" w14:textId="77777777" w:rsidR="00AC1411" w:rsidRDefault="00000000">
            <w:pPr>
              <w:jc w:val="left"/>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Complete Case Analysis</w:t>
            </w:r>
          </w:p>
        </w:tc>
        <w:tc>
          <w:tcPr>
            <w:tcW w:w="1222" w:type="dxa"/>
          </w:tcPr>
          <w:p w14:paraId="01925755"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Severe illness</w:t>
            </w:r>
          </w:p>
        </w:tc>
        <w:tc>
          <w:tcPr>
            <w:tcW w:w="1418" w:type="dxa"/>
          </w:tcPr>
          <w:p w14:paraId="662CF7A6"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0.73 (0.67 to 0.79)</w:t>
            </w:r>
          </w:p>
        </w:tc>
        <w:tc>
          <w:tcPr>
            <w:tcW w:w="1418" w:type="dxa"/>
          </w:tcPr>
          <w:p w14:paraId="662575BE"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0.73 (0.68 to 0.79)</w:t>
            </w:r>
          </w:p>
        </w:tc>
        <w:tc>
          <w:tcPr>
            <w:tcW w:w="1422" w:type="dxa"/>
          </w:tcPr>
          <w:p w14:paraId="4622E88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0.62 (0.46 to 0.78)</w:t>
            </w:r>
          </w:p>
        </w:tc>
        <w:tc>
          <w:tcPr>
            <w:tcW w:w="608" w:type="dxa"/>
          </w:tcPr>
          <w:p w14:paraId="443FF343"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56,864</w:t>
            </w:r>
          </w:p>
        </w:tc>
        <w:tc>
          <w:tcPr>
            <w:tcW w:w="609" w:type="dxa"/>
          </w:tcPr>
          <w:p w14:paraId="64643837"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977</w:t>
            </w:r>
          </w:p>
        </w:tc>
        <w:tc>
          <w:tcPr>
            <w:tcW w:w="709" w:type="dxa"/>
          </w:tcPr>
          <w:p w14:paraId="73CD7EE1"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1.72%</w:t>
            </w:r>
          </w:p>
        </w:tc>
        <w:tc>
          <w:tcPr>
            <w:tcW w:w="760" w:type="dxa"/>
            <w:gridSpan w:val="2"/>
          </w:tcPr>
          <w:p w14:paraId="2D8962F8"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56,864</w:t>
            </w:r>
          </w:p>
        </w:tc>
        <w:tc>
          <w:tcPr>
            <w:tcW w:w="569" w:type="dxa"/>
          </w:tcPr>
          <w:p w14:paraId="0AA686DC"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1,330</w:t>
            </w:r>
          </w:p>
        </w:tc>
        <w:tc>
          <w:tcPr>
            <w:tcW w:w="623" w:type="dxa"/>
          </w:tcPr>
          <w:p w14:paraId="31905354"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2.34%</w:t>
            </w:r>
          </w:p>
        </w:tc>
      </w:tr>
      <w:tr w:rsidR="00AC1411" w14:paraId="4B1A8925" w14:textId="77777777">
        <w:trPr>
          <w:trHeight w:val="288"/>
        </w:trPr>
        <w:tc>
          <w:tcPr>
            <w:tcW w:w="1016" w:type="dxa"/>
          </w:tcPr>
          <w:p w14:paraId="1EFD8AD2" w14:textId="77777777" w:rsidR="00AC1411" w:rsidRDefault="00AC1411">
            <w:pPr>
              <w:jc w:val="left"/>
              <w:rPr>
                <w:rFonts w:ascii="Aptos Narrow" w:eastAsia="Aptos Narrow" w:hAnsi="Aptos Narrow" w:cs="Aptos Narrow"/>
                <w:b/>
                <w:bCs/>
                <w:color w:val="000000"/>
                <w:sz w:val="14"/>
                <w:szCs w:val="14"/>
              </w:rPr>
            </w:pPr>
          </w:p>
        </w:tc>
        <w:tc>
          <w:tcPr>
            <w:tcW w:w="1222" w:type="dxa"/>
          </w:tcPr>
          <w:p w14:paraId="7FC34A2A"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Hospitalization or death</w:t>
            </w:r>
          </w:p>
        </w:tc>
        <w:tc>
          <w:tcPr>
            <w:tcW w:w="1418" w:type="dxa"/>
          </w:tcPr>
          <w:p w14:paraId="02013016"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0.45 (0.39 to 0.53)</w:t>
            </w:r>
          </w:p>
        </w:tc>
        <w:tc>
          <w:tcPr>
            <w:tcW w:w="1418" w:type="dxa"/>
          </w:tcPr>
          <w:p w14:paraId="029E752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0.46 (0.39 to 0.53)</w:t>
            </w:r>
          </w:p>
        </w:tc>
        <w:tc>
          <w:tcPr>
            <w:tcW w:w="1422" w:type="dxa"/>
          </w:tcPr>
          <w:p w14:paraId="14019671"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0.52 (0.43 to 0.62)</w:t>
            </w:r>
          </w:p>
        </w:tc>
        <w:tc>
          <w:tcPr>
            <w:tcW w:w="608" w:type="dxa"/>
          </w:tcPr>
          <w:p w14:paraId="1BF530C9"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56,864</w:t>
            </w:r>
          </w:p>
        </w:tc>
        <w:tc>
          <w:tcPr>
            <w:tcW w:w="609" w:type="dxa"/>
          </w:tcPr>
          <w:p w14:paraId="285D42AA"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247</w:t>
            </w:r>
          </w:p>
        </w:tc>
        <w:tc>
          <w:tcPr>
            <w:tcW w:w="709" w:type="dxa"/>
          </w:tcPr>
          <w:p w14:paraId="1CD34B80"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0.43%</w:t>
            </w:r>
          </w:p>
        </w:tc>
        <w:tc>
          <w:tcPr>
            <w:tcW w:w="760" w:type="dxa"/>
            <w:gridSpan w:val="2"/>
          </w:tcPr>
          <w:p w14:paraId="71043BDF"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56,864</w:t>
            </w:r>
          </w:p>
        </w:tc>
        <w:tc>
          <w:tcPr>
            <w:tcW w:w="569" w:type="dxa"/>
          </w:tcPr>
          <w:p w14:paraId="4A79DA10"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542</w:t>
            </w:r>
          </w:p>
        </w:tc>
        <w:tc>
          <w:tcPr>
            <w:tcW w:w="623" w:type="dxa"/>
          </w:tcPr>
          <w:p w14:paraId="3FAF81FC"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0.95%</w:t>
            </w:r>
          </w:p>
        </w:tc>
      </w:tr>
      <w:tr w:rsidR="00AC1411" w14:paraId="23536AA2" w14:textId="77777777">
        <w:trPr>
          <w:trHeight w:val="288"/>
        </w:trPr>
        <w:tc>
          <w:tcPr>
            <w:tcW w:w="1016" w:type="dxa"/>
          </w:tcPr>
          <w:p w14:paraId="540C4029" w14:textId="77777777" w:rsidR="00AC1411" w:rsidRDefault="00AC1411">
            <w:pPr>
              <w:jc w:val="left"/>
              <w:rPr>
                <w:rFonts w:ascii="Aptos Narrow" w:eastAsia="Aptos Narrow" w:hAnsi="Aptos Narrow" w:cs="Aptos Narrow"/>
                <w:b/>
                <w:bCs/>
                <w:color w:val="000000"/>
                <w:sz w:val="14"/>
                <w:szCs w:val="14"/>
              </w:rPr>
            </w:pPr>
          </w:p>
        </w:tc>
        <w:tc>
          <w:tcPr>
            <w:tcW w:w="1222" w:type="dxa"/>
          </w:tcPr>
          <w:p w14:paraId="75063810"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Hospitalization</w:t>
            </w:r>
          </w:p>
        </w:tc>
        <w:tc>
          <w:tcPr>
            <w:tcW w:w="1418" w:type="dxa"/>
          </w:tcPr>
          <w:p w14:paraId="0AA1AF7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0.47 (0.41 to 0.55)</w:t>
            </w:r>
          </w:p>
        </w:tc>
        <w:tc>
          <w:tcPr>
            <w:tcW w:w="1418" w:type="dxa"/>
          </w:tcPr>
          <w:p w14:paraId="77D5CA49"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0.47 (0.4 to 0.56)</w:t>
            </w:r>
          </w:p>
        </w:tc>
        <w:tc>
          <w:tcPr>
            <w:tcW w:w="1422" w:type="dxa"/>
          </w:tcPr>
          <w:p w14:paraId="5FBE5318"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0.45 (0.35 to 0.55)</w:t>
            </w:r>
          </w:p>
        </w:tc>
        <w:tc>
          <w:tcPr>
            <w:tcW w:w="608" w:type="dxa"/>
          </w:tcPr>
          <w:p w14:paraId="2386B43C"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56,864</w:t>
            </w:r>
          </w:p>
        </w:tc>
        <w:tc>
          <w:tcPr>
            <w:tcW w:w="609" w:type="dxa"/>
          </w:tcPr>
          <w:p w14:paraId="01BD2696"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232</w:t>
            </w:r>
          </w:p>
        </w:tc>
        <w:tc>
          <w:tcPr>
            <w:tcW w:w="709" w:type="dxa"/>
          </w:tcPr>
          <w:p w14:paraId="507DF23A"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0.41%</w:t>
            </w:r>
          </w:p>
        </w:tc>
        <w:tc>
          <w:tcPr>
            <w:tcW w:w="760" w:type="dxa"/>
            <w:gridSpan w:val="2"/>
          </w:tcPr>
          <w:p w14:paraId="0AC27B95"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56,864</w:t>
            </w:r>
          </w:p>
        </w:tc>
        <w:tc>
          <w:tcPr>
            <w:tcW w:w="569" w:type="dxa"/>
          </w:tcPr>
          <w:p w14:paraId="620BCBCF"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489</w:t>
            </w:r>
          </w:p>
        </w:tc>
        <w:tc>
          <w:tcPr>
            <w:tcW w:w="623" w:type="dxa"/>
          </w:tcPr>
          <w:p w14:paraId="7996A561"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0.86%</w:t>
            </w:r>
          </w:p>
        </w:tc>
      </w:tr>
      <w:tr w:rsidR="00AC1411" w14:paraId="7251BE5D" w14:textId="77777777">
        <w:trPr>
          <w:trHeight w:val="288"/>
        </w:trPr>
        <w:tc>
          <w:tcPr>
            <w:tcW w:w="1016" w:type="dxa"/>
          </w:tcPr>
          <w:p w14:paraId="522E8E02" w14:textId="77777777" w:rsidR="00AC1411" w:rsidRDefault="00AC1411">
            <w:pPr>
              <w:jc w:val="left"/>
              <w:rPr>
                <w:rFonts w:ascii="Aptos Narrow" w:eastAsia="Aptos Narrow" w:hAnsi="Aptos Narrow" w:cs="Aptos Narrow"/>
                <w:b/>
                <w:bCs/>
                <w:color w:val="000000"/>
                <w:sz w:val="14"/>
                <w:szCs w:val="14"/>
              </w:rPr>
            </w:pPr>
          </w:p>
        </w:tc>
        <w:tc>
          <w:tcPr>
            <w:tcW w:w="1222" w:type="dxa"/>
          </w:tcPr>
          <w:p w14:paraId="5F0AD5AA"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Death</w:t>
            </w:r>
          </w:p>
        </w:tc>
        <w:tc>
          <w:tcPr>
            <w:tcW w:w="1418" w:type="dxa"/>
          </w:tcPr>
          <w:p w14:paraId="3DB3CD06"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0.25 (0.14 to 0.42)</w:t>
            </w:r>
          </w:p>
        </w:tc>
        <w:tc>
          <w:tcPr>
            <w:tcW w:w="1418" w:type="dxa"/>
          </w:tcPr>
          <w:p w14:paraId="35CD3918"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0.25 (0.12 to 0.41)</w:t>
            </w:r>
          </w:p>
        </w:tc>
        <w:tc>
          <w:tcPr>
            <w:tcW w:w="1422" w:type="dxa"/>
          </w:tcPr>
          <w:p w14:paraId="1D14265D"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0.09 (0.06 to 0.12)</w:t>
            </w:r>
          </w:p>
        </w:tc>
        <w:tc>
          <w:tcPr>
            <w:tcW w:w="608" w:type="dxa"/>
          </w:tcPr>
          <w:p w14:paraId="29106CB1"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56,864</w:t>
            </w:r>
          </w:p>
        </w:tc>
        <w:tc>
          <w:tcPr>
            <w:tcW w:w="609" w:type="dxa"/>
          </w:tcPr>
          <w:p w14:paraId="762690E6"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16</w:t>
            </w:r>
          </w:p>
        </w:tc>
        <w:tc>
          <w:tcPr>
            <w:tcW w:w="709" w:type="dxa"/>
          </w:tcPr>
          <w:p w14:paraId="4091B626"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0.03%</w:t>
            </w:r>
          </w:p>
        </w:tc>
        <w:tc>
          <w:tcPr>
            <w:tcW w:w="760" w:type="dxa"/>
            <w:gridSpan w:val="2"/>
          </w:tcPr>
          <w:p w14:paraId="3105AD8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56,864</w:t>
            </w:r>
          </w:p>
        </w:tc>
        <w:tc>
          <w:tcPr>
            <w:tcW w:w="569" w:type="dxa"/>
          </w:tcPr>
          <w:p w14:paraId="41DF69E3"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65</w:t>
            </w:r>
          </w:p>
        </w:tc>
        <w:tc>
          <w:tcPr>
            <w:tcW w:w="623" w:type="dxa"/>
          </w:tcPr>
          <w:p w14:paraId="32EE12BD"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0.11%</w:t>
            </w:r>
          </w:p>
        </w:tc>
      </w:tr>
      <w:tr w:rsidR="00AC1411" w14:paraId="24B314FD" w14:textId="77777777">
        <w:trPr>
          <w:trHeight w:val="288"/>
        </w:trPr>
        <w:tc>
          <w:tcPr>
            <w:tcW w:w="1016" w:type="dxa"/>
          </w:tcPr>
          <w:p w14:paraId="4500F098" w14:textId="77777777" w:rsidR="00AC1411" w:rsidRDefault="00AC1411">
            <w:pPr>
              <w:jc w:val="left"/>
              <w:rPr>
                <w:rFonts w:ascii="Aptos Narrow" w:eastAsia="Aptos Narrow" w:hAnsi="Aptos Narrow" w:cs="Aptos Narrow"/>
                <w:b/>
                <w:bCs/>
                <w:color w:val="000000"/>
                <w:sz w:val="14"/>
                <w:szCs w:val="14"/>
              </w:rPr>
            </w:pPr>
          </w:p>
        </w:tc>
        <w:tc>
          <w:tcPr>
            <w:tcW w:w="1222" w:type="dxa"/>
          </w:tcPr>
          <w:p w14:paraId="501AC5F8"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Long COVID</w:t>
            </w:r>
          </w:p>
        </w:tc>
        <w:tc>
          <w:tcPr>
            <w:tcW w:w="1418" w:type="dxa"/>
          </w:tcPr>
          <w:p w14:paraId="2E299143"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0.83 (0.74 to 0.94)</w:t>
            </w:r>
          </w:p>
        </w:tc>
        <w:tc>
          <w:tcPr>
            <w:tcW w:w="1418" w:type="dxa"/>
          </w:tcPr>
          <w:p w14:paraId="0BB68CD6"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0.84 (0.74 to 0.95)</w:t>
            </w:r>
          </w:p>
        </w:tc>
        <w:tc>
          <w:tcPr>
            <w:tcW w:w="1422" w:type="dxa"/>
          </w:tcPr>
          <w:p w14:paraId="7545AAE1"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0.3 (0.09 to 0.49)</w:t>
            </w:r>
          </w:p>
        </w:tc>
        <w:tc>
          <w:tcPr>
            <w:tcW w:w="608" w:type="dxa"/>
          </w:tcPr>
          <w:p w14:paraId="0CB98256"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37,220</w:t>
            </w:r>
          </w:p>
        </w:tc>
        <w:tc>
          <w:tcPr>
            <w:tcW w:w="609" w:type="dxa"/>
          </w:tcPr>
          <w:p w14:paraId="43C9D5D0"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1,591</w:t>
            </w:r>
          </w:p>
        </w:tc>
        <w:tc>
          <w:tcPr>
            <w:tcW w:w="709" w:type="dxa"/>
          </w:tcPr>
          <w:p w14:paraId="311C6BB9"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4.27%</w:t>
            </w:r>
          </w:p>
        </w:tc>
        <w:tc>
          <w:tcPr>
            <w:tcW w:w="760" w:type="dxa"/>
            <w:gridSpan w:val="2"/>
          </w:tcPr>
          <w:p w14:paraId="2A5D65E9"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37,220</w:t>
            </w:r>
          </w:p>
        </w:tc>
        <w:tc>
          <w:tcPr>
            <w:tcW w:w="569" w:type="dxa"/>
          </w:tcPr>
          <w:p w14:paraId="5C1B5CF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1,644</w:t>
            </w:r>
          </w:p>
        </w:tc>
        <w:tc>
          <w:tcPr>
            <w:tcW w:w="623" w:type="dxa"/>
          </w:tcPr>
          <w:p w14:paraId="20CAF203"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4.42%</w:t>
            </w:r>
          </w:p>
        </w:tc>
      </w:tr>
      <w:tr w:rsidR="00AC1411" w14:paraId="47233984" w14:textId="77777777">
        <w:trPr>
          <w:trHeight w:val="288"/>
        </w:trPr>
        <w:tc>
          <w:tcPr>
            <w:tcW w:w="1016" w:type="dxa"/>
          </w:tcPr>
          <w:p w14:paraId="0538F4B9" w14:textId="77777777" w:rsidR="00AC1411" w:rsidRDefault="00000000">
            <w:pPr>
              <w:jc w:val="left"/>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Drop SDOH index</w:t>
            </w:r>
          </w:p>
        </w:tc>
        <w:tc>
          <w:tcPr>
            <w:tcW w:w="1222" w:type="dxa"/>
          </w:tcPr>
          <w:p w14:paraId="75110345"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Severe illness</w:t>
            </w:r>
          </w:p>
        </w:tc>
        <w:tc>
          <w:tcPr>
            <w:tcW w:w="1418" w:type="dxa"/>
          </w:tcPr>
          <w:p w14:paraId="28B75266"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0.72 (0.67 to 0.77)</w:t>
            </w:r>
          </w:p>
        </w:tc>
        <w:tc>
          <w:tcPr>
            <w:tcW w:w="1418" w:type="dxa"/>
          </w:tcPr>
          <w:p w14:paraId="1BE0CEED"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0.72 (0.67 to 0.78)</w:t>
            </w:r>
          </w:p>
        </w:tc>
        <w:tc>
          <w:tcPr>
            <w:tcW w:w="1422" w:type="dxa"/>
          </w:tcPr>
          <w:p w14:paraId="1A6F1299"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0.67 (0.52 to 0.83)</w:t>
            </w:r>
          </w:p>
        </w:tc>
        <w:tc>
          <w:tcPr>
            <w:tcW w:w="608" w:type="dxa"/>
          </w:tcPr>
          <w:p w14:paraId="32292969"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70,972</w:t>
            </w:r>
          </w:p>
        </w:tc>
        <w:tc>
          <w:tcPr>
            <w:tcW w:w="609" w:type="dxa"/>
          </w:tcPr>
          <w:p w14:paraId="702672F7"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1,235</w:t>
            </w:r>
          </w:p>
        </w:tc>
        <w:tc>
          <w:tcPr>
            <w:tcW w:w="709" w:type="dxa"/>
          </w:tcPr>
          <w:p w14:paraId="0E15550F"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1.74%</w:t>
            </w:r>
          </w:p>
        </w:tc>
        <w:tc>
          <w:tcPr>
            <w:tcW w:w="760" w:type="dxa"/>
            <w:gridSpan w:val="2"/>
          </w:tcPr>
          <w:p w14:paraId="636CE681"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70,972</w:t>
            </w:r>
          </w:p>
        </w:tc>
        <w:tc>
          <w:tcPr>
            <w:tcW w:w="569" w:type="dxa"/>
          </w:tcPr>
          <w:p w14:paraId="63D3DCB2"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1,712</w:t>
            </w:r>
          </w:p>
        </w:tc>
        <w:tc>
          <w:tcPr>
            <w:tcW w:w="623" w:type="dxa"/>
          </w:tcPr>
          <w:p w14:paraId="51C67FD7"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2.41%</w:t>
            </w:r>
          </w:p>
        </w:tc>
      </w:tr>
      <w:tr w:rsidR="00AC1411" w14:paraId="4601261E" w14:textId="77777777">
        <w:trPr>
          <w:trHeight w:val="288"/>
        </w:trPr>
        <w:tc>
          <w:tcPr>
            <w:tcW w:w="1016" w:type="dxa"/>
          </w:tcPr>
          <w:p w14:paraId="2D6251B3" w14:textId="77777777" w:rsidR="00AC1411" w:rsidRDefault="00AC1411">
            <w:pPr>
              <w:jc w:val="left"/>
              <w:rPr>
                <w:rFonts w:ascii="Aptos Narrow" w:eastAsia="Aptos Narrow" w:hAnsi="Aptos Narrow" w:cs="Aptos Narrow"/>
                <w:b/>
                <w:bCs/>
                <w:color w:val="000000"/>
                <w:sz w:val="14"/>
                <w:szCs w:val="14"/>
              </w:rPr>
            </w:pPr>
          </w:p>
        </w:tc>
        <w:tc>
          <w:tcPr>
            <w:tcW w:w="1222" w:type="dxa"/>
          </w:tcPr>
          <w:p w14:paraId="2FE50437"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Hospitalization or death</w:t>
            </w:r>
          </w:p>
        </w:tc>
        <w:tc>
          <w:tcPr>
            <w:tcW w:w="1418" w:type="dxa"/>
          </w:tcPr>
          <w:p w14:paraId="7FDF70B1"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0.48 (0.43 to 0.55)</w:t>
            </w:r>
          </w:p>
        </w:tc>
        <w:tc>
          <w:tcPr>
            <w:tcW w:w="1418" w:type="dxa"/>
          </w:tcPr>
          <w:p w14:paraId="39F337C7"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0.49 (0.43 to 0.56)</w:t>
            </w:r>
          </w:p>
        </w:tc>
        <w:tc>
          <w:tcPr>
            <w:tcW w:w="1422" w:type="dxa"/>
          </w:tcPr>
          <w:p w14:paraId="42AFA256"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 (0.41 to 0.6)</w:t>
            </w:r>
          </w:p>
        </w:tc>
        <w:tc>
          <w:tcPr>
            <w:tcW w:w="608" w:type="dxa"/>
          </w:tcPr>
          <w:p w14:paraId="66F39D4C"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70,972</w:t>
            </w:r>
          </w:p>
        </w:tc>
        <w:tc>
          <w:tcPr>
            <w:tcW w:w="609" w:type="dxa"/>
          </w:tcPr>
          <w:p w14:paraId="2AE66791"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337</w:t>
            </w:r>
          </w:p>
        </w:tc>
        <w:tc>
          <w:tcPr>
            <w:tcW w:w="709" w:type="dxa"/>
          </w:tcPr>
          <w:p w14:paraId="64200249"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0.47%</w:t>
            </w:r>
          </w:p>
        </w:tc>
        <w:tc>
          <w:tcPr>
            <w:tcW w:w="760" w:type="dxa"/>
            <w:gridSpan w:val="2"/>
          </w:tcPr>
          <w:p w14:paraId="3B0497D7"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70,972</w:t>
            </w:r>
          </w:p>
        </w:tc>
        <w:tc>
          <w:tcPr>
            <w:tcW w:w="569" w:type="dxa"/>
          </w:tcPr>
          <w:p w14:paraId="3A41ED78"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694</w:t>
            </w:r>
          </w:p>
        </w:tc>
        <w:tc>
          <w:tcPr>
            <w:tcW w:w="623" w:type="dxa"/>
          </w:tcPr>
          <w:p w14:paraId="0E3FF0AF"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0.98%</w:t>
            </w:r>
          </w:p>
        </w:tc>
      </w:tr>
      <w:tr w:rsidR="00AC1411" w14:paraId="43228598" w14:textId="77777777">
        <w:trPr>
          <w:trHeight w:val="288"/>
        </w:trPr>
        <w:tc>
          <w:tcPr>
            <w:tcW w:w="1016" w:type="dxa"/>
          </w:tcPr>
          <w:p w14:paraId="35201DBF" w14:textId="77777777" w:rsidR="00AC1411" w:rsidRDefault="00AC1411">
            <w:pPr>
              <w:jc w:val="left"/>
              <w:rPr>
                <w:rFonts w:ascii="Aptos Narrow" w:eastAsia="Aptos Narrow" w:hAnsi="Aptos Narrow" w:cs="Aptos Narrow"/>
                <w:b/>
                <w:bCs/>
                <w:color w:val="000000"/>
                <w:sz w:val="14"/>
                <w:szCs w:val="14"/>
              </w:rPr>
            </w:pPr>
          </w:p>
        </w:tc>
        <w:tc>
          <w:tcPr>
            <w:tcW w:w="1222" w:type="dxa"/>
          </w:tcPr>
          <w:p w14:paraId="2C2201DA"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Hospitalization</w:t>
            </w:r>
          </w:p>
        </w:tc>
        <w:tc>
          <w:tcPr>
            <w:tcW w:w="1418" w:type="dxa"/>
          </w:tcPr>
          <w:p w14:paraId="2FADDD64"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0.52 (0.45 to 0.59)</w:t>
            </w:r>
          </w:p>
        </w:tc>
        <w:tc>
          <w:tcPr>
            <w:tcW w:w="1418" w:type="dxa"/>
          </w:tcPr>
          <w:p w14:paraId="3C130CF6"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0.52 (0.45 to 0.59)</w:t>
            </w:r>
          </w:p>
        </w:tc>
        <w:tc>
          <w:tcPr>
            <w:tcW w:w="1422" w:type="dxa"/>
          </w:tcPr>
          <w:p w14:paraId="41E505B8"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0.42 (0.34 to 0.5)</w:t>
            </w:r>
          </w:p>
        </w:tc>
        <w:tc>
          <w:tcPr>
            <w:tcW w:w="608" w:type="dxa"/>
          </w:tcPr>
          <w:p w14:paraId="0A194135"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70,972</w:t>
            </w:r>
          </w:p>
        </w:tc>
        <w:tc>
          <w:tcPr>
            <w:tcW w:w="609" w:type="dxa"/>
          </w:tcPr>
          <w:p w14:paraId="05E74E2C"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319</w:t>
            </w:r>
          </w:p>
        </w:tc>
        <w:tc>
          <w:tcPr>
            <w:tcW w:w="709" w:type="dxa"/>
          </w:tcPr>
          <w:p w14:paraId="15AE9F24"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0.45%</w:t>
            </w:r>
          </w:p>
        </w:tc>
        <w:tc>
          <w:tcPr>
            <w:tcW w:w="760" w:type="dxa"/>
            <w:gridSpan w:val="2"/>
          </w:tcPr>
          <w:p w14:paraId="671BE18C"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70,972</w:t>
            </w:r>
          </w:p>
        </w:tc>
        <w:tc>
          <w:tcPr>
            <w:tcW w:w="569" w:type="dxa"/>
          </w:tcPr>
          <w:p w14:paraId="33A89DEA"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617</w:t>
            </w:r>
          </w:p>
        </w:tc>
        <w:tc>
          <w:tcPr>
            <w:tcW w:w="623" w:type="dxa"/>
          </w:tcPr>
          <w:p w14:paraId="66BEDC9E"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0.87%</w:t>
            </w:r>
          </w:p>
        </w:tc>
      </w:tr>
      <w:tr w:rsidR="00AC1411" w14:paraId="156B3071" w14:textId="77777777">
        <w:trPr>
          <w:trHeight w:val="288"/>
        </w:trPr>
        <w:tc>
          <w:tcPr>
            <w:tcW w:w="1016" w:type="dxa"/>
          </w:tcPr>
          <w:p w14:paraId="1E6BFD26" w14:textId="77777777" w:rsidR="00AC1411" w:rsidRDefault="00AC1411">
            <w:pPr>
              <w:jc w:val="left"/>
              <w:rPr>
                <w:rFonts w:ascii="Aptos Narrow" w:eastAsia="Aptos Narrow" w:hAnsi="Aptos Narrow" w:cs="Aptos Narrow"/>
                <w:b/>
                <w:bCs/>
                <w:color w:val="000000"/>
                <w:sz w:val="14"/>
                <w:szCs w:val="14"/>
              </w:rPr>
            </w:pPr>
          </w:p>
        </w:tc>
        <w:tc>
          <w:tcPr>
            <w:tcW w:w="1222" w:type="dxa"/>
          </w:tcPr>
          <w:p w14:paraId="2FDB67FB"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Death</w:t>
            </w:r>
          </w:p>
        </w:tc>
        <w:tc>
          <w:tcPr>
            <w:tcW w:w="1418" w:type="dxa"/>
          </w:tcPr>
          <w:p w14:paraId="0F30E579"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0.26 (0.16 to 0.41)</w:t>
            </w:r>
          </w:p>
        </w:tc>
        <w:tc>
          <w:tcPr>
            <w:tcW w:w="1418" w:type="dxa"/>
          </w:tcPr>
          <w:p w14:paraId="61E00BE7"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0.26 (0.16 to 0.38)</w:t>
            </w:r>
          </w:p>
        </w:tc>
        <w:tc>
          <w:tcPr>
            <w:tcW w:w="1422" w:type="dxa"/>
          </w:tcPr>
          <w:p w14:paraId="6B35788E"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0.09 (0.07 to 0.12)</w:t>
            </w:r>
          </w:p>
        </w:tc>
        <w:tc>
          <w:tcPr>
            <w:tcW w:w="608" w:type="dxa"/>
          </w:tcPr>
          <w:p w14:paraId="7D5EBF0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70,972</w:t>
            </w:r>
          </w:p>
        </w:tc>
        <w:tc>
          <w:tcPr>
            <w:tcW w:w="609" w:type="dxa"/>
          </w:tcPr>
          <w:p w14:paraId="36D3F2B9"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23</w:t>
            </w:r>
          </w:p>
        </w:tc>
        <w:tc>
          <w:tcPr>
            <w:tcW w:w="709" w:type="dxa"/>
          </w:tcPr>
          <w:p w14:paraId="7C136212"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0.03%</w:t>
            </w:r>
          </w:p>
        </w:tc>
        <w:tc>
          <w:tcPr>
            <w:tcW w:w="760" w:type="dxa"/>
            <w:gridSpan w:val="2"/>
          </w:tcPr>
          <w:p w14:paraId="0EA63598"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70,972</w:t>
            </w:r>
          </w:p>
        </w:tc>
        <w:tc>
          <w:tcPr>
            <w:tcW w:w="569" w:type="dxa"/>
          </w:tcPr>
          <w:p w14:paraId="1962AECF"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89</w:t>
            </w:r>
          </w:p>
        </w:tc>
        <w:tc>
          <w:tcPr>
            <w:tcW w:w="623" w:type="dxa"/>
          </w:tcPr>
          <w:p w14:paraId="79D90394"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0.13%</w:t>
            </w:r>
          </w:p>
        </w:tc>
      </w:tr>
      <w:tr w:rsidR="00AC1411" w14:paraId="78ED4FEA" w14:textId="77777777">
        <w:trPr>
          <w:trHeight w:val="288"/>
        </w:trPr>
        <w:tc>
          <w:tcPr>
            <w:tcW w:w="1016" w:type="dxa"/>
          </w:tcPr>
          <w:p w14:paraId="4C2E1346" w14:textId="77777777" w:rsidR="00AC1411" w:rsidRDefault="00AC1411">
            <w:pPr>
              <w:jc w:val="left"/>
              <w:rPr>
                <w:rFonts w:ascii="Aptos Narrow" w:eastAsia="Aptos Narrow" w:hAnsi="Aptos Narrow" w:cs="Aptos Narrow"/>
                <w:b/>
                <w:bCs/>
                <w:color w:val="000000"/>
                <w:sz w:val="14"/>
                <w:szCs w:val="14"/>
              </w:rPr>
            </w:pPr>
          </w:p>
        </w:tc>
        <w:tc>
          <w:tcPr>
            <w:tcW w:w="1222" w:type="dxa"/>
          </w:tcPr>
          <w:p w14:paraId="1EA6556D"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Long COVID</w:t>
            </w:r>
          </w:p>
        </w:tc>
        <w:tc>
          <w:tcPr>
            <w:tcW w:w="1418" w:type="dxa"/>
          </w:tcPr>
          <w:p w14:paraId="6E27E6C6"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0.85 (0.77 to 0.95)</w:t>
            </w:r>
          </w:p>
        </w:tc>
        <w:tc>
          <w:tcPr>
            <w:tcW w:w="1418" w:type="dxa"/>
          </w:tcPr>
          <w:p w14:paraId="0BCD3245"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0.85 (0.78 to 0.95)</w:t>
            </w:r>
          </w:p>
        </w:tc>
        <w:tc>
          <w:tcPr>
            <w:tcW w:w="1422" w:type="dxa"/>
          </w:tcPr>
          <w:p w14:paraId="5A0E29C0"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0.25 (0.09 to 0.4)</w:t>
            </w:r>
          </w:p>
        </w:tc>
        <w:tc>
          <w:tcPr>
            <w:tcW w:w="608" w:type="dxa"/>
          </w:tcPr>
          <w:p w14:paraId="6C649CCA"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47,457</w:t>
            </w:r>
          </w:p>
        </w:tc>
        <w:tc>
          <w:tcPr>
            <w:tcW w:w="609" w:type="dxa"/>
          </w:tcPr>
          <w:p w14:paraId="6ADFDCC1"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1,943</w:t>
            </w:r>
          </w:p>
        </w:tc>
        <w:tc>
          <w:tcPr>
            <w:tcW w:w="709" w:type="dxa"/>
          </w:tcPr>
          <w:p w14:paraId="2924BD31"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4.09%</w:t>
            </w:r>
          </w:p>
        </w:tc>
        <w:tc>
          <w:tcPr>
            <w:tcW w:w="760" w:type="dxa"/>
            <w:gridSpan w:val="2"/>
          </w:tcPr>
          <w:p w14:paraId="017ADBFE"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47,457</w:t>
            </w:r>
          </w:p>
        </w:tc>
        <w:tc>
          <w:tcPr>
            <w:tcW w:w="569" w:type="dxa"/>
          </w:tcPr>
          <w:p w14:paraId="615654EC"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2,010</w:t>
            </w:r>
          </w:p>
        </w:tc>
        <w:tc>
          <w:tcPr>
            <w:tcW w:w="623" w:type="dxa"/>
          </w:tcPr>
          <w:p w14:paraId="4804BDAC"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4.24%</w:t>
            </w:r>
          </w:p>
        </w:tc>
      </w:tr>
      <w:tr w:rsidR="00AC1411" w14:paraId="610E190C" w14:textId="77777777">
        <w:trPr>
          <w:trHeight w:val="288"/>
        </w:trPr>
        <w:tc>
          <w:tcPr>
            <w:tcW w:w="1016" w:type="dxa"/>
          </w:tcPr>
          <w:p w14:paraId="431FBB72" w14:textId="77777777" w:rsidR="00AC1411" w:rsidRDefault="00000000">
            <w:pPr>
              <w:jc w:val="left"/>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Age &gt;= 50 to be at risk of severe COVID-19</w:t>
            </w:r>
          </w:p>
        </w:tc>
        <w:tc>
          <w:tcPr>
            <w:tcW w:w="1222" w:type="dxa"/>
          </w:tcPr>
          <w:p w14:paraId="3366CC92"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Severe illness</w:t>
            </w:r>
          </w:p>
        </w:tc>
        <w:tc>
          <w:tcPr>
            <w:tcW w:w="1418" w:type="dxa"/>
          </w:tcPr>
          <w:p w14:paraId="09C2D3CF"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0.74 (0.69 to 0.79)</w:t>
            </w:r>
          </w:p>
        </w:tc>
        <w:tc>
          <w:tcPr>
            <w:tcW w:w="1418" w:type="dxa"/>
          </w:tcPr>
          <w:p w14:paraId="12446CB7"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0.74 (0.69 to 0.79)</w:t>
            </w:r>
          </w:p>
        </w:tc>
        <w:tc>
          <w:tcPr>
            <w:tcW w:w="1422" w:type="dxa"/>
          </w:tcPr>
          <w:p w14:paraId="660B6B04"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0.62 (0.5 to 0.76)</w:t>
            </w:r>
          </w:p>
        </w:tc>
        <w:tc>
          <w:tcPr>
            <w:tcW w:w="608" w:type="dxa"/>
          </w:tcPr>
          <w:p w14:paraId="5F155DAE"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69,151</w:t>
            </w:r>
          </w:p>
        </w:tc>
        <w:tc>
          <w:tcPr>
            <w:tcW w:w="609" w:type="dxa"/>
          </w:tcPr>
          <w:p w14:paraId="51B7C542"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1,227</w:t>
            </w:r>
          </w:p>
        </w:tc>
        <w:tc>
          <w:tcPr>
            <w:tcW w:w="709" w:type="dxa"/>
          </w:tcPr>
          <w:p w14:paraId="12176825"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1.77%</w:t>
            </w:r>
          </w:p>
        </w:tc>
        <w:tc>
          <w:tcPr>
            <w:tcW w:w="760" w:type="dxa"/>
            <w:gridSpan w:val="2"/>
          </w:tcPr>
          <w:p w14:paraId="27030DE3"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69,151</w:t>
            </w:r>
          </w:p>
        </w:tc>
        <w:tc>
          <w:tcPr>
            <w:tcW w:w="569" w:type="dxa"/>
          </w:tcPr>
          <w:p w14:paraId="3B388B04"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1,658</w:t>
            </w:r>
          </w:p>
        </w:tc>
        <w:tc>
          <w:tcPr>
            <w:tcW w:w="623" w:type="dxa"/>
          </w:tcPr>
          <w:p w14:paraId="0339F239"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2.40%</w:t>
            </w:r>
          </w:p>
        </w:tc>
      </w:tr>
      <w:tr w:rsidR="00AC1411" w14:paraId="225F0154" w14:textId="77777777">
        <w:trPr>
          <w:trHeight w:val="288"/>
        </w:trPr>
        <w:tc>
          <w:tcPr>
            <w:tcW w:w="1016" w:type="dxa"/>
          </w:tcPr>
          <w:p w14:paraId="74E3BEDF" w14:textId="77777777" w:rsidR="00AC1411" w:rsidRDefault="00AC1411">
            <w:pPr>
              <w:jc w:val="left"/>
              <w:rPr>
                <w:rFonts w:ascii="Aptos Narrow" w:eastAsia="Aptos Narrow" w:hAnsi="Aptos Narrow" w:cs="Aptos Narrow"/>
                <w:b/>
                <w:bCs/>
                <w:color w:val="000000"/>
                <w:sz w:val="14"/>
                <w:szCs w:val="14"/>
              </w:rPr>
            </w:pPr>
          </w:p>
        </w:tc>
        <w:tc>
          <w:tcPr>
            <w:tcW w:w="1222" w:type="dxa"/>
          </w:tcPr>
          <w:p w14:paraId="601E55DD"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Hospitalization or death</w:t>
            </w:r>
          </w:p>
        </w:tc>
        <w:tc>
          <w:tcPr>
            <w:tcW w:w="1418" w:type="dxa"/>
          </w:tcPr>
          <w:p w14:paraId="06D0EC03"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 (0.44 to 0.57)</w:t>
            </w:r>
          </w:p>
        </w:tc>
        <w:tc>
          <w:tcPr>
            <w:tcW w:w="1418" w:type="dxa"/>
          </w:tcPr>
          <w:p w14:paraId="17FAD1B6"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 (0.44 to 0.56)</w:t>
            </w:r>
          </w:p>
        </w:tc>
        <w:tc>
          <w:tcPr>
            <w:tcW w:w="1422" w:type="dxa"/>
          </w:tcPr>
          <w:p w14:paraId="0C4BE373"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0.49 (0.41 to 0.58)</w:t>
            </w:r>
          </w:p>
        </w:tc>
        <w:tc>
          <w:tcPr>
            <w:tcW w:w="608" w:type="dxa"/>
          </w:tcPr>
          <w:p w14:paraId="56616C52"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69,151</w:t>
            </w:r>
          </w:p>
        </w:tc>
        <w:tc>
          <w:tcPr>
            <w:tcW w:w="609" w:type="dxa"/>
          </w:tcPr>
          <w:p w14:paraId="728572CF"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340</w:t>
            </w:r>
          </w:p>
        </w:tc>
        <w:tc>
          <w:tcPr>
            <w:tcW w:w="709" w:type="dxa"/>
          </w:tcPr>
          <w:p w14:paraId="0492540F"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0.49%</w:t>
            </w:r>
          </w:p>
        </w:tc>
        <w:tc>
          <w:tcPr>
            <w:tcW w:w="760" w:type="dxa"/>
            <w:gridSpan w:val="2"/>
          </w:tcPr>
          <w:p w14:paraId="7CAF6371"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69,151</w:t>
            </w:r>
          </w:p>
        </w:tc>
        <w:tc>
          <w:tcPr>
            <w:tcW w:w="569" w:type="dxa"/>
          </w:tcPr>
          <w:p w14:paraId="6F86D564"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682</w:t>
            </w:r>
          </w:p>
        </w:tc>
        <w:tc>
          <w:tcPr>
            <w:tcW w:w="623" w:type="dxa"/>
          </w:tcPr>
          <w:p w14:paraId="22B55A89"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0.99%</w:t>
            </w:r>
          </w:p>
        </w:tc>
      </w:tr>
      <w:tr w:rsidR="00AC1411" w14:paraId="5893F4C1" w14:textId="77777777">
        <w:trPr>
          <w:trHeight w:val="288"/>
        </w:trPr>
        <w:tc>
          <w:tcPr>
            <w:tcW w:w="1016" w:type="dxa"/>
          </w:tcPr>
          <w:p w14:paraId="31C2B8E7" w14:textId="77777777" w:rsidR="00AC1411" w:rsidRDefault="00AC1411">
            <w:pPr>
              <w:jc w:val="left"/>
              <w:rPr>
                <w:rFonts w:ascii="Aptos Narrow" w:eastAsia="Aptos Narrow" w:hAnsi="Aptos Narrow" w:cs="Aptos Narrow"/>
                <w:b/>
                <w:bCs/>
                <w:color w:val="000000"/>
                <w:sz w:val="14"/>
                <w:szCs w:val="14"/>
              </w:rPr>
            </w:pPr>
          </w:p>
        </w:tc>
        <w:tc>
          <w:tcPr>
            <w:tcW w:w="1222" w:type="dxa"/>
          </w:tcPr>
          <w:p w14:paraId="163C310A"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Hospitalization</w:t>
            </w:r>
          </w:p>
        </w:tc>
        <w:tc>
          <w:tcPr>
            <w:tcW w:w="1418" w:type="dxa"/>
          </w:tcPr>
          <w:p w14:paraId="1E320C2D"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0.52 (0.45 to 0.59)</w:t>
            </w:r>
          </w:p>
        </w:tc>
        <w:tc>
          <w:tcPr>
            <w:tcW w:w="1418" w:type="dxa"/>
          </w:tcPr>
          <w:p w14:paraId="0109CF07"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0.52 (0.46 to 0.59)</w:t>
            </w:r>
          </w:p>
        </w:tc>
        <w:tc>
          <w:tcPr>
            <w:tcW w:w="1422" w:type="dxa"/>
          </w:tcPr>
          <w:p w14:paraId="7057E741"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0.44 (0.35 to 0.52)</w:t>
            </w:r>
          </w:p>
        </w:tc>
        <w:tc>
          <w:tcPr>
            <w:tcW w:w="608" w:type="dxa"/>
          </w:tcPr>
          <w:p w14:paraId="774F8CCA"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69,151</w:t>
            </w:r>
          </w:p>
        </w:tc>
        <w:tc>
          <w:tcPr>
            <w:tcW w:w="609" w:type="dxa"/>
          </w:tcPr>
          <w:p w14:paraId="41D92794"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322</w:t>
            </w:r>
          </w:p>
        </w:tc>
        <w:tc>
          <w:tcPr>
            <w:tcW w:w="709" w:type="dxa"/>
          </w:tcPr>
          <w:p w14:paraId="42D03EE5"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0.47%</w:t>
            </w:r>
          </w:p>
        </w:tc>
        <w:tc>
          <w:tcPr>
            <w:tcW w:w="760" w:type="dxa"/>
            <w:gridSpan w:val="2"/>
          </w:tcPr>
          <w:p w14:paraId="4A09A0C5"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69,151</w:t>
            </w:r>
          </w:p>
        </w:tc>
        <w:tc>
          <w:tcPr>
            <w:tcW w:w="569" w:type="dxa"/>
          </w:tcPr>
          <w:p w14:paraId="6E698DA4"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623</w:t>
            </w:r>
          </w:p>
        </w:tc>
        <w:tc>
          <w:tcPr>
            <w:tcW w:w="623" w:type="dxa"/>
          </w:tcPr>
          <w:p w14:paraId="626BB1E1"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0.90%</w:t>
            </w:r>
          </w:p>
        </w:tc>
      </w:tr>
      <w:tr w:rsidR="00AC1411" w14:paraId="13F103CD" w14:textId="77777777">
        <w:trPr>
          <w:trHeight w:val="288"/>
        </w:trPr>
        <w:tc>
          <w:tcPr>
            <w:tcW w:w="1016" w:type="dxa"/>
          </w:tcPr>
          <w:p w14:paraId="3F217F28" w14:textId="77777777" w:rsidR="00AC1411" w:rsidRDefault="00AC1411">
            <w:pPr>
              <w:jc w:val="left"/>
              <w:rPr>
                <w:rFonts w:ascii="Aptos Narrow" w:eastAsia="Aptos Narrow" w:hAnsi="Aptos Narrow" w:cs="Aptos Narrow"/>
                <w:b/>
                <w:bCs/>
                <w:color w:val="000000"/>
                <w:sz w:val="14"/>
                <w:szCs w:val="14"/>
              </w:rPr>
            </w:pPr>
          </w:p>
        </w:tc>
        <w:tc>
          <w:tcPr>
            <w:tcW w:w="1222" w:type="dxa"/>
          </w:tcPr>
          <w:p w14:paraId="031802B8"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Death</w:t>
            </w:r>
          </w:p>
        </w:tc>
        <w:tc>
          <w:tcPr>
            <w:tcW w:w="1418" w:type="dxa"/>
          </w:tcPr>
          <w:p w14:paraId="4B2CF082"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0.33 (0.21 to 0.52)</w:t>
            </w:r>
          </w:p>
        </w:tc>
        <w:tc>
          <w:tcPr>
            <w:tcW w:w="1418" w:type="dxa"/>
          </w:tcPr>
          <w:p w14:paraId="161396C1"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0.33 (0.2 to 0.51)</w:t>
            </w:r>
          </w:p>
        </w:tc>
        <w:tc>
          <w:tcPr>
            <w:tcW w:w="1422" w:type="dxa"/>
          </w:tcPr>
          <w:p w14:paraId="088B2755"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0.07 (0.04 to 0.09)</w:t>
            </w:r>
          </w:p>
        </w:tc>
        <w:tc>
          <w:tcPr>
            <w:tcW w:w="608" w:type="dxa"/>
          </w:tcPr>
          <w:p w14:paraId="5D70AAB7"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69,151</w:t>
            </w:r>
          </w:p>
        </w:tc>
        <w:tc>
          <w:tcPr>
            <w:tcW w:w="609" w:type="dxa"/>
          </w:tcPr>
          <w:p w14:paraId="46520938"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23</w:t>
            </w:r>
          </w:p>
        </w:tc>
        <w:tc>
          <w:tcPr>
            <w:tcW w:w="709" w:type="dxa"/>
          </w:tcPr>
          <w:p w14:paraId="543881E8"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0.03%</w:t>
            </w:r>
          </w:p>
        </w:tc>
        <w:tc>
          <w:tcPr>
            <w:tcW w:w="760" w:type="dxa"/>
            <w:gridSpan w:val="2"/>
          </w:tcPr>
          <w:p w14:paraId="16DC95F3"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69,151</w:t>
            </w:r>
          </w:p>
        </w:tc>
        <w:tc>
          <w:tcPr>
            <w:tcW w:w="569" w:type="dxa"/>
          </w:tcPr>
          <w:p w14:paraId="277137A3"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70</w:t>
            </w:r>
          </w:p>
        </w:tc>
        <w:tc>
          <w:tcPr>
            <w:tcW w:w="623" w:type="dxa"/>
          </w:tcPr>
          <w:p w14:paraId="3D703012"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0.10%</w:t>
            </w:r>
          </w:p>
        </w:tc>
      </w:tr>
      <w:tr w:rsidR="00AC1411" w14:paraId="3FC37567" w14:textId="77777777">
        <w:trPr>
          <w:trHeight w:val="288"/>
        </w:trPr>
        <w:tc>
          <w:tcPr>
            <w:tcW w:w="1016" w:type="dxa"/>
          </w:tcPr>
          <w:p w14:paraId="202B7A1C" w14:textId="77777777" w:rsidR="00AC1411" w:rsidRDefault="00AC1411">
            <w:pPr>
              <w:jc w:val="left"/>
              <w:rPr>
                <w:rFonts w:ascii="Aptos Narrow" w:eastAsia="Aptos Narrow" w:hAnsi="Aptos Narrow" w:cs="Aptos Narrow"/>
                <w:b/>
                <w:bCs/>
                <w:color w:val="000000"/>
                <w:sz w:val="14"/>
                <w:szCs w:val="14"/>
              </w:rPr>
            </w:pPr>
          </w:p>
        </w:tc>
        <w:tc>
          <w:tcPr>
            <w:tcW w:w="1222" w:type="dxa"/>
          </w:tcPr>
          <w:p w14:paraId="3EF84536"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Long COVID</w:t>
            </w:r>
          </w:p>
        </w:tc>
        <w:tc>
          <w:tcPr>
            <w:tcW w:w="1418" w:type="dxa"/>
          </w:tcPr>
          <w:p w14:paraId="5583F591"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0.89 (0.79 to 0.99)</w:t>
            </w:r>
          </w:p>
        </w:tc>
        <w:tc>
          <w:tcPr>
            <w:tcW w:w="1418" w:type="dxa"/>
          </w:tcPr>
          <w:p w14:paraId="4270AA6C"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0.89 (0.79 to 0.99)</w:t>
            </w:r>
          </w:p>
        </w:tc>
        <w:tc>
          <w:tcPr>
            <w:tcW w:w="1422" w:type="dxa"/>
          </w:tcPr>
          <w:p w14:paraId="7746B68A"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0.19 (0.02 to 0.36)</w:t>
            </w:r>
          </w:p>
        </w:tc>
        <w:tc>
          <w:tcPr>
            <w:tcW w:w="608" w:type="dxa"/>
          </w:tcPr>
          <w:p w14:paraId="6ED5CD02"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46,070</w:t>
            </w:r>
          </w:p>
        </w:tc>
        <w:tc>
          <w:tcPr>
            <w:tcW w:w="609" w:type="dxa"/>
          </w:tcPr>
          <w:p w14:paraId="1B26AFC1"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1,916</w:t>
            </w:r>
          </w:p>
        </w:tc>
        <w:tc>
          <w:tcPr>
            <w:tcW w:w="709" w:type="dxa"/>
          </w:tcPr>
          <w:p w14:paraId="3631337D"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4.16%</w:t>
            </w:r>
          </w:p>
        </w:tc>
        <w:tc>
          <w:tcPr>
            <w:tcW w:w="760" w:type="dxa"/>
            <w:gridSpan w:val="2"/>
          </w:tcPr>
          <w:p w14:paraId="18911AFA"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46,070</w:t>
            </w:r>
          </w:p>
        </w:tc>
        <w:tc>
          <w:tcPr>
            <w:tcW w:w="569" w:type="dxa"/>
          </w:tcPr>
          <w:p w14:paraId="11C4B720"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1,959</w:t>
            </w:r>
          </w:p>
        </w:tc>
        <w:tc>
          <w:tcPr>
            <w:tcW w:w="623" w:type="dxa"/>
          </w:tcPr>
          <w:p w14:paraId="42B1F2FC"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4.25%</w:t>
            </w:r>
          </w:p>
        </w:tc>
      </w:tr>
      <w:tr w:rsidR="00AC1411" w14:paraId="0F60B43A" w14:textId="77777777">
        <w:trPr>
          <w:trHeight w:val="288"/>
        </w:trPr>
        <w:tc>
          <w:tcPr>
            <w:tcW w:w="1016" w:type="dxa"/>
          </w:tcPr>
          <w:p w14:paraId="487BD1AD" w14:textId="77777777" w:rsidR="00AC1411" w:rsidRDefault="00000000">
            <w:pPr>
              <w:jc w:val="left"/>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Keep All Data Partners</w:t>
            </w:r>
          </w:p>
        </w:tc>
        <w:tc>
          <w:tcPr>
            <w:tcW w:w="1222" w:type="dxa"/>
          </w:tcPr>
          <w:p w14:paraId="5127AAD8"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Severe illness</w:t>
            </w:r>
          </w:p>
        </w:tc>
        <w:tc>
          <w:tcPr>
            <w:tcW w:w="1418" w:type="dxa"/>
          </w:tcPr>
          <w:p w14:paraId="79D207DE"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0.69 (0.65 to 0.74)</w:t>
            </w:r>
          </w:p>
        </w:tc>
        <w:tc>
          <w:tcPr>
            <w:tcW w:w="1418" w:type="dxa"/>
          </w:tcPr>
          <w:p w14:paraId="0984C2F7"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0.69 (0.65 to 0.74)</w:t>
            </w:r>
          </w:p>
        </w:tc>
        <w:tc>
          <w:tcPr>
            <w:tcW w:w="1422" w:type="dxa"/>
          </w:tcPr>
          <w:p w14:paraId="45384630"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0.77 (0.64 to 0.92)</w:t>
            </w:r>
          </w:p>
        </w:tc>
        <w:tc>
          <w:tcPr>
            <w:tcW w:w="608" w:type="dxa"/>
          </w:tcPr>
          <w:p w14:paraId="1AE96BB8"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84,104</w:t>
            </w:r>
          </w:p>
        </w:tc>
        <w:tc>
          <w:tcPr>
            <w:tcW w:w="609" w:type="dxa"/>
          </w:tcPr>
          <w:p w14:paraId="07D621E0"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1,480</w:t>
            </w:r>
          </w:p>
        </w:tc>
        <w:tc>
          <w:tcPr>
            <w:tcW w:w="709" w:type="dxa"/>
          </w:tcPr>
          <w:p w14:paraId="3CDE5269"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1.76%</w:t>
            </w:r>
          </w:p>
        </w:tc>
        <w:tc>
          <w:tcPr>
            <w:tcW w:w="760" w:type="dxa"/>
            <w:gridSpan w:val="2"/>
          </w:tcPr>
          <w:p w14:paraId="380C5D49"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84,104</w:t>
            </w:r>
          </w:p>
        </w:tc>
        <w:tc>
          <w:tcPr>
            <w:tcW w:w="569" w:type="dxa"/>
          </w:tcPr>
          <w:p w14:paraId="4D639CE0"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2,131</w:t>
            </w:r>
          </w:p>
        </w:tc>
        <w:tc>
          <w:tcPr>
            <w:tcW w:w="623" w:type="dxa"/>
          </w:tcPr>
          <w:p w14:paraId="018611AC"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2.53%</w:t>
            </w:r>
          </w:p>
        </w:tc>
      </w:tr>
      <w:tr w:rsidR="00AC1411" w14:paraId="30759AC7" w14:textId="77777777">
        <w:trPr>
          <w:trHeight w:val="288"/>
        </w:trPr>
        <w:tc>
          <w:tcPr>
            <w:tcW w:w="1016" w:type="dxa"/>
          </w:tcPr>
          <w:p w14:paraId="0BEEC627" w14:textId="77777777" w:rsidR="00AC1411" w:rsidRDefault="00AC1411">
            <w:pPr>
              <w:jc w:val="left"/>
              <w:rPr>
                <w:rFonts w:ascii="Aptos Narrow" w:eastAsia="Aptos Narrow" w:hAnsi="Aptos Narrow" w:cs="Aptos Narrow"/>
                <w:b/>
                <w:bCs/>
                <w:color w:val="000000"/>
                <w:sz w:val="14"/>
                <w:szCs w:val="14"/>
              </w:rPr>
            </w:pPr>
          </w:p>
        </w:tc>
        <w:tc>
          <w:tcPr>
            <w:tcW w:w="1222" w:type="dxa"/>
          </w:tcPr>
          <w:p w14:paraId="6234842B"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Hospitalization or death</w:t>
            </w:r>
          </w:p>
        </w:tc>
        <w:tc>
          <w:tcPr>
            <w:tcW w:w="1418" w:type="dxa"/>
          </w:tcPr>
          <w:p w14:paraId="13BF5E72"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0.45 (0.4 to 0.51)</w:t>
            </w:r>
          </w:p>
        </w:tc>
        <w:tc>
          <w:tcPr>
            <w:tcW w:w="1418" w:type="dxa"/>
          </w:tcPr>
          <w:p w14:paraId="2F96FE1A"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0.45 (0.4 to 0.51)</w:t>
            </w:r>
          </w:p>
        </w:tc>
        <w:tc>
          <w:tcPr>
            <w:tcW w:w="1422" w:type="dxa"/>
          </w:tcPr>
          <w:p w14:paraId="4E9EF83F"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0.6 (0.52 to 0.69)</w:t>
            </w:r>
          </w:p>
        </w:tc>
        <w:tc>
          <w:tcPr>
            <w:tcW w:w="608" w:type="dxa"/>
          </w:tcPr>
          <w:p w14:paraId="43A669B2"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84,104</w:t>
            </w:r>
          </w:p>
        </w:tc>
        <w:tc>
          <w:tcPr>
            <w:tcW w:w="609" w:type="dxa"/>
          </w:tcPr>
          <w:p w14:paraId="62319F37"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424</w:t>
            </w:r>
          </w:p>
        </w:tc>
        <w:tc>
          <w:tcPr>
            <w:tcW w:w="709" w:type="dxa"/>
          </w:tcPr>
          <w:p w14:paraId="24B5DABF"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0.50%</w:t>
            </w:r>
          </w:p>
        </w:tc>
        <w:tc>
          <w:tcPr>
            <w:tcW w:w="760" w:type="dxa"/>
            <w:gridSpan w:val="2"/>
          </w:tcPr>
          <w:p w14:paraId="6F959C16"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84,104</w:t>
            </w:r>
          </w:p>
        </w:tc>
        <w:tc>
          <w:tcPr>
            <w:tcW w:w="569" w:type="dxa"/>
          </w:tcPr>
          <w:p w14:paraId="5991FBDD"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932</w:t>
            </w:r>
          </w:p>
        </w:tc>
        <w:tc>
          <w:tcPr>
            <w:tcW w:w="623" w:type="dxa"/>
          </w:tcPr>
          <w:p w14:paraId="50784180"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1.11%</w:t>
            </w:r>
          </w:p>
        </w:tc>
      </w:tr>
      <w:tr w:rsidR="00AC1411" w14:paraId="5D113F9E" w14:textId="77777777">
        <w:trPr>
          <w:trHeight w:val="288"/>
        </w:trPr>
        <w:tc>
          <w:tcPr>
            <w:tcW w:w="1016" w:type="dxa"/>
          </w:tcPr>
          <w:p w14:paraId="2ABF7E84" w14:textId="77777777" w:rsidR="00AC1411" w:rsidRDefault="00AC1411">
            <w:pPr>
              <w:jc w:val="left"/>
              <w:rPr>
                <w:rFonts w:ascii="Aptos Narrow" w:eastAsia="Aptos Narrow" w:hAnsi="Aptos Narrow" w:cs="Aptos Narrow"/>
                <w:b/>
                <w:bCs/>
                <w:color w:val="000000"/>
                <w:sz w:val="14"/>
                <w:szCs w:val="14"/>
              </w:rPr>
            </w:pPr>
          </w:p>
        </w:tc>
        <w:tc>
          <w:tcPr>
            <w:tcW w:w="1222" w:type="dxa"/>
          </w:tcPr>
          <w:p w14:paraId="0F65469A"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Hospitalization</w:t>
            </w:r>
          </w:p>
        </w:tc>
        <w:tc>
          <w:tcPr>
            <w:tcW w:w="1418" w:type="dxa"/>
          </w:tcPr>
          <w:p w14:paraId="3B5241B6"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0.46 (0.41 to 0.52)</w:t>
            </w:r>
          </w:p>
        </w:tc>
        <w:tc>
          <w:tcPr>
            <w:tcW w:w="1418" w:type="dxa"/>
          </w:tcPr>
          <w:p w14:paraId="5DAFACB2"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0.46 (0.41 to 0.52)</w:t>
            </w:r>
          </w:p>
        </w:tc>
        <w:tc>
          <w:tcPr>
            <w:tcW w:w="1422" w:type="dxa"/>
          </w:tcPr>
          <w:p w14:paraId="378110BE"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0.55 (0.47 to 0.64)</w:t>
            </w:r>
          </w:p>
        </w:tc>
        <w:tc>
          <w:tcPr>
            <w:tcW w:w="608" w:type="dxa"/>
          </w:tcPr>
          <w:p w14:paraId="6D6C07F6"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84,104</w:t>
            </w:r>
          </w:p>
        </w:tc>
        <w:tc>
          <w:tcPr>
            <w:tcW w:w="609" w:type="dxa"/>
          </w:tcPr>
          <w:p w14:paraId="647A5862"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400</w:t>
            </w:r>
          </w:p>
        </w:tc>
        <w:tc>
          <w:tcPr>
            <w:tcW w:w="709" w:type="dxa"/>
          </w:tcPr>
          <w:p w14:paraId="449D96B8"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0.48%</w:t>
            </w:r>
          </w:p>
        </w:tc>
        <w:tc>
          <w:tcPr>
            <w:tcW w:w="760" w:type="dxa"/>
            <w:gridSpan w:val="2"/>
          </w:tcPr>
          <w:p w14:paraId="6CABF8FE"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84,104</w:t>
            </w:r>
          </w:p>
        </w:tc>
        <w:tc>
          <w:tcPr>
            <w:tcW w:w="569" w:type="dxa"/>
          </w:tcPr>
          <w:p w14:paraId="1C7C148C"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864</w:t>
            </w:r>
          </w:p>
        </w:tc>
        <w:tc>
          <w:tcPr>
            <w:tcW w:w="623" w:type="dxa"/>
          </w:tcPr>
          <w:p w14:paraId="5F2D0477"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1.03%</w:t>
            </w:r>
          </w:p>
        </w:tc>
      </w:tr>
      <w:tr w:rsidR="00AC1411" w14:paraId="5EE50905" w14:textId="77777777">
        <w:trPr>
          <w:trHeight w:val="288"/>
        </w:trPr>
        <w:tc>
          <w:tcPr>
            <w:tcW w:w="1016" w:type="dxa"/>
          </w:tcPr>
          <w:p w14:paraId="79C269EF" w14:textId="77777777" w:rsidR="00AC1411" w:rsidRDefault="00AC1411">
            <w:pPr>
              <w:jc w:val="left"/>
              <w:rPr>
                <w:rFonts w:ascii="Aptos Narrow" w:eastAsia="Aptos Narrow" w:hAnsi="Aptos Narrow" w:cs="Aptos Narrow"/>
                <w:b/>
                <w:bCs/>
                <w:color w:val="000000"/>
                <w:sz w:val="14"/>
                <w:szCs w:val="14"/>
              </w:rPr>
            </w:pPr>
          </w:p>
        </w:tc>
        <w:tc>
          <w:tcPr>
            <w:tcW w:w="1222" w:type="dxa"/>
          </w:tcPr>
          <w:p w14:paraId="3266F85A"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Death</w:t>
            </w:r>
          </w:p>
        </w:tc>
        <w:tc>
          <w:tcPr>
            <w:tcW w:w="1418" w:type="dxa"/>
          </w:tcPr>
          <w:p w14:paraId="3352585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0.35 (0.23 to 0.53)</w:t>
            </w:r>
          </w:p>
        </w:tc>
        <w:tc>
          <w:tcPr>
            <w:tcW w:w="1418" w:type="dxa"/>
          </w:tcPr>
          <w:p w14:paraId="791475B8"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0.35 (0.21 to 0.51)</w:t>
            </w:r>
          </w:p>
        </w:tc>
        <w:tc>
          <w:tcPr>
            <w:tcW w:w="1422" w:type="dxa"/>
          </w:tcPr>
          <w:p w14:paraId="20F50BCE"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0.06 (0.04 to 0.09)</w:t>
            </w:r>
          </w:p>
        </w:tc>
        <w:tc>
          <w:tcPr>
            <w:tcW w:w="608" w:type="dxa"/>
          </w:tcPr>
          <w:p w14:paraId="73D2B054"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84,104</w:t>
            </w:r>
          </w:p>
        </w:tc>
        <w:tc>
          <w:tcPr>
            <w:tcW w:w="609" w:type="dxa"/>
          </w:tcPr>
          <w:p w14:paraId="74C38631"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29</w:t>
            </w:r>
          </w:p>
        </w:tc>
        <w:tc>
          <w:tcPr>
            <w:tcW w:w="709" w:type="dxa"/>
          </w:tcPr>
          <w:p w14:paraId="0BFFF36D"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0.03%</w:t>
            </w:r>
          </w:p>
        </w:tc>
        <w:tc>
          <w:tcPr>
            <w:tcW w:w="760" w:type="dxa"/>
            <w:gridSpan w:val="2"/>
          </w:tcPr>
          <w:p w14:paraId="752A462E"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84,104</w:t>
            </w:r>
          </w:p>
        </w:tc>
        <w:tc>
          <w:tcPr>
            <w:tcW w:w="569" w:type="dxa"/>
          </w:tcPr>
          <w:p w14:paraId="71D34BA4"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83</w:t>
            </w:r>
          </w:p>
        </w:tc>
        <w:tc>
          <w:tcPr>
            <w:tcW w:w="623" w:type="dxa"/>
          </w:tcPr>
          <w:p w14:paraId="5209D960"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0.10%</w:t>
            </w:r>
          </w:p>
        </w:tc>
      </w:tr>
      <w:tr w:rsidR="00AC1411" w14:paraId="77F31D94" w14:textId="77777777">
        <w:trPr>
          <w:trHeight w:val="288"/>
        </w:trPr>
        <w:tc>
          <w:tcPr>
            <w:tcW w:w="1016" w:type="dxa"/>
          </w:tcPr>
          <w:p w14:paraId="1397FA28" w14:textId="77777777" w:rsidR="00AC1411" w:rsidRDefault="00AC1411">
            <w:pPr>
              <w:jc w:val="left"/>
              <w:rPr>
                <w:rFonts w:ascii="Aptos Narrow" w:eastAsia="Aptos Narrow" w:hAnsi="Aptos Narrow" w:cs="Aptos Narrow"/>
                <w:b/>
                <w:bCs/>
                <w:color w:val="000000"/>
                <w:sz w:val="14"/>
                <w:szCs w:val="14"/>
              </w:rPr>
            </w:pPr>
          </w:p>
        </w:tc>
        <w:tc>
          <w:tcPr>
            <w:tcW w:w="1222" w:type="dxa"/>
          </w:tcPr>
          <w:p w14:paraId="4864953E"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Long COVID</w:t>
            </w:r>
          </w:p>
        </w:tc>
        <w:tc>
          <w:tcPr>
            <w:tcW w:w="1418" w:type="dxa"/>
          </w:tcPr>
          <w:p w14:paraId="55BE34A7"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0.81 (0.74 to 0.9)</w:t>
            </w:r>
          </w:p>
        </w:tc>
        <w:tc>
          <w:tcPr>
            <w:tcW w:w="1418" w:type="dxa"/>
          </w:tcPr>
          <w:p w14:paraId="7CF6CF4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0.82 (0.74 to 0.9)</w:t>
            </w:r>
          </w:p>
        </w:tc>
        <w:tc>
          <w:tcPr>
            <w:tcW w:w="1422" w:type="dxa"/>
          </w:tcPr>
          <w:p w14:paraId="237B6E47"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0.33 (0.17 to 0.47)</w:t>
            </w:r>
          </w:p>
        </w:tc>
        <w:tc>
          <w:tcPr>
            <w:tcW w:w="608" w:type="dxa"/>
          </w:tcPr>
          <w:p w14:paraId="51426159"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56,483</w:t>
            </w:r>
          </w:p>
        </w:tc>
        <w:tc>
          <w:tcPr>
            <w:tcW w:w="609" w:type="dxa"/>
          </w:tcPr>
          <w:p w14:paraId="7A9D7F13"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2,275</w:t>
            </w:r>
          </w:p>
        </w:tc>
        <w:tc>
          <w:tcPr>
            <w:tcW w:w="709" w:type="dxa"/>
          </w:tcPr>
          <w:p w14:paraId="072103C0"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4.03%</w:t>
            </w:r>
          </w:p>
        </w:tc>
        <w:tc>
          <w:tcPr>
            <w:tcW w:w="760" w:type="dxa"/>
            <w:gridSpan w:val="2"/>
          </w:tcPr>
          <w:p w14:paraId="18999C5E"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56,483</w:t>
            </w:r>
          </w:p>
        </w:tc>
        <w:tc>
          <w:tcPr>
            <w:tcW w:w="569" w:type="dxa"/>
          </w:tcPr>
          <w:p w14:paraId="58107DCA"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2,420</w:t>
            </w:r>
          </w:p>
        </w:tc>
        <w:tc>
          <w:tcPr>
            <w:tcW w:w="623" w:type="dxa"/>
          </w:tcPr>
          <w:p w14:paraId="0BB69EB4"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4.28%</w:t>
            </w:r>
          </w:p>
        </w:tc>
      </w:tr>
      <w:tr w:rsidR="00AC1411" w14:paraId="025D1947" w14:textId="77777777">
        <w:trPr>
          <w:trHeight w:val="288"/>
        </w:trPr>
        <w:tc>
          <w:tcPr>
            <w:tcW w:w="1016" w:type="dxa"/>
          </w:tcPr>
          <w:p w14:paraId="44C2ADD4" w14:textId="77777777" w:rsidR="00AC1411" w:rsidRDefault="00000000">
            <w:pPr>
              <w:jc w:val="left"/>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Early Treatment</w:t>
            </w:r>
          </w:p>
        </w:tc>
        <w:tc>
          <w:tcPr>
            <w:tcW w:w="1222" w:type="dxa"/>
          </w:tcPr>
          <w:p w14:paraId="7B93699D"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Severe illness</w:t>
            </w:r>
          </w:p>
        </w:tc>
        <w:tc>
          <w:tcPr>
            <w:tcW w:w="1418" w:type="dxa"/>
          </w:tcPr>
          <w:p w14:paraId="6147B6CD"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0.73 (0.67 to 0.79)</w:t>
            </w:r>
          </w:p>
        </w:tc>
        <w:tc>
          <w:tcPr>
            <w:tcW w:w="1418" w:type="dxa"/>
          </w:tcPr>
          <w:p w14:paraId="173CBF9A"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0.73 (0.67 to 0.79)</w:t>
            </w:r>
          </w:p>
        </w:tc>
        <w:tc>
          <w:tcPr>
            <w:tcW w:w="1422" w:type="dxa"/>
          </w:tcPr>
          <w:p w14:paraId="108F245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0.62 (0.47 to 0.78)</w:t>
            </w:r>
          </w:p>
        </w:tc>
        <w:tc>
          <w:tcPr>
            <w:tcW w:w="608" w:type="dxa"/>
          </w:tcPr>
          <w:p w14:paraId="5E726D61"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56,308</w:t>
            </w:r>
          </w:p>
        </w:tc>
        <w:tc>
          <w:tcPr>
            <w:tcW w:w="609" w:type="dxa"/>
          </w:tcPr>
          <w:p w14:paraId="66DB1686"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945</w:t>
            </w:r>
          </w:p>
        </w:tc>
        <w:tc>
          <w:tcPr>
            <w:tcW w:w="709" w:type="dxa"/>
          </w:tcPr>
          <w:p w14:paraId="7DFC0F48"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1.68%</w:t>
            </w:r>
          </w:p>
        </w:tc>
        <w:tc>
          <w:tcPr>
            <w:tcW w:w="760" w:type="dxa"/>
            <w:gridSpan w:val="2"/>
          </w:tcPr>
          <w:p w14:paraId="49E33FF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56,308</w:t>
            </w:r>
          </w:p>
        </w:tc>
        <w:tc>
          <w:tcPr>
            <w:tcW w:w="569" w:type="dxa"/>
          </w:tcPr>
          <w:p w14:paraId="2E1A5FB8"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1,293</w:t>
            </w:r>
          </w:p>
        </w:tc>
        <w:tc>
          <w:tcPr>
            <w:tcW w:w="623" w:type="dxa"/>
          </w:tcPr>
          <w:p w14:paraId="44D6E006"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2.30%</w:t>
            </w:r>
          </w:p>
        </w:tc>
      </w:tr>
      <w:tr w:rsidR="00AC1411" w14:paraId="305DA08D" w14:textId="77777777">
        <w:trPr>
          <w:trHeight w:val="288"/>
        </w:trPr>
        <w:tc>
          <w:tcPr>
            <w:tcW w:w="1016" w:type="dxa"/>
          </w:tcPr>
          <w:p w14:paraId="489F7D21" w14:textId="77777777" w:rsidR="00AC1411" w:rsidRDefault="00AC1411">
            <w:pPr>
              <w:jc w:val="left"/>
              <w:rPr>
                <w:rFonts w:ascii="Aptos Narrow" w:eastAsia="Aptos Narrow" w:hAnsi="Aptos Narrow" w:cs="Aptos Narrow"/>
                <w:b/>
                <w:bCs/>
                <w:color w:val="000000"/>
                <w:sz w:val="14"/>
                <w:szCs w:val="14"/>
              </w:rPr>
            </w:pPr>
          </w:p>
        </w:tc>
        <w:tc>
          <w:tcPr>
            <w:tcW w:w="1222" w:type="dxa"/>
          </w:tcPr>
          <w:p w14:paraId="299027A5"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Hospitalization or death</w:t>
            </w:r>
          </w:p>
        </w:tc>
        <w:tc>
          <w:tcPr>
            <w:tcW w:w="1418" w:type="dxa"/>
          </w:tcPr>
          <w:p w14:paraId="1A4DA874"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0.49 (0.42 to 0.57)</w:t>
            </w:r>
          </w:p>
        </w:tc>
        <w:tc>
          <w:tcPr>
            <w:tcW w:w="1418" w:type="dxa"/>
          </w:tcPr>
          <w:p w14:paraId="304436DE"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0.49 (0.43 to 0.56)</w:t>
            </w:r>
          </w:p>
        </w:tc>
        <w:tc>
          <w:tcPr>
            <w:tcW w:w="1422" w:type="dxa"/>
          </w:tcPr>
          <w:p w14:paraId="43F9BC7D"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0.49 (0.4 to 0.58)</w:t>
            </w:r>
          </w:p>
        </w:tc>
        <w:tc>
          <w:tcPr>
            <w:tcW w:w="608" w:type="dxa"/>
          </w:tcPr>
          <w:p w14:paraId="5EC0D915"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56,308</w:t>
            </w:r>
          </w:p>
        </w:tc>
        <w:tc>
          <w:tcPr>
            <w:tcW w:w="609" w:type="dxa"/>
          </w:tcPr>
          <w:p w14:paraId="2754D405"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267</w:t>
            </w:r>
          </w:p>
        </w:tc>
        <w:tc>
          <w:tcPr>
            <w:tcW w:w="709" w:type="dxa"/>
          </w:tcPr>
          <w:p w14:paraId="7C56920A"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0.47%</w:t>
            </w:r>
          </w:p>
        </w:tc>
        <w:tc>
          <w:tcPr>
            <w:tcW w:w="760" w:type="dxa"/>
            <w:gridSpan w:val="2"/>
          </w:tcPr>
          <w:p w14:paraId="202D7BC0"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56,308</w:t>
            </w:r>
          </w:p>
        </w:tc>
        <w:tc>
          <w:tcPr>
            <w:tcW w:w="569" w:type="dxa"/>
          </w:tcPr>
          <w:p w14:paraId="0BF140CE"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545</w:t>
            </w:r>
          </w:p>
        </w:tc>
        <w:tc>
          <w:tcPr>
            <w:tcW w:w="623" w:type="dxa"/>
          </w:tcPr>
          <w:p w14:paraId="414FE053"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0.97%</w:t>
            </w:r>
          </w:p>
        </w:tc>
      </w:tr>
      <w:tr w:rsidR="00AC1411" w14:paraId="48273C36" w14:textId="77777777">
        <w:trPr>
          <w:trHeight w:val="288"/>
        </w:trPr>
        <w:tc>
          <w:tcPr>
            <w:tcW w:w="1016" w:type="dxa"/>
          </w:tcPr>
          <w:p w14:paraId="12E5173E" w14:textId="77777777" w:rsidR="00AC1411" w:rsidRDefault="00AC1411">
            <w:pPr>
              <w:jc w:val="left"/>
              <w:rPr>
                <w:rFonts w:ascii="Aptos Narrow" w:eastAsia="Aptos Narrow" w:hAnsi="Aptos Narrow" w:cs="Aptos Narrow"/>
                <w:b/>
                <w:bCs/>
                <w:color w:val="000000"/>
                <w:sz w:val="14"/>
                <w:szCs w:val="14"/>
              </w:rPr>
            </w:pPr>
          </w:p>
        </w:tc>
        <w:tc>
          <w:tcPr>
            <w:tcW w:w="1222" w:type="dxa"/>
          </w:tcPr>
          <w:p w14:paraId="79B96D14"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Hospitalization</w:t>
            </w:r>
          </w:p>
        </w:tc>
        <w:tc>
          <w:tcPr>
            <w:tcW w:w="1418" w:type="dxa"/>
          </w:tcPr>
          <w:p w14:paraId="599A8403"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0.51 (0.43 to 0.59)</w:t>
            </w:r>
          </w:p>
        </w:tc>
        <w:tc>
          <w:tcPr>
            <w:tcW w:w="1418" w:type="dxa"/>
          </w:tcPr>
          <w:p w14:paraId="17C748B9"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0.51 (0.43 to 0.59)</w:t>
            </w:r>
          </w:p>
        </w:tc>
        <w:tc>
          <w:tcPr>
            <w:tcW w:w="1422" w:type="dxa"/>
          </w:tcPr>
          <w:p w14:paraId="533DAEAF"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0.43 (0.34 to 0.53)</w:t>
            </w:r>
          </w:p>
        </w:tc>
        <w:tc>
          <w:tcPr>
            <w:tcW w:w="608" w:type="dxa"/>
          </w:tcPr>
          <w:p w14:paraId="00634260"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56,308</w:t>
            </w:r>
          </w:p>
        </w:tc>
        <w:tc>
          <w:tcPr>
            <w:tcW w:w="609" w:type="dxa"/>
          </w:tcPr>
          <w:p w14:paraId="7AF60555"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251</w:t>
            </w:r>
          </w:p>
        </w:tc>
        <w:tc>
          <w:tcPr>
            <w:tcW w:w="709" w:type="dxa"/>
          </w:tcPr>
          <w:p w14:paraId="4B379161"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0.45%</w:t>
            </w:r>
          </w:p>
        </w:tc>
        <w:tc>
          <w:tcPr>
            <w:tcW w:w="760" w:type="dxa"/>
            <w:gridSpan w:val="2"/>
          </w:tcPr>
          <w:p w14:paraId="2DD11613"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56,308</w:t>
            </w:r>
          </w:p>
        </w:tc>
        <w:tc>
          <w:tcPr>
            <w:tcW w:w="569" w:type="dxa"/>
          </w:tcPr>
          <w:p w14:paraId="49489697"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495</w:t>
            </w:r>
          </w:p>
        </w:tc>
        <w:tc>
          <w:tcPr>
            <w:tcW w:w="623" w:type="dxa"/>
          </w:tcPr>
          <w:p w14:paraId="00C607D6"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0.88%</w:t>
            </w:r>
          </w:p>
        </w:tc>
      </w:tr>
      <w:tr w:rsidR="00AC1411" w14:paraId="20C7E4F5" w14:textId="77777777">
        <w:trPr>
          <w:trHeight w:val="288"/>
        </w:trPr>
        <w:tc>
          <w:tcPr>
            <w:tcW w:w="1016" w:type="dxa"/>
          </w:tcPr>
          <w:p w14:paraId="243DC88C" w14:textId="77777777" w:rsidR="00AC1411" w:rsidRDefault="00AC1411">
            <w:pPr>
              <w:jc w:val="left"/>
              <w:rPr>
                <w:rFonts w:ascii="Aptos Narrow" w:eastAsia="Aptos Narrow" w:hAnsi="Aptos Narrow" w:cs="Aptos Narrow"/>
                <w:b/>
                <w:bCs/>
                <w:color w:val="000000"/>
                <w:sz w:val="14"/>
                <w:szCs w:val="14"/>
              </w:rPr>
            </w:pPr>
          </w:p>
        </w:tc>
        <w:tc>
          <w:tcPr>
            <w:tcW w:w="1222" w:type="dxa"/>
          </w:tcPr>
          <w:p w14:paraId="71437B7F"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Death</w:t>
            </w:r>
          </w:p>
        </w:tc>
        <w:tc>
          <w:tcPr>
            <w:tcW w:w="1418" w:type="dxa"/>
          </w:tcPr>
          <w:p w14:paraId="44E5B2C5"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0.32 (0.19 to 0.53)</w:t>
            </w:r>
          </w:p>
        </w:tc>
        <w:tc>
          <w:tcPr>
            <w:tcW w:w="1418" w:type="dxa"/>
          </w:tcPr>
          <w:p w14:paraId="3B07FE51"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0.32 (0.17 to 0.52)</w:t>
            </w:r>
          </w:p>
        </w:tc>
        <w:tc>
          <w:tcPr>
            <w:tcW w:w="1422" w:type="dxa"/>
          </w:tcPr>
          <w:p w14:paraId="3CB43F98"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0.07 (0.04 to 0.1)</w:t>
            </w:r>
          </w:p>
        </w:tc>
        <w:tc>
          <w:tcPr>
            <w:tcW w:w="608" w:type="dxa"/>
          </w:tcPr>
          <w:p w14:paraId="69F87FB6"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56,308</w:t>
            </w:r>
          </w:p>
        </w:tc>
        <w:tc>
          <w:tcPr>
            <w:tcW w:w="609" w:type="dxa"/>
          </w:tcPr>
          <w:p w14:paraId="7D484C9E"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19</w:t>
            </w:r>
          </w:p>
        </w:tc>
        <w:tc>
          <w:tcPr>
            <w:tcW w:w="709" w:type="dxa"/>
          </w:tcPr>
          <w:p w14:paraId="59B051FE"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0.03%</w:t>
            </w:r>
          </w:p>
        </w:tc>
        <w:tc>
          <w:tcPr>
            <w:tcW w:w="760" w:type="dxa"/>
            <w:gridSpan w:val="2"/>
          </w:tcPr>
          <w:p w14:paraId="5C465C35"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56,308</w:t>
            </w:r>
          </w:p>
        </w:tc>
        <w:tc>
          <w:tcPr>
            <w:tcW w:w="569" w:type="dxa"/>
          </w:tcPr>
          <w:p w14:paraId="124C3C6A"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60</w:t>
            </w:r>
          </w:p>
        </w:tc>
        <w:tc>
          <w:tcPr>
            <w:tcW w:w="623" w:type="dxa"/>
          </w:tcPr>
          <w:p w14:paraId="11B67C36"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0.11%</w:t>
            </w:r>
          </w:p>
        </w:tc>
      </w:tr>
      <w:tr w:rsidR="00AC1411" w14:paraId="47483D79" w14:textId="77777777">
        <w:trPr>
          <w:trHeight w:val="288"/>
        </w:trPr>
        <w:tc>
          <w:tcPr>
            <w:tcW w:w="1016" w:type="dxa"/>
          </w:tcPr>
          <w:p w14:paraId="2FA74D77" w14:textId="77777777" w:rsidR="00AC1411" w:rsidRDefault="00AC1411">
            <w:pPr>
              <w:jc w:val="left"/>
              <w:rPr>
                <w:rFonts w:ascii="Aptos Narrow" w:eastAsia="Aptos Narrow" w:hAnsi="Aptos Narrow" w:cs="Aptos Narrow"/>
                <w:b/>
                <w:bCs/>
                <w:color w:val="000000"/>
                <w:sz w:val="14"/>
                <w:szCs w:val="14"/>
              </w:rPr>
            </w:pPr>
          </w:p>
        </w:tc>
        <w:tc>
          <w:tcPr>
            <w:tcW w:w="1222" w:type="dxa"/>
          </w:tcPr>
          <w:p w14:paraId="4053AC7E"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Long COVID</w:t>
            </w:r>
          </w:p>
        </w:tc>
        <w:tc>
          <w:tcPr>
            <w:tcW w:w="1418" w:type="dxa"/>
          </w:tcPr>
          <w:p w14:paraId="650D2494"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0.89 (0.79 to 1)</w:t>
            </w:r>
          </w:p>
        </w:tc>
        <w:tc>
          <w:tcPr>
            <w:tcW w:w="1418" w:type="dxa"/>
          </w:tcPr>
          <w:p w14:paraId="4441348E"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0.89 (0.8 to 1.01)</w:t>
            </w:r>
          </w:p>
        </w:tc>
        <w:tc>
          <w:tcPr>
            <w:tcW w:w="1422" w:type="dxa"/>
          </w:tcPr>
          <w:p w14:paraId="148A0FE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0.18 (-0.01 to 0.36)</w:t>
            </w:r>
          </w:p>
        </w:tc>
        <w:tc>
          <w:tcPr>
            <w:tcW w:w="608" w:type="dxa"/>
          </w:tcPr>
          <w:p w14:paraId="0F91662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37,179</w:t>
            </w:r>
          </w:p>
        </w:tc>
        <w:tc>
          <w:tcPr>
            <w:tcW w:w="609" w:type="dxa"/>
          </w:tcPr>
          <w:p w14:paraId="58093126"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1,603</w:t>
            </w:r>
          </w:p>
        </w:tc>
        <w:tc>
          <w:tcPr>
            <w:tcW w:w="709" w:type="dxa"/>
          </w:tcPr>
          <w:p w14:paraId="73AF5B1D"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4.31%</w:t>
            </w:r>
          </w:p>
        </w:tc>
        <w:tc>
          <w:tcPr>
            <w:tcW w:w="760" w:type="dxa"/>
            <w:gridSpan w:val="2"/>
          </w:tcPr>
          <w:p w14:paraId="29475F59"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37,179</w:t>
            </w:r>
          </w:p>
        </w:tc>
        <w:tc>
          <w:tcPr>
            <w:tcW w:w="569" w:type="dxa"/>
          </w:tcPr>
          <w:p w14:paraId="32219DE5"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1,791</w:t>
            </w:r>
          </w:p>
        </w:tc>
        <w:tc>
          <w:tcPr>
            <w:tcW w:w="623" w:type="dxa"/>
          </w:tcPr>
          <w:p w14:paraId="4EB31562"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4.82%</w:t>
            </w:r>
          </w:p>
        </w:tc>
      </w:tr>
      <w:tr w:rsidR="00AC1411" w14:paraId="52BE1433" w14:textId="77777777">
        <w:trPr>
          <w:trHeight w:val="288"/>
        </w:trPr>
        <w:tc>
          <w:tcPr>
            <w:tcW w:w="1016" w:type="dxa"/>
          </w:tcPr>
          <w:p w14:paraId="396B21E0" w14:textId="77777777" w:rsidR="00AC1411" w:rsidRDefault="00000000">
            <w:pPr>
              <w:jc w:val="left"/>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Late Treatment</w:t>
            </w:r>
          </w:p>
        </w:tc>
        <w:tc>
          <w:tcPr>
            <w:tcW w:w="1222" w:type="dxa"/>
          </w:tcPr>
          <w:p w14:paraId="5DFF5CD3"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Severe illness</w:t>
            </w:r>
          </w:p>
        </w:tc>
        <w:tc>
          <w:tcPr>
            <w:tcW w:w="1418" w:type="dxa"/>
          </w:tcPr>
          <w:p w14:paraId="2898EB50"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1.02 (0.86 to 1.22)</w:t>
            </w:r>
          </w:p>
        </w:tc>
        <w:tc>
          <w:tcPr>
            <w:tcW w:w="1418" w:type="dxa"/>
          </w:tcPr>
          <w:p w14:paraId="0D881BAE"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1.02 (0.86 to 1.21)</w:t>
            </w:r>
          </w:p>
        </w:tc>
        <w:tc>
          <w:tcPr>
            <w:tcW w:w="1422" w:type="dxa"/>
          </w:tcPr>
          <w:p w14:paraId="399A9DD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-0.06 (-0.48 to 0.39)</w:t>
            </w:r>
          </w:p>
        </w:tc>
        <w:tc>
          <w:tcPr>
            <w:tcW w:w="608" w:type="dxa"/>
          </w:tcPr>
          <w:p w14:paraId="7BA6A482"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9,627</w:t>
            </w:r>
          </w:p>
        </w:tc>
        <w:tc>
          <w:tcPr>
            <w:tcW w:w="609" w:type="dxa"/>
          </w:tcPr>
          <w:p w14:paraId="43021A25"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250</w:t>
            </w:r>
          </w:p>
        </w:tc>
        <w:tc>
          <w:tcPr>
            <w:tcW w:w="709" w:type="dxa"/>
          </w:tcPr>
          <w:p w14:paraId="42B1CE4A"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2.60%</w:t>
            </w:r>
          </w:p>
        </w:tc>
        <w:tc>
          <w:tcPr>
            <w:tcW w:w="760" w:type="dxa"/>
            <w:gridSpan w:val="2"/>
          </w:tcPr>
          <w:p w14:paraId="3A43C659"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9,627</w:t>
            </w:r>
          </w:p>
        </w:tc>
        <w:tc>
          <w:tcPr>
            <w:tcW w:w="569" w:type="dxa"/>
          </w:tcPr>
          <w:p w14:paraId="551D1986"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244</w:t>
            </w:r>
          </w:p>
        </w:tc>
        <w:tc>
          <w:tcPr>
            <w:tcW w:w="623" w:type="dxa"/>
          </w:tcPr>
          <w:p w14:paraId="586917AC"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2.53%</w:t>
            </w:r>
          </w:p>
        </w:tc>
      </w:tr>
      <w:tr w:rsidR="00AC1411" w14:paraId="7B84B2D8" w14:textId="77777777">
        <w:trPr>
          <w:trHeight w:val="288"/>
        </w:trPr>
        <w:tc>
          <w:tcPr>
            <w:tcW w:w="1016" w:type="dxa"/>
          </w:tcPr>
          <w:p w14:paraId="6119C5E3" w14:textId="77777777" w:rsidR="00AC1411" w:rsidRDefault="00AC1411">
            <w:pPr>
              <w:jc w:val="left"/>
              <w:rPr>
                <w:rFonts w:ascii="Aptos Narrow" w:eastAsia="Aptos Narrow" w:hAnsi="Aptos Narrow" w:cs="Aptos Narrow"/>
                <w:b/>
                <w:bCs/>
                <w:color w:val="000000"/>
                <w:sz w:val="14"/>
                <w:szCs w:val="14"/>
              </w:rPr>
            </w:pPr>
          </w:p>
        </w:tc>
        <w:tc>
          <w:tcPr>
            <w:tcW w:w="1222" w:type="dxa"/>
          </w:tcPr>
          <w:p w14:paraId="34C97BBE"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Hospitalization or death</w:t>
            </w:r>
          </w:p>
        </w:tc>
        <w:tc>
          <w:tcPr>
            <w:tcW w:w="1418" w:type="dxa"/>
          </w:tcPr>
          <w:p w14:paraId="309CFF8A"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0.62 (0.45 to 0.86)</w:t>
            </w:r>
          </w:p>
        </w:tc>
        <w:tc>
          <w:tcPr>
            <w:tcW w:w="1418" w:type="dxa"/>
          </w:tcPr>
          <w:p w14:paraId="120430F8"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0.62 (0.45 to 0.84)</w:t>
            </w:r>
          </w:p>
        </w:tc>
        <w:tc>
          <w:tcPr>
            <w:tcW w:w="1422" w:type="dxa"/>
          </w:tcPr>
          <w:p w14:paraId="45D759C8"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0.36 (0.12 to 0.6)</w:t>
            </w:r>
          </w:p>
        </w:tc>
        <w:tc>
          <w:tcPr>
            <w:tcW w:w="608" w:type="dxa"/>
          </w:tcPr>
          <w:p w14:paraId="719C36A1"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9,627</w:t>
            </w:r>
          </w:p>
        </w:tc>
        <w:tc>
          <w:tcPr>
            <w:tcW w:w="609" w:type="dxa"/>
          </w:tcPr>
          <w:p w14:paraId="10E8AAB0"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58</w:t>
            </w:r>
          </w:p>
        </w:tc>
        <w:tc>
          <w:tcPr>
            <w:tcW w:w="709" w:type="dxa"/>
          </w:tcPr>
          <w:p w14:paraId="48E8E081"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0.60%</w:t>
            </w:r>
          </w:p>
        </w:tc>
        <w:tc>
          <w:tcPr>
            <w:tcW w:w="760" w:type="dxa"/>
            <w:gridSpan w:val="2"/>
          </w:tcPr>
          <w:p w14:paraId="28F9820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9,627</w:t>
            </w:r>
          </w:p>
        </w:tc>
        <w:tc>
          <w:tcPr>
            <w:tcW w:w="569" w:type="dxa"/>
          </w:tcPr>
          <w:p w14:paraId="06FE96EC"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93</w:t>
            </w:r>
          </w:p>
        </w:tc>
        <w:tc>
          <w:tcPr>
            <w:tcW w:w="623" w:type="dxa"/>
          </w:tcPr>
          <w:p w14:paraId="6FF094AD"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0.97%</w:t>
            </w:r>
          </w:p>
        </w:tc>
      </w:tr>
      <w:tr w:rsidR="00AC1411" w14:paraId="5CA860EC" w14:textId="77777777">
        <w:trPr>
          <w:trHeight w:val="288"/>
        </w:trPr>
        <w:tc>
          <w:tcPr>
            <w:tcW w:w="1016" w:type="dxa"/>
          </w:tcPr>
          <w:p w14:paraId="2CCE0E5E" w14:textId="77777777" w:rsidR="00AC1411" w:rsidRDefault="00AC1411">
            <w:pPr>
              <w:jc w:val="left"/>
              <w:rPr>
                <w:rFonts w:ascii="Aptos Narrow" w:eastAsia="Aptos Narrow" w:hAnsi="Aptos Narrow" w:cs="Aptos Narrow"/>
                <w:b/>
                <w:bCs/>
                <w:color w:val="000000"/>
                <w:sz w:val="14"/>
                <w:szCs w:val="14"/>
              </w:rPr>
            </w:pPr>
          </w:p>
        </w:tc>
        <w:tc>
          <w:tcPr>
            <w:tcW w:w="1222" w:type="dxa"/>
          </w:tcPr>
          <w:p w14:paraId="7809F666"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Hospitalization</w:t>
            </w:r>
          </w:p>
        </w:tc>
        <w:tc>
          <w:tcPr>
            <w:tcW w:w="1418" w:type="dxa"/>
          </w:tcPr>
          <w:p w14:paraId="313EA77C"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0.63 (0.45 to 0.88)</w:t>
            </w:r>
          </w:p>
        </w:tc>
        <w:tc>
          <w:tcPr>
            <w:tcW w:w="1418" w:type="dxa"/>
          </w:tcPr>
          <w:p w14:paraId="4BAC0069"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0.63 (0.44 to 0.88)</w:t>
            </w:r>
          </w:p>
        </w:tc>
        <w:tc>
          <w:tcPr>
            <w:tcW w:w="1422" w:type="dxa"/>
          </w:tcPr>
          <w:p w14:paraId="2098971C"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0.33 (0.1 to 0.56)</w:t>
            </w:r>
          </w:p>
        </w:tc>
        <w:tc>
          <w:tcPr>
            <w:tcW w:w="608" w:type="dxa"/>
          </w:tcPr>
          <w:p w14:paraId="18E9D448"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9,627</w:t>
            </w:r>
          </w:p>
        </w:tc>
        <w:tc>
          <w:tcPr>
            <w:tcW w:w="609" w:type="dxa"/>
          </w:tcPr>
          <w:p w14:paraId="5D819017"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55</w:t>
            </w:r>
          </w:p>
        </w:tc>
        <w:tc>
          <w:tcPr>
            <w:tcW w:w="709" w:type="dxa"/>
          </w:tcPr>
          <w:p w14:paraId="4E81BC90"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0.57%</w:t>
            </w:r>
          </w:p>
        </w:tc>
        <w:tc>
          <w:tcPr>
            <w:tcW w:w="760" w:type="dxa"/>
            <w:gridSpan w:val="2"/>
          </w:tcPr>
          <w:p w14:paraId="622BC3F7"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9,627</w:t>
            </w:r>
          </w:p>
        </w:tc>
        <w:tc>
          <w:tcPr>
            <w:tcW w:w="569" w:type="dxa"/>
          </w:tcPr>
          <w:p w14:paraId="4409CAE6"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87</w:t>
            </w:r>
          </w:p>
        </w:tc>
        <w:tc>
          <w:tcPr>
            <w:tcW w:w="623" w:type="dxa"/>
          </w:tcPr>
          <w:p w14:paraId="46B9B02C"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0.90%</w:t>
            </w:r>
          </w:p>
        </w:tc>
      </w:tr>
      <w:tr w:rsidR="00AC1411" w14:paraId="00F3C12E" w14:textId="77777777">
        <w:trPr>
          <w:trHeight w:val="288"/>
        </w:trPr>
        <w:tc>
          <w:tcPr>
            <w:tcW w:w="1016" w:type="dxa"/>
          </w:tcPr>
          <w:p w14:paraId="429B2EE0" w14:textId="77777777" w:rsidR="00AC1411" w:rsidRDefault="00AC1411">
            <w:pPr>
              <w:jc w:val="left"/>
              <w:rPr>
                <w:rFonts w:ascii="Aptos Narrow" w:eastAsia="Aptos Narrow" w:hAnsi="Aptos Narrow" w:cs="Aptos Narrow"/>
                <w:b/>
                <w:bCs/>
                <w:color w:val="000000"/>
                <w:sz w:val="14"/>
                <w:szCs w:val="14"/>
              </w:rPr>
            </w:pPr>
          </w:p>
        </w:tc>
        <w:tc>
          <w:tcPr>
            <w:tcW w:w="1222" w:type="dxa"/>
          </w:tcPr>
          <w:p w14:paraId="56622BDA"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Death</w:t>
            </w:r>
          </w:p>
        </w:tc>
        <w:tc>
          <w:tcPr>
            <w:tcW w:w="1418" w:type="dxa"/>
          </w:tcPr>
          <w:p w14:paraId="0F393A4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 (0.15 to 1.7)</w:t>
            </w:r>
          </w:p>
        </w:tc>
        <w:tc>
          <w:tcPr>
            <w:tcW w:w="1418" w:type="dxa"/>
          </w:tcPr>
          <w:p w14:paraId="217DF889"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0.5 (0 to 2.3)</w:t>
            </w:r>
          </w:p>
        </w:tc>
        <w:tc>
          <w:tcPr>
            <w:tcW w:w="1422" w:type="dxa"/>
          </w:tcPr>
          <w:p w14:paraId="78B45677"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0.03 (-0.03 to 0.09)</w:t>
            </w:r>
          </w:p>
        </w:tc>
        <w:tc>
          <w:tcPr>
            <w:tcW w:w="608" w:type="dxa"/>
          </w:tcPr>
          <w:p w14:paraId="39660400"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9,627</w:t>
            </w:r>
          </w:p>
        </w:tc>
        <w:tc>
          <w:tcPr>
            <w:tcW w:w="609" w:type="dxa"/>
          </w:tcPr>
          <w:p w14:paraId="19B435B7"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3</w:t>
            </w:r>
          </w:p>
        </w:tc>
        <w:tc>
          <w:tcPr>
            <w:tcW w:w="709" w:type="dxa"/>
          </w:tcPr>
          <w:p w14:paraId="317D6C6C"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0.03%</w:t>
            </w:r>
          </w:p>
        </w:tc>
        <w:tc>
          <w:tcPr>
            <w:tcW w:w="760" w:type="dxa"/>
            <w:gridSpan w:val="2"/>
          </w:tcPr>
          <w:p w14:paraId="33B534E4"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9,627</w:t>
            </w:r>
          </w:p>
        </w:tc>
        <w:tc>
          <w:tcPr>
            <w:tcW w:w="569" w:type="dxa"/>
          </w:tcPr>
          <w:p w14:paraId="49BAD782"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6</w:t>
            </w:r>
          </w:p>
        </w:tc>
        <w:tc>
          <w:tcPr>
            <w:tcW w:w="623" w:type="dxa"/>
          </w:tcPr>
          <w:p w14:paraId="1FEA7769"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0.06%</w:t>
            </w:r>
          </w:p>
        </w:tc>
      </w:tr>
      <w:tr w:rsidR="00AC1411" w14:paraId="306DCCAB" w14:textId="77777777">
        <w:trPr>
          <w:trHeight w:val="288"/>
        </w:trPr>
        <w:tc>
          <w:tcPr>
            <w:tcW w:w="1016" w:type="dxa"/>
          </w:tcPr>
          <w:p w14:paraId="2246A082" w14:textId="77777777" w:rsidR="00AC1411" w:rsidRDefault="00AC1411">
            <w:pPr>
              <w:jc w:val="left"/>
              <w:rPr>
                <w:rFonts w:ascii="Aptos Narrow" w:eastAsia="Aptos Narrow" w:hAnsi="Aptos Narrow" w:cs="Aptos Narrow"/>
                <w:b/>
                <w:bCs/>
                <w:color w:val="000000"/>
                <w:sz w:val="14"/>
                <w:szCs w:val="14"/>
              </w:rPr>
            </w:pPr>
          </w:p>
        </w:tc>
        <w:tc>
          <w:tcPr>
            <w:tcW w:w="1222" w:type="dxa"/>
          </w:tcPr>
          <w:p w14:paraId="0A8867CF" w14:textId="77777777" w:rsidR="00AC1411" w:rsidRDefault="00000000">
            <w:pPr>
              <w:rPr>
                <w:rFonts w:ascii="Aptos Narrow" w:eastAsia="Aptos Narrow" w:hAnsi="Aptos Narrow" w:cs="Aptos Narrow"/>
                <w:b/>
                <w:bCs/>
                <w:color w:val="000000"/>
                <w:sz w:val="14"/>
                <w:szCs w:val="14"/>
              </w:rPr>
            </w:pPr>
            <w:r>
              <w:rPr>
                <w:rFonts w:ascii="Aptos Narrow" w:eastAsia="Aptos Narrow" w:hAnsi="Aptos Narrow" w:cs="Aptos Narrow"/>
                <w:b/>
                <w:bCs/>
                <w:color w:val="000000"/>
                <w:sz w:val="14"/>
                <w:szCs w:val="14"/>
              </w:rPr>
              <w:t>Long COVID</w:t>
            </w:r>
          </w:p>
        </w:tc>
        <w:tc>
          <w:tcPr>
            <w:tcW w:w="1418" w:type="dxa"/>
          </w:tcPr>
          <w:p w14:paraId="2E03213E"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0.86 (0.51 to 1.45)</w:t>
            </w:r>
          </w:p>
        </w:tc>
        <w:tc>
          <w:tcPr>
            <w:tcW w:w="1418" w:type="dxa"/>
          </w:tcPr>
          <w:p w14:paraId="491F09B9"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0.86 (0.52 to 1.53)</w:t>
            </w:r>
          </w:p>
        </w:tc>
        <w:tc>
          <w:tcPr>
            <w:tcW w:w="1422" w:type="dxa"/>
          </w:tcPr>
          <w:p w14:paraId="46C4D742"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0.28 (-0.75 to 1.26)</w:t>
            </w:r>
          </w:p>
        </w:tc>
        <w:tc>
          <w:tcPr>
            <w:tcW w:w="608" w:type="dxa"/>
          </w:tcPr>
          <w:p w14:paraId="0882E76E"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1,545</w:t>
            </w:r>
          </w:p>
        </w:tc>
        <w:tc>
          <w:tcPr>
            <w:tcW w:w="609" w:type="dxa"/>
          </w:tcPr>
          <w:p w14:paraId="20F52262"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76</w:t>
            </w:r>
          </w:p>
        </w:tc>
        <w:tc>
          <w:tcPr>
            <w:tcW w:w="709" w:type="dxa"/>
          </w:tcPr>
          <w:p w14:paraId="7734BEA6"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4.92%</w:t>
            </w:r>
          </w:p>
        </w:tc>
        <w:tc>
          <w:tcPr>
            <w:tcW w:w="760" w:type="dxa"/>
            <w:gridSpan w:val="2"/>
          </w:tcPr>
          <w:p w14:paraId="3D82D739"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1,545</w:t>
            </w:r>
          </w:p>
        </w:tc>
        <w:tc>
          <w:tcPr>
            <w:tcW w:w="569" w:type="dxa"/>
          </w:tcPr>
          <w:p w14:paraId="5F87755B" w14:textId="77777777" w:rsidR="00AC1411" w:rsidRDefault="00000000">
            <w:pPr>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84</w:t>
            </w:r>
          </w:p>
        </w:tc>
        <w:tc>
          <w:tcPr>
            <w:tcW w:w="623" w:type="dxa"/>
          </w:tcPr>
          <w:p w14:paraId="6AAE011E" w14:textId="77777777" w:rsidR="00AC1411" w:rsidRDefault="00000000">
            <w:pPr>
              <w:jc w:val="right"/>
              <w:rPr>
                <w:rFonts w:ascii="Aptos Narrow" w:eastAsia="Aptos Narrow" w:hAnsi="Aptos Narrow" w:cs="Aptos Narrow"/>
                <w:color w:val="000000"/>
                <w:sz w:val="14"/>
                <w:szCs w:val="14"/>
              </w:rPr>
            </w:pPr>
            <w:r>
              <w:rPr>
                <w:rFonts w:ascii="Aptos Narrow" w:eastAsia="Aptos Narrow" w:hAnsi="Aptos Narrow" w:cs="Aptos Narrow"/>
                <w:color w:val="000000"/>
                <w:sz w:val="14"/>
                <w:szCs w:val="14"/>
              </w:rPr>
              <w:t>5.44%</w:t>
            </w:r>
          </w:p>
        </w:tc>
      </w:tr>
    </w:tbl>
    <w:p w14:paraId="7F517DC1" w14:textId="77777777" w:rsidR="00AC1411" w:rsidRDefault="00AC1411"/>
    <w:p w14:paraId="745259CF" w14:textId="77777777" w:rsidR="00AC1411" w:rsidRDefault="00000000">
      <w:r>
        <w:br w:type="page"/>
      </w:r>
    </w:p>
    <w:p w14:paraId="164C4E6A" w14:textId="77777777" w:rsidR="00AC1411" w:rsidRDefault="00000000">
      <w:r>
        <w:rPr>
          <w:noProof/>
        </w:rPr>
        <w:lastRenderedPageBreak/>
        <w:drawing>
          <wp:inline distT="0" distB="0" distL="0" distR="0" wp14:anchorId="36011916" wp14:editId="632C2B3F">
            <wp:extent cx="5292090" cy="8863330"/>
            <wp:effectExtent l="0" t="0" r="0" b="0"/>
            <wp:docPr id="3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a:stretch>
                      <a:fillRect/>
                    </a:stretch>
                  </pic:blipFill>
                  <pic:spPr>
                    <a:xfrm>
                      <a:off x="0" y="0"/>
                      <a:ext cx="5292090" cy="8863330"/>
                    </a:xfrm>
                    <a:prstGeom prst="rect">
                      <a:avLst/>
                    </a:prstGeom>
                    <a:ln/>
                  </pic:spPr>
                </pic:pic>
              </a:graphicData>
            </a:graphic>
          </wp:inline>
        </w:drawing>
      </w:r>
    </w:p>
    <w:p w14:paraId="086907DC" w14:textId="0717A3CD" w:rsidR="00AC1411" w:rsidRDefault="009A33BD">
      <w:r w:rsidRPr="00317CE9">
        <w:rPr>
          <w:b/>
          <w:bCs/>
          <w:sz w:val="20"/>
          <w:szCs w:val="20"/>
        </w:rPr>
        <w:lastRenderedPageBreak/>
        <w:t>Supplementary</w:t>
      </w:r>
      <w:r>
        <w:t xml:space="preserve"> </w:t>
      </w:r>
      <w:r>
        <w:rPr>
          <w:b/>
          <w:bCs/>
          <w:sz w:val="20"/>
          <w:szCs w:val="20"/>
        </w:rPr>
        <w:t>Figure 1.</w:t>
      </w:r>
      <w:r>
        <w:rPr>
          <w:sz w:val="20"/>
          <w:szCs w:val="20"/>
        </w:rPr>
        <w:t xml:space="preserve"> </w:t>
      </w:r>
      <w:r>
        <w:rPr>
          <w:b/>
          <w:bCs/>
          <w:sz w:val="20"/>
          <w:szCs w:val="20"/>
        </w:rPr>
        <w:t>Schematic displaying the sequential trial design applied in the present study.</w:t>
      </w:r>
      <w:r>
        <w:rPr>
          <w:sz w:val="20"/>
          <w:szCs w:val="20"/>
        </w:rPr>
        <w:t xml:space="preserve"> At the top of the figure, separate pseudo-trials begin on each of the first 5 days of COVID-19 diagnosis, with baseline for the trial re-initialized to begin on each successive day. In each trial, patients are identified who meet eligibility criteria. Patients are eligible to enter multiple trials if they meet eligibility criteria on each trial. This is shown as stacked and staggered follow-up lines in the figure. As can be seen, eligible non-initiators are able to enter each successive trial including when they initiate treatment. Treatment initiators are matched to 1 other non-initiator within the same trial if they have a similar propensity of initiating treatment on the start day (baseline) of the trial. After treatment is initiated, however, they are no longer eligible to enter subsequent trials. Other reasons for non-eligibility shown in the figure include experiencing the outcome within 24 hours of trial entry (oval). Eligible patients are followed up (dashed line) until the occurrence of the outcome or administrative censoring on day 14 (for long COVID, administrative censoring occurred on day 180), whichever came first. Patient 1 is eligible to enter trials 1-2 as a non-initiator, and trial 3 as an NMV-R initiator, after which he/she is no longer eligible to enter subsequent trials. Patient 1 is followed up until death on day 5. Patient 2 initiates treatment on day 1 (trial 1) and is followed up until administrative censoring. This patient does not enter subsequent trials as he/she has already initiated treatment previously. Patient 3 is eligible to enter all 5 trials as he/she never initiates treatment in the first 5 days since being diagnosed with COVID-19, and is followed up until administrative censoring in each trial. Patient 4 enters trials 1 and 2 as a non-initiator, and trial 3 as an initiator and is followed up until administrative censoring. Patient 5 enters trial 1 as a non-initiator, and enters trial 2 as an initiator of NMV-R treatment and is followed up the occurrence of the outcome which occurs before end of follow-up. Patient 5 does not enter subsequent trials because treatment was already initiated. Patient 6 enters trials 1-3 as a non-initiator, enters trial 4 as an initiator, and does not enter subsequent trials as treatment has already been initiated. He/she is followed up in each trial until administrative censoring in each trial. Patient 7 enters trial 1-4 as a non-initiator, but is no longer eligible to enter trial 5 since he/she experiences the outcome within 24 hours of this trial’s baseline. Patient 8 enters trials 1-4 as a non-initiator, trial 5 as a late NMV-R initiator, and does not enter subsequent trials because treatment was already initiated previously. He or she is followed up until the outcome occurs between before day 14. Patient 9 enters trials 1 and 2 as a non-initiator, but is not eligible to enter trial 3 (day 3) because he/she experiences the outcome within 24 hours of day 3’s baseline. Patient 10 initiates treatment on day 1 of COVID-19 diagnosis, but is not eligible to enter the study as he/she experiences the outcome within 24 hours of the trial on day 1. Patient 11 enters trial 1 as an early NMV-R initiator, and does not enter subsequent trials due to treatment already being initiated. The patient is followed until outcome occurrence on day 4. Patient 12 is not eligible to enter the study since he/she is discharged within 24 hours of being hospitalized (i.e., day 1). Patient 12 is not eligible to enter to enter any trial.  </w:t>
      </w:r>
      <w:r>
        <w:t xml:space="preserve"> </w:t>
      </w:r>
    </w:p>
    <w:p w14:paraId="405F441C" w14:textId="77777777" w:rsidR="00AC1411" w:rsidRDefault="00000000">
      <w:r>
        <w:br w:type="page"/>
      </w:r>
    </w:p>
    <w:p w14:paraId="21C4C110" w14:textId="77777777" w:rsidR="00AC1411" w:rsidRDefault="00000000">
      <w:pPr>
        <w:rPr>
          <w:sz w:val="20"/>
          <w:szCs w:val="20"/>
        </w:rPr>
      </w:pPr>
      <w:r>
        <w:rPr>
          <w:noProof/>
          <w:sz w:val="20"/>
          <w:szCs w:val="20"/>
        </w:rPr>
        <w:lastRenderedPageBreak/>
        <w:drawing>
          <wp:inline distT="0" distB="0" distL="0" distR="0" wp14:anchorId="3083E9F4" wp14:editId="4FB2F5DB">
            <wp:extent cx="5943600" cy="4693920"/>
            <wp:effectExtent l="0" t="0" r="0" b="0"/>
            <wp:docPr id="3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943600" cy="4693920"/>
                    </a:xfrm>
                    <a:prstGeom prst="rect">
                      <a:avLst/>
                    </a:prstGeom>
                    <a:ln/>
                  </pic:spPr>
                </pic:pic>
              </a:graphicData>
            </a:graphic>
          </wp:inline>
        </w:drawing>
      </w:r>
    </w:p>
    <w:p w14:paraId="142F42F4" w14:textId="2225F877" w:rsidR="00AC1411" w:rsidRDefault="009A33BD">
      <w:pPr>
        <w:rPr>
          <w:sz w:val="20"/>
          <w:szCs w:val="20"/>
        </w:rPr>
      </w:pPr>
      <w:r w:rsidRPr="00317CE9">
        <w:rPr>
          <w:b/>
          <w:bCs/>
          <w:sz w:val="20"/>
          <w:szCs w:val="20"/>
        </w:rPr>
        <w:t>Supplementary</w:t>
      </w:r>
      <w:r>
        <w:t xml:space="preserve"> </w:t>
      </w:r>
      <w:r>
        <w:rPr>
          <w:b/>
          <w:bCs/>
          <w:sz w:val="20"/>
          <w:szCs w:val="20"/>
        </w:rPr>
        <w:t>Figure 2.</w:t>
      </w:r>
      <w:r>
        <w:rPr>
          <w:sz w:val="20"/>
          <w:szCs w:val="20"/>
        </w:rPr>
        <w:t xml:space="preserve"> (A) Flow diagram illustrating nirmatrelvir/ritonavir (NMV-R) eligibility exclusions adapted from FDA screening checklist applied to patients on day of COVID-19 diagnosis. (B) Venn diagram displaying overlap between patients eligible for NMV-R on day of COVID-19 diagnosis and those who received NMV-R (at any point following COVID-19 diagnosis). First, focusing on the large circle, of the 1,127,952 patients identified as eligible for NMV-R on day of COVID-19 diagnosis, only 11.3% of patients (in the dark green region) have record of NMV-R prescription. Second focusing on the smaller circle, of the 192,574 patients identified as having received a prescription for NMV-R on or at any point after COVID-19 diagnosis, 36.4% of patients (in the purple non-overlapping region) had a record of NMV-R treatment in the EHR but did not satisfy the FDA eligibility criteria. (C) Tree diagram showing the numeric breakdown for those patients with a record of NMV-R treatment being regarded as (retrospectively) ineligible for treatment. Ineligibility was primarily due to severe COVID-19 (i.e., hospitalization, ED visit, or death on day of diagnosis), followed by absence of severe COVD-19 risk factors, use of contraindicated medications, and presence of contraindicated medical conditions. Abbreviations: EUA = Emergency Use Authorization, FDA = US Food and Drug Administration, NMV-R = nirmatrelvir/ritonavir</w:t>
      </w:r>
    </w:p>
    <w:p w14:paraId="742850B2" w14:textId="77777777" w:rsidR="00AC1411" w:rsidRDefault="00AC1411">
      <w:pPr>
        <w:rPr>
          <w:sz w:val="20"/>
          <w:szCs w:val="20"/>
        </w:rPr>
      </w:pPr>
    </w:p>
    <w:p w14:paraId="49ACB67F" w14:textId="77777777" w:rsidR="00AC1411" w:rsidRDefault="00000000">
      <w:r>
        <w:br w:type="page"/>
      </w:r>
    </w:p>
    <w:p w14:paraId="01E20D78" w14:textId="77777777" w:rsidR="00AC1411" w:rsidRDefault="00000000">
      <w:pPr>
        <w:spacing w:line="480" w:lineRule="auto"/>
      </w:pPr>
      <w:r>
        <w:rPr>
          <w:noProof/>
        </w:rPr>
        <w:lastRenderedPageBreak/>
        <w:drawing>
          <wp:inline distT="114300" distB="114300" distL="114300" distR="114300" wp14:anchorId="1F8E9F96" wp14:editId="3D8D0CD7">
            <wp:extent cx="6159506" cy="3198205"/>
            <wp:effectExtent l="0" t="0" r="0" b="0"/>
            <wp:docPr id="3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6159506" cy="3198205"/>
                    </a:xfrm>
                    <a:prstGeom prst="rect">
                      <a:avLst/>
                    </a:prstGeom>
                    <a:ln/>
                  </pic:spPr>
                </pic:pic>
              </a:graphicData>
            </a:graphic>
          </wp:inline>
        </w:drawing>
      </w:r>
    </w:p>
    <w:p w14:paraId="2EE33174" w14:textId="3DCF0E58" w:rsidR="00AC1411" w:rsidRPr="00317CE9" w:rsidRDefault="009A33BD">
      <w:pPr>
        <w:rPr>
          <w:sz w:val="20"/>
          <w:szCs w:val="20"/>
        </w:rPr>
      </w:pPr>
      <w:r w:rsidRPr="00317CE9">
        <w:rPr>
          <w:b/>
          <w:bCs/>
          <w:sz w:val="20"/>
          <w:szCs w:val="20"/>
        </w:rPr>
        <w:t>Supplementary</w:t>
      </w:r>
      <w:r>
        <w:t xml:space="preserve"> </w:t>
      </w:r>
      <w:r>
        <w:rPr>
          <w:b/>
          <w:bCs/>
          <w:sz w:val="20"/>
          <w:szCs w:val="20"/>
        </w:rPr>
        <w:t xml:space="preserve">Figure 3. </w:t>
      </w:r>
      <w:r>
        <w:rPr>
          <w:sz w:val="20"/>
          <w:szCs w:val="20"/>
        </w:rPr>
        <w:t xml:space="preserve">Nirmatrelvir/ritonavir (NMV-R) uptake across follow-Up period of December 2021 to February 2023. </w:t>
      </w:r>
      <w:r>
        <w:rPr>
          <w:b/>
          <w:bCs/>
          <w:sz w:val="20"/>
          <w:szCs w:val="20"/>
        </w:rPr>
        <w:t>(A)</w:t>
      </w:r>
      <w:r>
        <w:rPr>
          <w:sz w:val="20"/>
          <w:szCs w:val="20"/>
        </w:rPr>
        <w:t xml:space="preserve"> Line chart showing NMV-R uptake over time varying considerably between top adopters (colored lines) and remaining healthcare organizations (gray lines). Uptake segments into three phases: an initial rollout (12/21 to 2/22) followed by rapid adoption (2/22 to 5/22) and widespread utilization (5/22 and beyond), with average uptake stabilizing at approximately 15% (red line, shaded region is 95% CI). </w:t>
      </w:r>
      <w:r>
        <w:rPr>
          <w:b/>
          <w:bCs/>
          <w:sz w:val="20"/>
          <w:szCs w:val="20"/>
        </w:rPr>
        <w:t>(B)</w:t>
      </w:r>
      <w:r>
        <w:rPr>
          <w:sz w:val="20"/>
          <w:szCs w:val="20"/>
        </w:rPr>
        <w:t xml:space="preserve"> Geospatial visualizations at 1/22, 5/22, and 1/23 show regional uptake variability. </w:t>
      </w:r>
    </w:p>
    <w:p w14:paraId="5CED0322" w14:textId="77777777" w:rsidR="00AC1411" w:rsidRDefault="00000000">
      <w:r>
        <w:br w:type="page"/>
      </w:r>
    </w:p>
    <w:p w14:paraId="77E1B735" w14:textId="6C7F391F" w:rsidR="00E73C38" w:rsidRDefault="00000000" w:rsidP="005C5A94">
      <w:pPr>
        <w:pStyle w:val="Heading1"/>
      </w:pPr>
      <w:r>
        <w:lastRenderedPageBreak/>
        <w:t>References</w:t>
      </w:r>
    </w:p>
    <w:p w14:paraId="6FF120A9" w14:textId="77777777" w:rsidR="005C5A94" w:rsidRPr="005C5A94" w:rsidRDefault="00E73C38" w:rsidP="005C5A94">
      <w:pPr>
        <w:pStyle w:val="EndNoteBibliography"/>
        <w:spacing w:after="0"/>
        <w:ind w:left="720" w:hanging="720"/>
      </w:pPr>
      <w:r>
        <w:fldChar w:fldCharType="begin"/>
      </w:r>
      <w:r>
        <w:instrText xml:space="preserve"> ADDIN EN.REFLIST </w:instrText>
      </w:r>
      <w:r>
        <w:fldChar w:fldCharType="separate"/>
      </w:r>
      <w:r w:rsidR="005C5A94" w:rsidRPr="005C5A94">
        <w:t>1.</w:t>
      </w:r>
      <w:r w:rsidR="005C5A94" w:rsidRPr="005C5A94">
        <w:tab/>
        <w:t>Leese P, Anand A, Girvin A, Manna A, Patel S, Yoo YJ, Wong R, Haendel M, Chute CG, Bennett T</w:t>
      </w:r>
      <w:r w:rsidR="005C5A94" w:rsidRPr="005C5A94">
        <w:rPr>
          <w:i/>
        </w:rPr>
        <w:t xml:space="preserve"> et al</w:t>
      </w:r>
      <w:r w:rsidR="005C5A94" w:rsidRPr="005C5A94">
        <w:t xml:space="preserve">: </w:t>
      </w:r>
      <w:r w:rsidR="005C5A94" w:rsidRPr="005C5A94">
        <w:rPr>
          <w:b/>
        </w:rPr>
        <w:t>Clinical encounter heterogeneity and methods for resolving in networked EHR data: a study from N3C and RECOVER programs</w:t>
      </w:r>
      <w:r w:rsidR="005C5A94" w:rsidRPr="005C5A94">
        <w:t xml:space="preserve">. </w:t>
      </w:r>
      <w:r w:rsidR="005C5A94" w:rsidRPr="005C5A94">
        <w:rPr>
          <w:i/>
        </w:rPr>
        <w:t xml:space="preserve">Journal of the American Medical Informatics Association : JAMIA </w:t>
      </w:r>
      <w:r w:rsidR="005C5A94" w:rsidRPr="005C5A94">
        <w:t xml:space="preserve">2023, </w:t>
      </w:r>
      <w:r w:rsidR="005C5A94" w:rsidRPr="005C5A94">
        <w:rPr>
          <w:b/>
        </w:rPr>
        <w:t>30</w:t>
      </w:r>
      <w:r w:rsidR="005C5A94" w:rsidRPr="005C5A94">
        <w:t>(6):1125-1136.</w:t>
      </w:r>
    </w:p>
    <w:p w14:paraId="45F2FFB5" w14:textId="77777777" w:rsidR="005C5A94" w:rsidRPr="005C5A94" w:rsidRDefault="005C5A94" w:rsidP="005C5A94">
      <w:pPr>
        <w:pStyle w:val="EndNoteBibliography"/>
        <w:spacing w:after="0"/>
        <w:ind w:left="720" w:hanging="720"/>
      </w:pPr>
      <w:r w:rsidRPr="005C5A94">
        <w:t>2.</w:t>
      </w:r>
      <w:r w:rsidRPr="005C5A94">
        <w:tab/>
        <w:t>Crosskey M, McIntee T, Preiss S, Brannock D, Yoo YJ, Hadley E, Blancero F, Chew R, Loomba J, Bhatia A</w:t>
      </w:r>
      <w:r w:rsidRPr="005C5A94">
        <w:rPr>
          <w:i/>
        </w:rPr>
        <w:t xml:space="preserve"> et al</w:t>
      </w:r>
      <w:r w:rsidRPr="005C5A94">
        <w:t xml:space="preserve">: </w:t>
      </w:r>
      <w:r w:rsidRPr="005C5A94">
        <w:rPr>
          <w:b/>
        </w:rPr>
        <w:t>Reengineering a machine learning phenotype to adapt to the changing COVID-19 landscape: A study from the N3C and RECOVER consortia</w:t>
      </w:r>
      <w:r w:rsidRPr="005C5A94">
        <w:t xml:space="preserve">. </w:t>
      </w:r>
      <w:r w:rsidRPr="005C5A94">
        <w:rPr>
          <w:i/>
        </w:rPr>
        <w:t xml:space="preserve">medRxiv : the preprint server for health sciences </w:t>
      </w:r>
      <w:r w:rsidRPr="005C5A94">
        <w:t>2023:2023.2012.2008.23299718.</w:t>
      </w:r>
    </w:p>
    <w:p w14:paraId="0EC0F968" w14:textId="77777777" w:rsidR="005C5A94" w:rsidRPr="005C5A94" w:rsidRDefault="005C5A94" w:rsidP="005C5A94">
      <w:pPr>
        <w:pStyle w:val="EndNoteBibliography"/>
        <w:spacing w:after="0"/>
        <w:ind w:left="720" w:hanging="720"/>
      </w:pPr>
      <w:r w:rsidRPr="005C5A94">
        <w:t>3.</w:t>
      </w:r>
      <w:r w:rsidRPr="005C5A94">
        <w:tab/>
        <w:t>Pfaff ER, Girvin AT, Bennett TD, Bhatia A, Brooks IM, Deer RR, Dekermanjian JP, Jolley SE, Kahn MG, Kostka K</w:t>
      </w:r>
      <w:r w:rsidRPr="005C5A94">
        <w:rPr>
          <w:i/>
        </w:rPr>
        <w:t xml:space="preserve"> et al</w:t>
      </w:r>
      <w:r w:rsidRPr="005C5A94">
        <w:t xml:space="preserve">: </w:t>
      </w:r>
      <w:r w:rsidRPr="005C5A94">
        <w:rPr>
          <w:b/>
        </w:rPr>
        <w:t>Identifying who has long COVID in the USA: a machine learning approach using N3C data</w:t>
      </w:r>
      <w:r w:rsidRPr="005C5A94">
        <w:t xml:space="preserve">. </w:t>
      </w:r>
      <w:r w:rsidRPr="005C5A94">
        <w:rPr>
          <w:i/>
        </w:rPr>
        <w:t xml:space="preserve">The Lancet Digital Health </w:t>
      </w:r>
      <w:r w:rsidRPr="005C5A94">
        <w:t xml:space="preserve">2022, </w:t>
      </w:r>
      <w:r w:rsidRPr="005C5A94">
        <w:rPr>
          <w:b/>
        </w:rPr>
        <w:t>4</w:t>
      </w:r>
      <w:r w:rsidRPr="005C5A94">
        <w:t>(7):e532-e541.</w:t>
      </w:r>
    </w:p>
    <w:p w14:paraId="059D037A" w14:textId="77777777" w:rsidR="005C5A94" w:rsidRPr="005C5A94" w:rsidRDefault="005C5A94" w:rsidP="005C5A94">
      <w:pPr>
        <w:pStyle w:val="EndNoteBibliography"/>
        <w:spacing w:after="0"/>
        <w:ind w:left="720" w:hanging="720"/>
      </w:pPr>
      <w:r w:rsidRPr="005C5A94">
        <w:t>4.</w:t>
      </w:r>
      <w:r w:rsidRPr="005C5A94">
        <w:tab/>
        <w:t xml:space="preserve">Austin PC: </w:t>
      </w:r>
      <w:r w:rsidRPr="005C5A94">
        <w:rPr>
          <w:b/>
        </w:rPr>
        <w:t>Optimal caliper widths for propensity-score matching when estimating differences in means and differences in proportions in observational studies</w:t>
      </w:r>
      <w:r w:rsidRPr="005C5A94">
        <w:t xml:space="preserve">. </w:t>
      </w:r>
      <w:r w:rsidRPr="005C5A94">
        <w:rPr>
          <w:i/>
        </w:rPr>
        <w:t xml:space="preserve">Pharmaceutical statistics </w:t>
      </w:r>
      <w:r w:rsidRPr="005C5A94">
        <w:t xml:space="preserve">2011, </w:t>
      </w:r>
      <w:r w:rsidRPr="005C5A94">
        <w:rPr>
          <w:b/>
        </w:rPr>
        <w:t>10</w:t>
      </w:r>
      <w:r w:rsidRPr="005C5A94">
        <w:t>(2):150-161.</w:t>
      </w:r>
    </w:p>
    <w:p w14:paraId="46DEC5F3" w14:textId="77777777" w:rsidR="005C5A94" w:rsidRPr="005C5A94" w:rsidRDefault="005C5A94" w:rsidP="005C5A94">
      <w:pPr>
        <w:pStyle w:val="EndNoteBibliography"/>
        <w:spacing w:after="0"/>
        <w:ind w:left="720" w:hanging="720"/>
      </w:pPr>
      <w:r w:rsidRPr="005C5A94">
        <w:t>5.</w:t>
      </w:r>
      <w:r w:rsidRPr="005C5A94">
        <w:tab/>
        <w:t xml:space="preserve">Austin PC, Cafri G: </w:t>
      </w:r>
      <w:r w:rsidRPr="005C5A94">
        <w:rPr>
          <w:b/>
        </w:rPr>
        <w:t>Variance estimation when using propensity-score matching with replacement with survival or time-to-event outcomes</w:t>
      </w:r>
      <w:r w:rsidRPr="005C5A94">
        <w:t xml:space="preserve">. </w:t>
      </w:r>
      <w:r w:rsidRPr="005C5A94">
        <w:rPr>
          <w:i/>
        </w:rPr>
        <w:t xml:space="preserve">Statistics in medicine </w:t>
      </w:r>
      <w:r w:rsidRPr="005C5A94">
        <w:t xml:space="preserve">2020, </w:t>
      </w:r>
      <w:r w:rsidRPr="005C5A94">
        <w:rPr>
          <w:b/>
        </w:rPr>
        <w:t>39</w:t>
      </w:r>
      <w:r w:rsidRPr="005C5A94">
        <w:t>(11):1623-1640.</w:t>
      </w:r>
    </w:p>
    <w:p w14:paraId="60B3F0BC" w14:textId="77777777" w:rsidR="005C5A94" w:rsidRPr="005C5A94" w:rsidRDefault="005C5A94" w:rsidP="005C5A94">
      <w:pPr>
        <w:pStyle w:val="EndNoteBibliography"/>
        <w:spacing w:after="0"/>
        <w:ind w:left="720" w:hanging="720"/>
      </w:pPr>
      <w:r w:rsidRPr="005C5A94">
        <w:t>6.</w:t>
      </w:r>
      <w:r w:rsidRPr="005C5A94">
        <w:tab/>
        <w:t xml:space="preserve">Harder VS, Stuart EA, Anthony JC: </w:t>
      </w:r>
      <w:r w:rsidRPr="005C5A94">
        <w:rPr>
          <w:b/>
        </w:rPr>
        <w:t>Propensity score techniques and the assessment of measured covariate balance to test causal associations in psychological research</w:t>
      </w:r>
      <w:r w:rsidRPr="005C5A94">
        <w:t xml:space="preserve">. </w:t>
      </w:r>
      <w:r w:rsidRPr="005C5A94">
        <w:rPr>
          <w:i/>
        </w:rPr>
        <w:t xml:space="preserve">Psychological methods </w:t>
      </w:r>
      <w:r w:rsidRPr="005C5A94">
        <w:t xml:space="preserve">2010, </w:t>
      </w:r>
      <w:r w:rsidRPr="005C5A94">
        <w:rPr>
          <w:b/>
        </w:rPr>
        <w:t>15</w:t>
      </w:r>
      <w:r w:rsidRPr="005C5A94">
        <w:t>(3):234-249.</w:t>
      </w:r>
    </w:p>
    <w:p w14:paraId="54790827" w14:textId="77777777" w:rsidR="005C5A94" w:rsidRPr="005C5A94" w:rsidRDefault="005C5A94" w:rsidP="005C5A94">
      <w:pPr>
        <w:pStyle w:val="EndNoteBibliography"/>
        <w:spacing w:after="0"/>
        <w:ind w:left="720" w:hanging="720"/>
      </w:pPr>
      <w:r w:rsidRPr="005C5A94">
        <w:t>7.</w:t>
      </w:r>
      <w:r w:rsidRPr="005C5A94">
        <w:tab/>
        <w:t xml:space="preserve">Stuart EA: </w:t>
      </w:r>
      <w:r w:rsidRPr="005C5A94">
        <w:rPr>
          <w:b/>
        </w:rPr>
        <w:t>Matching methods for causal inference: A review and a look forward</w:t>
      </w:r>
      <w:r w:rsidRPr="005C5A94">
        <w:t xml:space="preserve">. </w:t>
      </w:r>
      <w:r w:rsidRPr="005C5A94">
        <w:rPr>
          <w:i/>
        </w:rPr>
        <w:t xml:space="preserve">Statistical science : a review journal of the Institute of Mathematical Statistics </w:t>
      </w:r>
      <w:r w:rsidRPr="005C5A94">
        <w:t xml:space="preserve">2010, </w:t>
      </w:r>
      <w:r w:rsidRPr="005C5A94">
        <w:rPr>
          <w:b/>
        </w:rPr>
        <w:t>25</w:t>
      </w:r>
      <w:r w:rsidRPr="005C5A94">
        <w:t>(1):1-21.</w:t>
      </w:r>
    </w:p>
    <w:p w14:paraId="49F6634E" w14:textId="77777777" w:rsidR="005C5A94" w:rsidRPr="005C5A94" w:rsidRDefault="005C5A94" w:rsidP="005C5A94">
      <w:pPr>
        <w:pStyle w:val="EndNoteBibliography"/>
        <w:spacing w:after="0"/>
        <w:ind w:left="720" w:hanging="720"/>
      </w:pPr>
      <w:r w:rsidRPr="005C5A94">
        <w:t>8.</w:t>
      </w:r>
      <w:r w:rsidRPr="005C5A94">
        <w:tab/>
        <w:t xml:space="preserve">Xie Y, Choi T, Al-Aly Z: </w:t>
      </w:r>
      <w:r w:rsidRPr="005C5A94">
        <w:rPr>
          <w:b/>
        </w:rPr>
        <w:t>Association of Treatment With Nirmatrelvir and the Risk of Post–COVID-19 Condition</w:t>
      </w:r>
      <w:r w:rsidRPr="005C5A94">
        <w:t xml:space="preserve">. </w:t>
      </w:r>
      <w:r w:rsidRPr="005C5A94">
        <w:rPr>
          <w:i/>
        </w:rPr>
        <w:t xml:space="preserve">JAMA Internal Medicine </w:t>
      </w:r>
      <w:r w:rsidRPr="005C5A94">
        <w:t xml:space="preserve">2023, </w:t>
      </w:r>
      <w:r w:rsidRPr="005C5A94">
        <w:rPr>
          <w:b/>
        </w:rPr>
        <w:t>183</w:t>
      </w:r>
      <w:r w:rsidRPr="005C5A94">
        <w:t>(6):554–564.</w:t>
      </w:r>
    </w:p>
    <w:p w14:paraId="30D84976" w14:textId="77777777" w:rsidR="005C5A94" w:rsidRPr="005C5A94" w:rsidRDefault="005C5A94" w:rsidP="005C5A94">
      <w:pPr>
        <w:pStyle w:val="EndNoteBibliography"/>
        <w:spacing w:after="0"/>
        <w:ind w:left="720" w:hanging="720"/>
      </w:pPr>
      <w:r w:rsidRPr="005C5A94">
        <w:t>9.</w:t>
      </w:r>
      <w:r w:rsidRPr="005C5A94">
        <w:tab/>
        <w:t xml:space="preserve">Najjar-Debbiny R, Gronich N, Weber G, Khoury J, Amar M, Stein N, Goldstein LH, Saliba W: </w:t>
      </w:r>
      <w:r w:rsidRPr="005C5A94">
        <w:rPr>
          <w:b/>
        </w:rPr>
        <w:t>Effectiveness of Paxlovid in Reducing Severe Coronavirus Disease 2019 and Mortality in High-Risk Patients</w:t>
      </w:r>
      <w:r w:rsidRPr="005C5A94">
        <w:t xml:space="preserve">. </w:t>
      </w:r>
      <w:r w:rsidRPr="005C5A94">
        <w:rPr>
          <w:i/>
        </w:rPr>
        <w:t xml:space="preserve">Clinical Infectious Diseases </w:t>
      </w:r>
      <w:r w:rsidRPr="005C5A94">
        <w:t xml:space="preserve">2023, </w:t>
      </w:r>
      <w:r w:rsidRPr="005C5A94">
        <w:rPr>
          <w:b/>
        </w:rPr>
        <w:t>76</w:t>
      </w:r>
      <w:r w:rsidRPr="005C5A94">
        <w:t>(3):e342-e349.</w:t>
      </w:r>
    </w:p>
    <w:p w14:paraId="36DDEA12" w14:textId="77777777" w:rsidR="005C5A94" w:rsidRPr="005C5A94" w:rsidRDefault="005C5A94" w:rsidP="005C5A94">
      <w:pPr>
        <w:pStyle w:val="EndNoteBibliography"/>
        <w:ind w:left="720" w:hanging="720"/>
      </w:pPr>
      <w:r w:rsidRPr="005C5A94">
        <w:t>10.</w:t>
      </w:r>
      <w:r w:rsidRPr="005C5A94">
        <w:tab/>
        <w:t>Bajema KL, Berry K, Streja E, Rajeevan N, Li Y, Mutalik P, Yan L, Cunningham F, Hynes DM, Rowneki M</w:t>
      </w:r>
      <w:r w:rsidRPr="005C5A94">
        <w:rPr>
          <w:i/>
        </w:rPr>
        <w:t xml:space="preserve"> et al</w:t>
      </w:r>
      <w:r w:rsidRPr="005C5A94">
        <w:t xml:space="preserve">: </w:t>
      </w:r>
      <w:r w:rsidRPr="005C5A94">
        <w:rPr>
          <w:b/>
        </w:rPr>
        <w:t>Effectiveness of COVID-19 Treatment With Nirmatrelvir–Ritonavir or Molnupiravir Among U.S. Veterans: Target Trial Emulation Studies With One-Month and Six-Month Outcomes</w:t>
      </w:r>
      <w:r w:rsidRPr="005C5A94">
        <w:t xml:space="preserve">. </w:t>
      </w:r>
      <w:r w:rsidRPr="005C5A94">
        <w:rPr>
          <w:i/>
        </w:rPr>
        <w:t xml:space="preserve">Annals of internal medicine </w:t>
      </w:r>
      <w:r w:rsidRPr="005C5A94">
        <w:t xml:space="preserve">2023, </w:t>
      </w:r>
      <w:r w:rsidRPr="005C5A94">
        <w:rPr>
          <w:b/>
        </w:rPr>
        <w:t>176</w:t>
      </w:r>
      <w:r w:rsidRPr="005C5A94">
        <w:t>(6):807-816.</w:t>
      </w:r>
    </w:p>
    <w:p w14:paraId="6A2E99B9" w14:textId="79290CD3" w:rsidR="00AC1411" w:rsidRDefault="00E73C38">
      <w:r>
        <w:fldChar w:fldCharType="end"/>
      </w:r>
    </w:p>
    <w:sectPr w:rsidR="00AC1411">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06FD40B3-9541-4C34-95A1-895D3E363D1A}"/>
    <w:embedBold r:id="rId2" w:fontKey="{926B6F13-D91A-4B30-BB6B-81205F1A730D}"/>
    <w:embedItalic r:id="rId3" w:fontKey="{876FA987-2EE5-4ED0-9CF7-72A0A344D61E}"/>
    <w:embedBoldItalic r:id="rId4" w:fontKey="{23B49459-DF72-4DB9-A59F-E979499E1105}"/>
  </w:font>
  <w:font w:name="Calibri Light">
    <w:panose1 w:val="020F0302020204030204"/>
    <w:charset w:val="00"/>
    <w:family w:val="swiss"/>
    <w:pitch w:val="variable"/>
    <w:sig w:usb0="E4002EFF" w:usb1="C000247B" w:usb2="00000009" w:usb3="00000000" w:csb0="000001FF" w:csb1="00000000"/>
    <w:embedRegular r:id="rId5" w:fontKey="{4EA7EDD3-7F2A-41DB-871A-36A9EAC04C56}"/>
    <w:embedBold r:id="rId6" w:fontKey="{73525BB7-3C33-42CF-83BB-9C76A9F2B949}"/>
    <w:embedItalic r:id="rId7" w:fontKey="{F9CFD37D-6680-4AA0-A891-5481E35DA3F3}"/>
    <w:embedBoldItalic r:id="rId8" w:fontKey="{85B0B7D0-C1B1-45C5-B7E5-E26F68CD24FC}"/>
  </w:font>
  <w:font w:name="Cambria Math">
    <w:panose1 w:val="02040503050406030204"/>
    <w:charset w:val="00"/>
    <w:family w:val="roman"/>
    <w:pitch w:val="variable"/>
    <w:sig w:usb0="E00006FF" w:usb1="420024FF" w:usb2="02000000" w:usb3="00000000" w:csb0="0000019F" w:csb1="00000000"/>
    <w:embedRegular r:id="rId9" w:fontKey="{80D0A960-A6E3-429A-A80B-5155ED8ED9E5}"/>
    <w:embedItalic r:id="rId10" w:fontKey="{AE8F65AD-D95C-4906-BF33-FD424D83DF47}"/>
  </w:font>
  <w:font w:name="Aptos">
    <w:charset w:val="00"/>
    <w:family w:val="swiss"/>
    <w:pitch w:val="variable"/>
    <w:sig w:usb0="20000287" w:usb1="00000003" w:usb2="00000000" w:usb3="00000000" w:csb0="0000019F" w:csb1="00000000"/>
    <w:embedRegular r:id="rId11" w:fontKey="{95D191F2-2D68-476A-9632-E2025CE9A6D8}"/>
  </w:font>
  <w:font w:name="Aptos Narrow">
    <w:charset w:val="00"/>
    <w:family w:val="swiss"/>
    <w:pitch w:val="variable"/>
    <w:sig w:usb0="20000287" w:usb1="00000003" w:usb2="00000000" w:usb3="00000000" w:csb0="0000019F" w:csb1="00000000"/>
    <w:embedRegular r:id="rId12" w:fontKey="{72753412-0F05-4B47-87F1-226CE586AAA3}"/>
    <w:embedBold r:id="rId13" w:fontKey="{702B2010-2CE4-499F-AFC4-20DA44157A6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04DCC"/>
    <w:multiLevelType w:val="multilevel"/>
    <w:tmpl w:val="891CA00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28C0000E"/>
    <w:multiLevelType w:val="hybridMultilevel"/>
    <w:tmpl w:val="69A2DA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71D1E82"/>
    <w:multiLevelType w:val="multilevel"/>
    <w:tmpl w:val="438001E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47AA7A53"/>
    <w:multiLevelType w:val="multilevel"/>
    <w:tmpl w:val="2E1C5DD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4" w15:restartNumberingAfterBreak="0">
    <w:nsid w:val="57BC228A"/>
    <w:multiLevelType w:val="multilevel"/>
    <w:tmpl w:val="6B1A5144"/>
    <w:lvl w:ilvl="0">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86002887">
    <w:abstractNumId w:val="2"/>
  </w:num>
  <w:num w:numId="2" w16cid:durableId="1590193987">
    <w:abstractNumId w:val="0"/>
  </w:num>
  <w:num w:numId="3" w16cid:durableId="1292662747">
    <w:abstractNumId w:val="4"/>
  </w:num>
  <w:num w:numId="4" w16cid:durableId="1657799730">
    <w:abstractNumId w:val="3"/>
  </w:num>
  <w:num w:numId="5" w16cid:durableId="9779554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Infectious Disease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tvedxfxgtt5tledw0avzvwzpfz2t5992fz5&quot;&gt;Vaccination and Stroke Library-Converted&lt;record-ids&gt;&lt;item&gt;19&lt;/item&gt;&lt;item&gt;32&lt;/item&gt;&lt;item&gt;37&lt;/item&gt;&lt;item&gt;112&lt;/item&gt;&lt;item&gt;114&lt;/item&gt;&lt;item&gt;117&lt;/item&gt;&lt;item&gt;170&lt;/item&gt;&lt;item&gt;173&lt;/item&gt;&lt;item&gt;223&lt;/item&gt;&lt;item&gt;239&lt;/item&gt;&lt;/record-ids&gt;&lt;/item&gt;&lt;/Libraries&gt;"/>
  </w:docVars>
  <w:rsids>
    <w:rsidRoot w:val="00AC1411"/>
    <w:rsid w:val="000035C4"/>
    <w:rsid w:val="00153AFB"/>
    <w:rsid w:val="0016434F"/>
    <w:rsid w:val="001776C0"/>
    <w:rsid w:val="001B003C"/>
    <w:rsid w:val="001B5BFB"/>
    <w:rsid w:val="002D04C2"/>
    <w:rsid w:val="002E05D9"/>
    <w:rsid w:val="00317CE9"/>
    <w:rsid w:val="00330599"/>
    <w:rsid w:val="003A552C"/>
    <w:rsid w:val="00414039"/>
    <w:rsid w:val="00420C1D"/>
    <w:rsid w:val="004824C1"/>
    <w:rsid w:val="004C1112"/>
    <w:rsid w:val="004F31FA"/>
    <w:rsid w:val="004F591D"/>
    <w:rsid w:val="005126FC"/>
    <w:rsid w:val="00523007"/>
    <w:rsid w:val="00560572"/>
    <w:rsid w:val="005A15FF"/>
    <w:rsid w:val="005B254C"/>
    <w:rsid w:val="005C4F94"/>
    <w:rsid w:val="005C5A94"/>
    <w:rsid w:val="005E460E"/>
    <w:rsid w:val="00667138"/>
    <w:rsid w:val="00726615"/>
    <w:rsid w:val="00774D10"/>
    <w:rsid w:val="007B1C1D"/>
    <w:rsid w:val="007C048E"/>
    <w:rsid w:val="007D1938"/>
    <w:rsid w:val="007D6209"/>
    <w:rsid w:val="008247C9"/>
    <w:rsid w:val="00850820"/>
    <w:rsid w:val="008F381D"/>
    <w:rsid w:val="009311E7"/>
    <w:rsid w:val="009A33BD"/>
    <w:rsid w:val="009A4577"/>
    <w:rsid w:val="00A01709"/>
    <w:rsid w:val="00A06525"/>
    <w:rsid w:val="00A40F23"/>
    <w:rsid w:val="00AC1411"/>
    <w:rsid w:val="00BB0DF9"/>
    <w:rsid w:val="00BE7E54"/>
    <w:rsid w:val="00C81300"/>
    <w:rsid w:val="00CB66CB"/>
    <w:rsid w:val="00CD735E"/>
    <w:rsid w:val="00D410C1"/>
    <w:rsid w:val="00D95E2E"/>
    <w:rsid w:val="00DA51B0"/>
    <w:rsid w:val="00DC2BB2"/>
    <w:rsid w:val="00E2406B"/>
    <w:rsid w:val="00E35554"/>
    <w:rsid w:val="00E73B6B"/>
    <w:rsid w:val="00E73C38"/>
    <w:rsid w:val="00EA6E67"/>
    <w:rsid w:val="00EE5D30"/>
    <w:rsid w:val="00F126EB"/>
    <w:rsid w:val="00F64E35"/>
    <w:rsid w:val="00F7753B"/>
    <w:rsid w:val="00F92C31"/>
    <w:rsid w:val="00FC70FF"/>
    <w:rsid w:val="00FD2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F49EC"/>
  <w15:docId w15:val="{62EDC9EC-4BC4-064A-B50D-F50A6AFA4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20" w:after="40"/>
      <w:outlineLvl w:val="0"/>
    </w:pPr>
    <w:rPr>
      <w:b/>
      <w:bCs/>
      <w:smallCaps/>
      <w:sz w:val="28"/>
      <w:szCs w:val="28"/>
    </w:rPr>
  </w:style>
  <w:style w:type="paragraph" w:styleId="Heading2">
    <w:name w:val="heading 2"/>
    <w:basedOn w:val="Normal"/>
    <w:next w:val="Normal"/>
    <w:link w:val="Heading2Char"/>
    <w:uiPriority w:val="9"/>
    <w:unhideWhenUsed/>
    <w:qFormat/>
    <w:pPr>
      <w:keepNext/>
      <w:keepLines/>
      <w:spacing w:before="120" w:after="0"/>
      <w:outlineLvl w:val="1"/>
    </w:pPr>
    <w:rPr>
      <w:b/>
      <w:bCs/>
      <w:sz w:val="28"/>
      <w:szCs w:val="28"/>
    </w:rPr>
  </w:style>
  <w:style w:type="paragraph" w:styleId="Heading3">
    <w:name w:val="heading 3"/>
    <w:basedOn w:val="Normal"/>
    <w:next w:val="Normal"/>
    <w:link w:val="Heading3Char"/>
    <w:uiPriority w:val="9"/>
    <w:semiHidden/>
    <w:unhideWhenUsed/>
    <w:qFormat/>
    <w:pPr>
      <w:keepNext/>
      <w:keepLines/>
      <w:spacing w:before="120" w:after="0"/>
      <w:outlineLvl w:val="2"/>
    </w:pPr>
    <w:rPr>
      <w:sz w:val="24"/>
      <w:szCs w:val="24"/>
    </w:rPr>
  </w:style>
  <w:style w:type="paragraph" w:styleId="Heading4">
    <w:name w:val="heading 4"/>
    <w:basedOn w:val="Normal"/>
    <w:next w:val="Normal"/>
    <w:link w:val="Heading4Char"/>
    <w:uiPriority w:val="9"/>
    <w:semiHidden/>
    <w:unhideWhenUsed/>
    <w:qFormat/>
    <w:pPr>
      <w:keepNext/>
      <w:keepLines/>
      <w:spacing w:before="120" w:after="0"/>
      <w:outlineLvl w:val="3"/>
    </w:pPr>
    <w:rPr>
      <w:i/>
      <w:iCs/>
      <w:sz w:val="24"/>
      <w:szCs w:val="24"/>
    </w:rPr>
  </w:style>
  <w:style w:type="paragraph" w:styleId="Heading5">
    <w:name w:val="heading 5"/>
    <w:basedOn w:val="Normal"/>
    <w:next w:val="Normal"/>
    <w:link w:val="Heading5Char"/>
    <w:uiPriority w:val="9"/>
    <w:semiHidden/>
    <w:unhideWhenUsed/>
    <w:qFormat/>
    <w:pPr>
      <w:keepNext/>
      <w:keepLines/>
      <w:spacing w:before="120" w:after="0"/>
      <w:outlineLvl w:val="4"/>
    </w:pPr>
    <w:rPr>
      <w:b/>
      <w:bCs/>
    </w:rPr>
  </w:style>
  <w:style w:type="paragraph" w:styleId="Heading6">
    <w:name w:val="heading 6"/>
    <w:basedOn w:val="Normal"/>
    <w:next w:val="Normal"/>
    <w:link w:val="Heading6Char"/>
    <w:uiPriority w:val="9"/>
    <w:semiHidden/>
    <w:unhideWhenUsed/>
    <w:qFormat/>
    <w:pPr>
      <w:keepNext/>
      <w:keepLines/>
      <w:spacing w:before="120" w:after="0"/>
      <w:outlineLvl w:val="5"/>
    </w:pPr>
    <w:rPr>
      <w:b/>
      <w:bCs/>
      <w:i/>
      <w:iCs/>
    </w:rPr>
  </w:style>
  <w:style w:type="paragraph" w:styleId="Heading7">
    <w:name w:val="heading 7"/>
    <w:basedOn w:val="Normal"/>
    <w:next w:val="Normal"/>
    <w:link w:val="Heading7Char"/>
    <w:uiPriority w:val="9"/>
    <w:semiHidden/>
    <w:unhideWhenUsed/>
    <w:qFormat/>
    <w:rsid w:val="00991C05"/>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991C05"/>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991C05"/>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jc w:val="center"/>
    </w:pPr>
    <w:rPr>
      <w:b/>
      <w:bCs/>
      <w:sz w:val="48"/>
      <w:szCs w:val="48"/>
    </w:rPr>
  </w:style>
  <w:style w:type="character" w:customStyle="1" w:styleId="Heading1Char">
    <w:name w:val="Heading 1 Char"/>
    <w:basedOn w:val="DefaultParagraphFont"/>
    <w:link w:val="Heading1"/>
    <w:uiPriority w:val="9"/>
    <w:rsid w:val="00991C05"/>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991C05"/>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991C05"/>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991C05"/>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991C05"/>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991C05"/>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991C05"/>
    <w:rPr>
      <w:i/>
      <w:iCs/>
    </w:rPr>
  </w:style>
  <w:style w:type="character" w:customStyle="1" w:styleId="Heading8Char">
    <w:name w:val="Heading 8 Char"/>
    <w:basedOn w:val="DefaultParagraphFont"/>
    <w:link w:val="Heading8"/>
    <w:uiPriority w:val="9"/>
    <w:semiHidden/>
    <w:rsid w:val="00991C05"/>
    <w:rPr>
      <w:b/>
      <w:bCs/>
    </w:rPr>
  </w:style>
  <w:style w:type="character" w:customStyle="1" w:styleId="Heading9Char">
    <w:name w:val="Heading 9 Char"/>
    <w:basedOn w:val="DefaultParagraphFont"/>
    <w:link w:val="Heading9"/>
    <w:uiPriority w:val="9"/>
    <w:semiHidden/>
    <w:rsid w:val="00991C05"/>
    <w:rPr>
      <w:i/>
      <w:iCs/>
    </w:rPr>
  </w:style>
  <w:style w:type="character" w:customStyle="1" w:styleId="TitleChar">
    <w:name w:val="Title Char"/>
    <w:basedOn w:val="DefaultParagraphFont"/>
    <w:link w:val="Title"/>
    <w:uiPriority w:val="10"/>
    <w:rsid w:val="00991C05"/>
    <w:rPr>
      <w:rFonts w:asciiTheme="majorHAnsi" w:eastAsiaTheme="majorEastAsia" w:hAnsiTheme="majorHAnsi" w:cstheme="majorBidi"/>
      <w:b/>
      <w:bCs/>
      <w:spacing w:val="-7"/>
      <w:sz w:val="48"/>
      <w:szCs w:val="48"/>
    </w:rPr>
  </w:style>
  <w:style w:type="character" w:customStyle="1" w:styleId="SubtitleChar">
    <w:name w:val="Subtitle Char"/>
    <w:basedOn w:val="DefaultParagraphFont"/>
    <w:link w:val="Subtitle"/>
    <w:uiPriority w:val="11"/>
    <w:rsid w:val="00991C05"/>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991C05"/>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991C05"/>
    <w:rPr>
      <w:rFonts w:asciiTheme="majorHAnsi" w:eastAsiaTheme="majorEastAsia" w:hAnsiTheme="majorHAnsi" w:cstheme="majorBidi"/>
      <w:i/>
      <w:iCs/>
      <w:sz w:val="24"/>
      <w:szCs w:val="24"/>
    </w:rPr>
  </w:style>
  <w:style w:type="paragraph" w:styleId="ListParagraph">
    <w:name w:val="List Paragraph"/>
    <w:basedOn w:val="Normal"/>
    <w:link w:val="ListParagraphChar"/>
    <w:uiPriority w:val="34"/>
    <w:qFormat/>
    <w:rsid w:val="00471C90"/>
    <w:pPr>
      <w:ind w:left="720"/>
      <w:contextualSpacing/>
    </w:pPr>
  </w:style>
  <w:style w:type="character" w:styleId="IntenseEmphasis">
    <w:name w:val="Intense Emphasis"/>
    <w:basedOn w:val="DefaultParagraphFont"/>
    <w:uiPriority w:val="21"/>
    <w:qFormat/>
    <w:rsid w:val="00991C05"/>
    <w:rPr>
      <w:b/>
      <w:bCs/>
      <w:i/>
      <w:iCs/>
      <w:color w:val="auto"/>
    </w:rPr>
  </w:style>
  <w:style w:type="paragraph" w:styleId="IntenseQuote">
    <w:name w:val="Intense Quote"/>
    <w:basedOn w:val="Normal"/>
    <w:next w:val="Normal"/>
    <w:link w:val="IntenseQuoteChar"/>
    <w:uiPriority w:val="30"/>
    <w:qFormat/>
    <w:rsid w:val="00991C05"/>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991C05"/>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991C05"/>
    <w:rPr>
      <w:b/>
      <w:bCs/>
      <w:smallCaps/>
      <w:color w:val="auto"/>
      <w:u w:val="single"/>
    </w:rPr>
  </w:style>
  <w:style w:type="table" w:styleId="TableGridLight">
    <w:name w:val="Grid Table Light"/>
    <w:basedOn w:val="TableNormal"/>
    <w:uiPriority w:val="40"/>
    <w:rsid w:val="00C8085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aption">
    <w:name w:val="caption"/>
    <w:basedOn w:val="Normal"/>
    <w:next w:val="Normal"/>
    <w:uiPriority w:val="35"/>
    <w:semiHidden/>
    <w:unhideWhenUsed/>
    <w:qFormat/>
    <w:rsid w:val="00991C05"/>
    <w:rPr>
      <w:b/>
      <w:bCs/>
      <w:sz w:val="18"/>
      <w:szCs w:val="18"/>
    </w:rPr>
  </w:style>
  <w:style w:type="character" w:styleId="Strong">
    <w:name w:val="Strong"/>
    <w:basedOn w:val="DefaultParagraphFont"/>
    <w:uiPriority w:val="22"/>
    <w:qFormat/>
    <w:rsid w:val="00991C05"/>
    <w:rPr>
      <w:b/>
      <w:bCs/>
      <w:color w:val="auto"/>
    </w:rPr>
  </w:style>
  <w:style w:type="character" w:styleId="Emphasis">
    <w:name w:val="Emphasis"/>
    <w:basedOn w:val="DefaultParagraphFont"/>
    <w:uiPriority w:val="20"/>
    <w:qFormat/>
    <w:rsid w:val="00991C05"/>
    <w:rPr>
      <w:i/>
      <w:iCs/>
      <w:color w:val="auto"/>
    </w:rPr>
  </w:style>
  <w:style w:type="paragraph" w:styleId="NoSpacing">
    <w:name w:val="No Spacing"/>
    <w:uiPriority w:val="1"/>
    <w:qFormat/>
    <w:rsid w:val="00991C05"/>
    <w:pPr>
      <w:spacing w:after="0" w:line="240" w:lineRule="auto"/>
    </w:pPr>
  </w:style>
  <w:style w:type="character" w:styleId="SubtleEmphasis">
    <w:name w:val="Subtle Emphasis"/>
    <w:basedOn w:val="DefaultParagraphFont"/>
    <w:uiPriority w:val="19"/>
    <w:qFormat/>
    <w:rsid w:val="00991C05"/>
    <w:rPr>
      <w:i/>
      <w:iCs/>
      <w:color w:val="auto"/>
    </w:rPr>
  </w:style>
  <w:style w:type="character" w:styleId="SubtleReference">
    <w:name w:val="Subtle Reference"/>
    <w:basedOn w:val="DefaultParagraphFont"/>
    <w:uiPriority w:val="31"/>
    <w:qFormat/>
    <w:rsid w:val="00991C05"/>
    <w:rPr>
      <w:smallCaps/>
      <w:color w:val="auto"/>
      <w:u w:val="single" w:color="7F7F7F" w:themeColor="text1" w:themeTint="80"/>
    </w:rPr>
  </w:style>
  <w:style w:type="character" w:styleId="BookTitle">
    <w:name w:val="Book Title"/>
    <w:basedOn w:val="DefaultParagraphFont"/>
    <w:uiPriority w:val="33"/>
    <w:qFormat/>
    <w:rsid w:val="00991C05"/>
    <w:rPr>
      <w:b/>
      <w:bCs/>
      <w:smallCaps/>
      <w:color w:val="auto"/>
    </w:rPr>
  </w:style>
  <w:style w:type="paragraph" w:styleId="TOCHeading">
    <w:name w:val="TOC Heading"/>
    <w:basedOn w:val="Heading1"/>
    <w:next w:val="Normal"/>
    <w:uiPriority w:val="39"/>
    <w:semiHidden/>
    <w:unhideWhenUsed/>
    <w:qFormat/>
    <w:rsid w:val="00991C05"/>
    <w:pPr>
      <w:outlineLvl w:val="9"/>
    </w:pPr>
  </w:style>
  <w:style w:type="table" w:styleId="TableGrid">
    <w:name w:val="Table Grid"/>
    <w:basedOn w:val="TableNormal"/>
    <w:uiPriority w:val="39"/>
    <w:rsid w:val="00102D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243556"/>
    <w:pPr>
      <w:spacing w:after="0"/>
      <w:jc w:val="center"/>
    </w:pPr>
    <w:rPr>
      <w:noProof/>
      <w:lang w:val="en-US"/>
    </w:rPr>
  </w:style>
  <w:style w:type="character" w:customStyle="1" w:styleId="ListParagraphChar">
    <w:name w:val="List Paragraph Char"/>
    <w:basedOn w:val="DefaultParagraphFont"/>
    <w:link w:val="ListParagraph"/>
    <w:uiPriority w:val="34"/>
    <w:rsid w:val="00243556"/>
  </w:style>
  <w:style w:type="character" w:customStyle="1" w:styleId="EndNoteBibliographyTitleChar">
    <w:name w:val="EndNote Bibliography Title Char"/>
    <w:basedOn w:val="ListParagraphChar"/>
    <w:link w:val="EndNoteBibliographyTitle"/>
    <w:rsid w:val="00243556"/>
    <w:rPr>
      <w:noProof/>
      <w:lang w:val="en-US"/>
    </w:rPr>
  </w:style>
  <w:style w:type="paragraph" w:customStyle="1" w:styleId="EndNoteBibliography">
    <w:name w:val="EndNote Bibliography"/>
    <w:basedOn w:val="Normal"/>
    <w:link w:val="EndNoteBibliographyChar"/>
    <w:rsid w:val="00243556"/>
    <w:pPr>
      <w:spacing w:line="240" w:lineRule="auto"/>
    </w:pPr>
    <w:rPr>
      <w:noProof/>
      <w:lang w:val="en-US"/>
    </w:rPr>
  </w:style>
  <w:style w:type="character" w:customStyle="1" w:styleId="EndNoteBibliographyChar">
    <w:name w:val="EndNote Bibliography Char"/>
    <w:basedOn w:val="ListParagraphChar"/>
    <w:link w:val="EndNoteBibliography"/>
    <w:rsid w:val="00243556"/>
    <w:rPr>
      <w:noProof/>
      <w:lang w:val="en-US"/>
    </w:rPr>
  </w:style>
  <w:style w:type="paragraph" w:styleId="Subtitle">
    <w:name w:val="Subtitle"/>
    <w:basedOn w:val="Normal"/>
    <w:next w:val="Normal"/>
    <w:link w:val="SubtitleChar"/>
    <w:uiPriority w:val="11"/>
    <w:qFormat/>
    <w:pPr>
      <w:spacing w:after="240"/>
      <w:jc w:val="center"/>
    </w:pPr>
    <w:rPr>
      <w:sz w:val="24"/>
      <w:szCs w:val="24"/>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top w:w="72" w:type="dxa"/>
        <w:left w:w="72" w:type="dxa"/>
        <w:bottom w:w="72" w:type="dxa"/>
        <w:right w:w="72"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vcoB2RbVJf66DyzZ6p8uBOajEw==">CgMxLjAyDmguOXdqeXU4bHBuYjFxOABqJwoUc3VnZ2VzdC45Zjdya2xjOGcyZG8SD1RoZXJlc2UgVHJpcGxlcmonChRzdWdnZXN0Lm1jcGZtdjlwcjFhahIPVGhlcmVzZSBUcmlwbGVyaicKFHN1Z2dlc3QuNmk5Z3JzMTY2M3hhEg9UaGVyZXNlIFRyaXBsZXJqJwoUc3VnZ2VzdC5hbzVxNHg4aXV3b2ISD1RoZXJlc2UgVHJpcGxlcnIhMUQ0dkloZUp2QlNqUDV0NmtHeElLMVhGRjVwcWhmeWp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660A940-E24B-47D4-952C-3EC003355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6354</Words>
  <Characters>36219</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Makkar</dc:creator>
  <cp:lastModifiedBy>Steve Makkar</cp:lastModifiedBy>
  <cp:revision>5</cp:revision>
  <dcterms:created xsi:type="dcterms:W3CDTF">2026-04-28T13:41:00Z</dcterms:created>
  <dcterms:modified xsi:type="dcterms:W3CDTF">2026-04-28T13:43:00Z</dcterms:modified>
</cp:coreProperties>
</file>