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BDDD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Supplementary Methods S1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. Logistic regression equation for individual risk calculation</w:t>
      </w:r>
    </w:p>
    <w:p w14:paraId="7A5C7A06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Outcome. ICU admission, defined as ICU length of stay &gt; 0 days.</w:t>
      </w:r>
    </w:p>
    <w:p w14:paraId="569B6B53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Predictors (admission-time) and coding:</w:t>
      </w:r>
    </w:p>
    <w:p w14:paraId="05ED882F">
      <w:pPr>
        <w:pStyle w:val="16"/>
        <w:spacing w:after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Age in months (continuous).</w:t>
      </w:r>
    </w:p>
    <w:p w14:paraId="216CAAA8">
      <w:pPr>
        <w:pStyle w:val="16"/>
        <w:spacing w:after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Male sex (1 = male, 0 = female).</w:t>
      </w:r>
    </w:p>
    <w:p w14:paraId="6880EEE9">
      <w:pPr>
        <w:pStyle w:val="16"/>
        <w:spacing w:after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Duration before admission in days (continuous).</w:t>
      </w:r>
    </w:p>
    <w:p w14:paraId="71236DEC">
      <w:pPr>
        <w:pStyle w:val="16"/>
        <w:spacing w:after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Paroxysmal cyanosis at presentation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(1 = yes, 0 = no).</w:t>
      </w:r>
    </w:p>
    <w:p w14:paraId="072E9F79">
      <w:pPr>
        <w:pStyle w:val="16"/>
        <w:spacing w:after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Imaging consolidation/atelectasis (1 = yes, 0 = no).</w:t>
      </w:r>
    </w:p>
    <w:p w14:paraId="1ABB9B0B">
      <w:pPr>
        <w:pStyle w:val="16"/>
        <w:spacing w:after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Admission WBC scaled per 5×10⁹/L: WBC5 = WBC/5 (WBC in ×10⁹/L).</w:t>
      </w:r>
    </w:p>
    <w:p w14:paraId="64A8A6FA">
      <w:pPr>
        <w:pStyle w:val="16"/>
        <w:spacing w:after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Vaccinated (any dose recorded) (1 = yes, 0 = no).</w:t>
      </w:r>
    </w:p>
    <w:p w14:paraId="3C2BA82A"/>
    <w:p w14:paraId="724BFCB4">
      <w:r>
        <w:t>Let p be the predicted probability of ICU admission. The line</w:t>
      </w:r>
      <w:bookmarkStart w:id="0" w:name="_GoBack"/>
      <w:bookmarkEnd w:id="0"/>
      <w:r>
        <w:t>ar predictor (LP) is:</w:t>
      </w:r>
    </w:p>
    <w:p w14:paraId="1115F0E6">
      <w:r>
        <w:t>LP = -2.6229 - 0.0819×(Age, months) + 0.0469×(Male) - 0.0393×(Duration, days) + 1.6429×(Cyanosis) + 1.5723×(Imaging) + 0.5928×(WBC5) - 1.2759×(Vaccinated)</w:t>
      </w:r>
    </w:p>
    <w:p w14:paraId="2B5D456D">
      <w:r>
        <w:t>The predicted probability is:</w:t>
      </w:r>
    </w:p>
    <w:p w14:paraId="4DCC67FC">
      <w:r>
        <w:t>p = 1 / (1 + exp(-LP))</w:t>
      </w:r>
    </w:p>
    <w:p w14:paraId="6EC25EFC">
      <w:r>
        <w:t>These coefficients correspond to the adjusted odds ratios reported in Table 2 (OR = exp[β]).</w:t>
      </w:r>
    </w:p>
    <w:p w14:paraId="09AE5531"/>
    <w:p w14:paraId="2DEBE9DF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2D87FAB"/>
    <w:rsid w:val="1DD86F17"/>
    <w:rsid w:val="44534B0A"/>
    <w:rsid w:val="4D6A40C2"/>
    <w:rsid w:val="7A89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765</Characters>
  <Lines>0</Lines>
  <Paragraphs>0</Paragraphs>
  <TotalTime>1</TotalTime>
  <ScaleCrop>false</ScaleCrop>
  <LinksUpToDate>false</LinksUpToDate>
  <CharactersWithSpaces>893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铜驼巷陌</cp:lastModifiedBy>
  <dcterms:modified xsi:type="dcterms:W3CDTF">2026-05-01T08:24:36Z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eyJoZGlkIjoiMDIyZjBmM2VmNWYyNzNmY2E2OTBmZDk3YTcyNjM1YmYiLCJ1c2VySWQiOiIyOTc5MTU5MjIifQ==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55C9208D89E5405FA4C323935CCBC185_12</vt:lpwstr>
  </property>
</Properties>
</file>