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999" w:rsidRDefault="00B60823" w:rsidP="00DD4999">
      <w:pPr>
        <w:shd w:val="clear" w:color="auto" w:fill="FFFFFF"/>
        <w:bidi w:val="0"/>
        <w:spacing w:before="240" w:after="240" w:line="240" w:lineRule="auto"/>
        <w:jc w:val="both"/>
        <w:rPr>
          <w:rFonts w:asciiTheme="majorBidi" w:eastAsia="Times New Roman" w:hAnsiTheme="majorBidi" w:cstheme="majorBidi"/>
          <w:b/>
          <w:bCs/>
          <w:color w:val="0F1115"/>
          <w:sz w:val="24"/>
          <w:szCs w:val="24"/>
        </w:rPr>
      </w:pPr>
      <w:r>
        <w:rPr>
          <w:rFonts w:asciiTheme="majorBidi" w:eastAsia="Times New Roman" w:hAnsiTheme="majorBidi" w:cstheme="majorBidi"/>
          <w:b/>
          <w:bCs/>
          <w:color w:val="0F1115"/>
          <w:sz w:val="24"/>
          <w:szCs w:val="24"/>
        </w:rPr>
        <w:t xml:space="preserve">Supplementary </w:t>
      </w:r>
      <w:r w:rsidR="00DD4999">
        <w:rPr>
          <w:rFonts w:asciiTheme="majorBidi" w:eastAsia="Times New Roman" w:hAnsiTheme="majorBidi" w:cstheme="majorBidi"/>
          <w:b/>
          <w:bCs/>
          <w:color w:val="0F1115"/>
          <w:sz w:val="24"/>
          <w:szCs w:val="24"/>
        </w:rPr>
        <w:t>S</w:t>
      </w:r>
      <w:bookmarkStart w:id="0" w:name="_GoBack"/>
      <w:bookmarkEnd w:id="0"/>
      <w:r>
        <w:rPr>
          <w:rFonts w:asciiTheme="majorBidi" w:eastAsia="Times New Roman" w:hAnsiTheme="majorBidi" w:cstheme="majorBidi"/>
          <w:b/>
          <w:bCs/>
          <w:color w:val="0F1115"/>
          <w:sz w:val="24"/>
          <w:szCs w:val="24"/>
        </w:rPr>
        <w:t>2</w:t>
      </w:r>
    </w:p>
    <w:p w:rsidR="003F516A" w:rsidRPr="003F516A" w:rsidRDefault="003F516A" w:rsidP="00DD4999">
      <w:pPr>
        <w:shd w:val="clear" w:color="auto" w:fill="FFFFFF"/>
        <w:bidi w:val="0"/>
        <w:spacing w:before="240" w:after="240" w:line="240" w:lineRule="auto"/>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b/>
          <w:bCs/>
          <w:color w:val="0F1115"/>
          <w:sz w:val="24"/>
          <w:szCs w:val="24"/>
        </w:rPr>
        <w:t>Inverse Probability Weighting (IPW) Details</w:t>
      </w:r>
    </w:p>
    <w:p w:rsidR="003F516A" w:rsidRPr="003F516A" w:rsidRDefault="003F516A" w:rsidP="003F516A">
      <w:pPr>
        <w:shd w:val="clear" w:color="auto" w:fill="FFFFFF"/>
        <w:bidi w:val="0"/>
        <w:spacing w:before="240" w:after="240" w:line="240" w:lineRule="auto"/>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b/>
          <w:bCs/>
          <w:color w:val="0F1115"/>
          <w:sz w:val="24"/>
          <w:szCs w:val="24"/>
        </w:rPr>
        <w:t>S2.1 Rationale for IPW</w:t>
      </w:r>
    </w:p>
    <w:p w:rsidR="003F516A" w:rsidRPr="003F516A" w:rsidRDefault="005F1D0B" w:rsidP="00B41C0B">
      <w:pPr>
        <w:shd w:val="clear" w:color="auto" w:fill="FFFFFF"/>
        <w:bidi w:val="0"/>
        <w:spacing w:before="240" w:after="240" w:line="240" w:lineRule="auto"/>
        <w:jc w:val="both"/>
        <w:rPr>
          <w:rFonts w:asciiTheme="majorBidi" w:eastAsia="Times New Roman" w:hAnsiTheme="majorBidi" w:cstheme="majorBidi"/>
          <w:color w:val="0F1115"/>
          <w:sz w:val="24"/>
          <w:szCs w:val="24"/>
        </w:rPr>
      </w:pPr>
      <w:r w:rsidRPr="005F1D0B">
        <w:rPr>
          <w:rFonts w:asciiTheme="majorBidi" w:eastAsia="Times New Roman" w:hAnsiTheme="majorBidi" w:cstheme="majorBidi"/>
          <w:color w:val="0F1115"/>
          <w:sz w:val="24"/>
          <w:szCs w:val="24"/>
        </w:rPr>
        <w:t>Left truncation arises because HIV infection occurs before clinical diagnosis. Although physician-estimated infection dates were available and used to define the biological time origin, individuals entered the observed cohort only after surviving until HIV diagnosis. Consequently, survival analyses were performed within a left-truncated and right-censored framework using delayed entry.</w:t>
      </w:r>
      <w:r w:rsidR="003F516A" w:rsidRPr="003F516A">
        <w:rPr>
          <w:rFonts w:asciiTheme="majorBidi" w:eastAsia="Times New Roman" w:hAnsiTheme="majorBidi" w:cstheme="majorBidi"/>
          <w:color w:val="0F1115"/>
          <w:sz w:val="24"/>
          <w:szCs w:val="24"/>
        </w:rPr>
        <w:t xml:space="preserve"> If the probability of survival to diagnosis is associated with covariates that also predict outcomes (AIDS progression or death), this creates </w:t>
      </w:r>
      <w:r w:rsidR="003F516A" w:rsidRPr="003F516A">
        <w:rPr>
          <w:rFonts w:asciiTheme="majorBidi" w:eastAsia="Times New Roman" w:hAnsiTheme="majorBidi" w:cstheme="majorBidi"/>
          <w:b/>
          <w:bCs/>
          <w:color w:val="0F1115"/>
          <w:sz w:val="24"/>
          <w:szCs w:val="24"/>
        </w:rPr>
        <w:t>informative left truncation</w:t>
      </w:r>
      <w:r w:rsidR="003F516A" w:rsidRPr="003F516A">
        <w:rPr>
          <w:rFonts w:asciiTheme="majorBidi" w:eastAsia="Times New Roman" w:hAnsiTheme="majorBidi" w:cstheme="majorBidi"/>
          <w:color w:val="0F1115"/>
          <w:sz w:val="24"/>
          <w:szCs w:val="24"/>
        </w:rPr>
        <w:t xml:space="preserve">, which can bias hazard ratio estimates. </w:t>
      </w:r>
      <w:r w:rsidR="00B41C0B" w:rsidRPr="00B41C0B">
        <w:rPr>
          <w:rFonts w:asciiTheme="majorBidi" w:eastAsia="Times New Roman" w:hAnsiTheme="majorBidi" w:cstheme="majorBidi"/>
          <w:color w:val="0F1115"/>
          <w:sz w:val="24"/>
          <w:szCs w:val="24"/>
        </w:rPr>
        <w:t>To further reduce potential selection bias related to inclusion in the analytic cohort, inverse probability weighting (IPW) was applied using baseline demographic and clinical characteristics. The weighted analyses should be interpreted within the same left-truncated framework described in the main manuscript.</w:t>
      </w:r>
    </w:p>
    <w:p w:rsidR="003F516A" w:rsidRPr="003F516A" w:rsidRDefault="003F516A" w:rsidP="003F516A">
      <w:pPr>
        <w:shd w:val="clear" w:color="auto" w:fill="FFFFFF"/>
        <w:bidi w:val="0"/>
        <w:spacing w:before="240" w:after="240" w:line="240" w:lineRule="auto"/>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b/>
          <w:bCs/>
          <w:color w:val="0F1115"/>
          <w:sz w:val="24"/>
          <w:szCs w:val="24"/>
        </w:rPr>
        <w:t>S2.2 Step-by-step IPW implementation</w:t>
      </w:r>
    </w:p>
    <w:p w:rsidR="003F516A" w:rsidRPr="003F516A" w:rsidRDefault="003F516A" w:rsidP="003F516A">
      <w:pPr>
        <w:shd w:val="clear" w:color="auto" w:fill="FFFFFF"/>
        <w:bidi w:val="0"/>
        <w:spacing w:before="240" w:after="240" w:line="240" w:lineRule="auto"/>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b/>
          <w:bCs/>
          <w:color w:val="0F1115"/>
          <w:sz w:val="24"/>
          <w:szCs w:val="24"/>
        </w:rPr>
        <w:t>Step 1 – Model inclusion probability:</w:t>
      </w:r>
    </w:p>
    <w:p w:rsidR="003F516A" w:rsidRPr="003F516A" w:rsidRDefault="003F516A" w:rsidP="00A33592">
      <w:pPr>
        <w:shd w:val="clear" w:color="auto" w:fill="FFFFFF"/>
        <w:bidi w:val="0"/>
        <w:spacing w:before="240" w:after="240" w:line="240" w:lineRule="auto"/>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color w:val="0F1115"/>
          <w:sz w:val="24"/>
          <w:szCs w:val="24"/>
        </w:rPr>
        <w:t>We fitted a logistic regre</w:t>
      </w:r>
      <w:r w:rsidR="00A33592">
        <w:rPr>
          <w:rFonts w:asciiTheme="majorBidi" w:eastAsia="Times New Roman" w:hAnsiTheme="majorBidi" w:cstheme="majorBidi"/>
          <w:color w:val="0F1115"/>
          <w:sz w:val="24"/>
          <w:szCs w:val="24"/>
        </w:rPr>
        <w:t xml:space="preserve">ssion model </w:t>
      </w:r>
      <w:r w:rsidRPr="003F516A">
        <w:rPr>
          <w:rFonts w:asciiTheme="majorBidi" w:eastAsia="Times New Roman" w:hAnsiTheme="majorBidi" w:cstheme="majorBidi"/>
          <w:color w:val="0F1115"/>
          <w:sz w:val="24"/>
          <w:szCs w:val="24"/>
        </w:rPr>
        <w:t>to estimate the probability of being included in our analytic cohort:</w:t>
      </w:r>
    </w:p>
    <w:p w:rsidR="003F516A" w:rsidRPr="003F516A" w:rsidRDefault="003F516A" w:rsidP="003F516A">
      <w:pPr>
        <w:shd w:val="clear" w:color="auto" w:fill="FFFFFF"/>
        <w:bidi w:val="0"/>
        <w:spacing w:before="240" w:after="240" w:line="240" w:lineRule="auto"/>
        <w:jc w:val="both"/>
        <w:rPr>
          <w:rFonts w:asciiTheme="majorBidi" w:eastAsia="Times New Roman" w:hAnsiTheme="majorBidi" w:cstheme="majorBidi"/>
          <w:color w:val="0F1115"/>
          <w:sz w:val="24"/>
          <w:szCs w:val="24"/>
        </w:rPr>
      </w:pPr>
      <w:proofErr w:type="gramStart"/>
      <w:r w:rsidRPr="003F516A">
        <w:rPr>
          <w:rFonts w:asciiTheme="majorBidi" w:eastAsia="Times New Roman" w:hAnsiTheme="majorBidi" w:cstheme="majorBidi"/>
          <w:color w:val="0F1115"/>
          <w:sz w:val="20"/>
          <w:szCs w:val="20"/>
        </w:rPr>
        <w:t>P(</w:t>
      </w:r>
      <w:proofErr w:type="gramEnd"/>
      <w:r w:rsidRPr="003F516A">
        <w:rPr>
          <w:rFonts w:asciiTheme="majorBidi" w:eastAsia="Times New Roman" w:hAnsiTheme="majorBidi" w:cstheme="majorBidi"/>
          <w:color w:val="0F1115"/>
          <w:sz w:val="20"/>
          <w:szCs w:val="20"/>
        </w:rPr>
        <w:t>inclusion = 1 | covariates) = logit</w:t>
      </w:r>
      <w:r w:rsidRPr="003F516A">
        <w:rPr>
          <w:rFonts w:ascii="Cambria Math" w:eastAsia="Times New Roman" w:hAnsi="Cambria Math" w:cs="Cambria Math"/>
          <w:color w:val="0F1115"/>
          <w:sz w:val="20"/>
          <w:szCs w:val="20"/>
        </w:rPr>
        <w:t>⁻</w:t>
      </w:r>
      <w:r w:rsidRPr="003F516A">
        <w:rPr>
          <w:rFonts w:ascii="Times New Roman" w:eastAsia="Times New Roman" w:hAnsi="Times New Roman" w:cs="Times New Roman"/>
          <w:color w:val="0F1115"/>
          <w:sz w:val="20"/>
          <w:szCs w:val="20"/>
        </w:rPr>
        <w:t>¹</w:t>
      </w:r>
      <w:r w:rsidRPr="003F516A">
        <w:rPr>
          <w:rFonts w:asciiTheme="majorBidi" w:eastAsia="Times New Roman" w:hAnsiTheme="majorBidi" w:cstheme="majorBidi"/>
          <w:color w:val="0F1115"/>
          <w:sz w:val="20"/>
          <w:szCs w:val="20"/>
        </w:rPr>
        <w:t>(</w:t>
      </w:r>
      <w:r w:rsidRPr="003F516A">
        <w:rPr>
          <w:rFonts w:ascii="Times New Roman" w:eastAsia="Times New Roman" w:hAnsi="Times New Roman" w:cs="Times New Roman"/>
          <w:color w:val="0F1115"/>
          <w:sz w:val="20"/>
          <w:szCs w:val="20"/>
        </w:rPr>
        <w:t>β</w:t>
      </w:r>
      <w:r w:rsidRPr="003F516A">
        <w:rPr>
          <w:rFonts w:ascii="Cambria Math" w:eastAsia="Times New Roman" w:hAnsi="Cambria Math" w:cs="Cambria Math"/>
          <w:color w:val="0F1115"/>
          <w:sz w:val="20"/>
          <w:szCs w:val="20"/>
        </w:rPr>
        <w:t>₀</w:t>
      </w:r>
      <w:r w:rsidRPr="003F516A">
        <w:rPr>
          <w:rFonts w:asciiTheme="majorBidi" w:eastAsia="Times New Roman" w:hAnsiTheme="majorBidi" w:cstheme="majorBidi"/>
          <w:color w:val="0F1115"/>
          <w:sz w:val="20"/>
          <w:szCs w:val="20"/>
        </w:rPr>
        <w:t xml:space="preserve"> + </w:t>
      </w:r>
      <w:r w:rsidRPr="003F516A">
        <w:rPr>
          <w:rFonts w:ascii="Times New Roman" w:eastAsia="Times New Roman" w:hAnsi="Times New Roman" w:cs="Times New Roman"/>
          <w:color w:val="0F1115"/>
          <w:sz w:val="20"/>
          <w:szCs w:val="20"/>
        </w:rPr>
        <w:t>β</w:t>
      </w:r>
      <w:r w:rsidRPr="003F516A">
        <w:rPr>
          <w:rFonts w:ascii="Cambria Math" w:eastAsia="Times New Roman" w:hAnsi="Cambria Math" w:cs="Cambria Math"/>
          <w:color w:val="0F1115"/>
          <w:sz w:val="20"/>
          <w:szCs w:val="20"/>
        </w:rPr>
        <w:t>₁</w:t>
      </w:r>
      <w:r w:rsidRPr="003F516A">
        <w:rPr>
          <w:rFonts w:ascii="Times New Roman" w:eastAsia="Times New Roman" w:hAnsi="Times New Roman" w:cs="Times New Roman"/>
          <w:color w:val="0F1115"/>
          <w:sz w:val="20"/>
          <w:szCs w:val="20"/>
        </w:rPr>
        <w:t>×</w:t>
      </w:r>
      <w:r w:rsidRPr="003F516A">
        <w:rPr>
          <w:rFonts w:asciiTheme="majorBidi" w:eastAsia="Times New Roman" w:hAnsiTheme="majorBidi" w:cstheme="majorBidi"/>
          <w:color w:val="0F1115"/>
          <w:sz w:val="20"/>
          <w:szCs w:val="20"/>
        </w:rPr>
        <w:t>age + β</w:t>
      </w:r>
      <w:r w:rsidRPr="003F516A">
        <w:rPr>
          <w:rFonts w:ascii="Cambria Math" w:eastAsia="Times New Roman" w:hAnsi="Cambria Math" w:cs="Cambria Math"/>
          <w:color w:val="0F1115"/>
          <w:sz w:val="20"/>
          <w:szCs w:val="20"/>
        </w:rPr>
        <w:t>₂</w:t>
      </w:r>
      <w:r w:rsidRPr="003F516A">
        <w:rPr>
          <w:rFonts w:ascii="Times New Roman" w:eastAsia="Times New Roman" w:hAnsi="Times New Roman" w:cs="Times New Roman"/>
          <w:color w:val="0F1115"/>
          <w:sz w:val="20"/>
          <w:szCs w:val="20"/>
        </w:rPr>
        <w:t>×</w:t>
      </w:r>
      <w:r w:rsidRPr="003F516A">
        <w:rPr>
          <w:rFonts w:asciiTheme="majorBidi" w:eastAsia="Times New Roman" w:hAnsiTheme="majorBidi" w:cstheme="majorBidi"/>
          <w:color w:val="0F1115"/>
          <w:sz w:val="20"/>
          <w:szCs w:val="20"/>
        </w:rPr>
        <w:t xml:space="preserve">sex + </w:t>
      </w:r>
      <w:r w:rsidRPr="003F516A">
        <w:rPr>
          <w:rFonts w:ascii="Times New Roman" w:eastAsia="Times New Roman" w:hAnsi="Times New Roman" w:cs="Times New Roman"/>
          <w:color w:val="0F1115"/>
          <w:sz w:val="20"/>
          <w:szCs w:val="20"/>
        </w:rPr>
        <w:t>β</w:t>
      </w:r>
      <w:r w:rsidRPr="003F516A">
        <w:rPr>
          <w:rFonts w:ascii="Cambria Math" w:eastAsia="Times New Roman" w:hAnsi="Cambria Math" w:cs="Cambria Math"/>
          <w:color w:val="0F1115"/>
          <w:sz w:val="20"/>
          <w:szCs w:val="20"/>
        </w:rPr>
        <w:t>₃</w:t>
      </w:r>
      <w:r w:rsidRPr="003F516A">
        <w:rPr>
          <w:rFonts w:ascii="Times New Roman" w:eastAsia="Times New Roman" w:hAnsi="Times New Roman" w:cs="Times New Roman"/>
          <w:color w:val="0F1115"/>
          <w:sz w:val="20"/>
          <w:szCs w:val="20"/>
        </w:rPr>
        <w:t>×</w:t>
      </w:r>
      <w:r w:rsidRPr="003F516A">
        <w:rPr>
          <w:rFonts w:asciiTheme="majorBidi" w:eastAsia="Times New Roman" w:hAnsiTheme="majorBidi" w:cstheme="majorBidi"/>
          <w:color w:val="0F1115"/>
          <w:sz w:val="20"/>
          <w:szCs w:val="20"/>
        </w:rPr>
        <w:t xml:space="preserve">transmission + </w:t>
      </w:r>
      <w:r w:rsidRPr="003F516A">
        <w:rPr>
          <w:rFonts w:ascii="Times New Roman" w:eastAsia="Times New Roman" w:hAnsi="Times New Roman" w:cs="Times New Roman"/>
          <w:color w:val="0F1115"/>
          <w:sz w:val="20"/>
          <w:szCs w:val="20"/>
        </w:rPr>
        <w:t>β</w:t>
      </w:r>
      <w:r w:rsidRPr="003F516A">
        <w:rPr>
          <w:rFonts w:ascii="Cambria Math" w:eastAsia="Times New Roman" w:hAnsi="Cambria Math" w:cs="Cambria Math"/>
          <w:color w:val="0F1115"/>
          <w:sz w:val="20"/>
          <w:szCs w:val="20"/>
        </w:rPr>
        <w:t>₄</w:t>
      </w:r>
      <w:r w:rsidRPr="003F516A">
        <w:rPr>
          <w:rFonts w:ascii="Times New Roman" w:eastAsia="Times New Roman" w:hAnsi="Times New Roman" w:cs="Times New Roman"/>
          <w:color w:val="0F1115"/>
          <w:sz w:val="20"/>
          <w:szCs w:val="20"/>
        </w:rPr>
        <w:t>×</w:t>
      </w:r>
      <w:proofErr w:type="spellStart"/>
      <w:r w:rsidRPr="003F516A">
        <w:rPr>
          <w:rFonts w:asciiTheme="majorBidi" w:eastAsia="Times New Roman" w:hAnsiTheme="majorBidi" w:cstheme="majorBidi"/>
          <w:color w:val="0F1115"/>
          <w:sz w:val="20"/>
          <w:szCs w:val="20"/>
        </w:rPr>
        <w:t>diagnosis_year</w:t>
      </w:r>
      <w:proofErr w:type="spellEnd"/>
      <w:r w:rsidRPr="003F516A">
        <w:rPr>
          <w:rFonts w:asciiTheme="majorBidi" w:eastAsia="Times New Roman" w:hAnsiTheme="majorBidi" w:cstheme="majorBidi"/>
          <w:color w:val="0F1115"/>
          <w:sz w:val="20"/>
          <w:szCs w:val="20"/>
        </w:rPr>
        <w:t>)</w:t>
      </w:r>
    </w:p>
    <w:p w:rsidR="003F516A" w:rsidRPr="003F516A" w:rsidRDefault="003F516A" w:rsidP="003F516A">
      <w:pPr>
        <w:shd w:val="clear" w:color="auto" w:fill="FFFFFF"/>
        <w:bidi w:val="0"/>
        <w:spacing w:before="240" w:after="240" w:line="240" w:lineRule="auto"/>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color w:val="0F1115"/>
          <w:sz w:val="24"/>
          <w:szCs w:val="24"/>
        </w:rPr>
        <w:t>Where:</w:t>
      </w:r>
    </w:p>
    <w:p w:rsidR="003F516A" w:rsidRPr="003F516A" w:rsidRDefault="003F516A" w:rsidP="003F516A">
      <w:pPr>
        <w:numPr>
          <w:ilvl w:val="0"/>
          <w:numId w:val="1"/>
        </w:numPr>
        <w:shd w:val="clear" w:color="auto" w:fill="FFFFFF"/>
        <w:bidi w:val="0"/>
        <w:spacing w:before="100" w:beforeAutospacing="1" w:after="0" w:line="240" w:lineRule="auto"/>
        <w:ind w:left="0"/>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color w:val="0F1115"/>
          <w:sz w:val="20"/>
          <w:szCs w:val="20"/>
        </w:rPr>
        <w:t>inclusion = 1</w:t>
      </w:r>
      <w:r w:rsidRPr="003F516A">
        <w:rPr>
          <w:rFonts w:asciiTheme="majorBidi" w:eastAsia="Times New Roman" w:hAnsiTheme="majorBidi" w:cstheme="majorBidi"/>
          <w:color w:val="0F1115"/>
          <w:sz w:val="24"/>
          <w:szCs w:val="24"/>
        </w:rPr>
        <w:t> for patients in the analytic cohort (CD4 measured within 3 months of diagnosis)</w:t>
      </w:r>
    </w:p>
    <w:p w:rsidR="003F516A" w:rsidRPr="003F516A" w:rsidRDefault="003F516A" w:rsidP="003F516A">
      <w:pPr>
        <w:numPr>
          <w:ilvl w:val="0"/>
          <w:numId w:val="1"/>
        </w:numPr>
        <w:shd w:val="clear" w:color="auto" w:fill="FFFFFF"/>
        <w:bidi w:val="0"/>
        <w:spacing w:before="100" w:beforeAutospacing="1" w:after="0" w:line="240" w:lineRule="auto"/>
        <w:ind w:left="0"/>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color w:val="0F1115"/>
          <w:sz w:val="20"/>
          <w:szCs w:val="20"/>
        </w:rPr>
        <w:t>inclusion = 0</w:t>
      </w:r>
      <w:r w:rsidRPr="003F516A">
        <w:rPr>
          <w:rFonts w:asciiTheme="majorBidi" w:eastAsia="Times New Roman" w:hAnsiTheme="majorBidi" w:cstheme="majorBidi"/>
          <w:color w:val="0F1115"/>
          <w:sz w:val="24"/>
          <w:szCs w:val="24"/>
        </w:rPr>
        <w:t> for diagnosed patients who did not meet this criterion</w:t>
      </w:r>
    </w:p>
    <w:p w:rsidR="003F516A" w:rsidRPr="003F516A" w:rsidRDefault="003F516A" w:rsidP="003F516A">
      <w:pPr>
        <w:numPr>
          <w:ilvl w:val="0"/>
          <w:numId w:val="1"/>
        </w:numPr>
        <w:shd w:val="clear" w:color="auto" w:fill="FFFFFF"/>
        <w:bidi w:val="0"/>
        <w:spacing w:before="100" w:beforeAutospacing="1" w:after="0" w:line="240" w:lineRule="auto"/>
        <w:ind w:left="0"/>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color w:val="0F1115"/>
          <w:sz w:val="24"/>
          <w:szCs w:val="24"/>
        </w:rPr>
        <w:t>Age: continuous (years)</w:t>
      </w:r>
    </w:p>
    <w:p w:rsidR="003F516A" w:rsidRPr="003F516A" w:rsidRDefault="003F516A" w:rsidP="003F516A">
      <w:pPr>
        <w:numPr>
          <w:ilvl w:val="0"/>
          <w:numId w:val="1"/>
        </w:numPr>
        <w:shd w:val="clear" w:color="auto" w:fill="FFFFFF"/>
        <w:bidi w:val="0"/>
        <w:spacing w:before="100" w:beforeAutospacing="1" w:after="0" w:line="240" w:lineRule="auto"/>
        <w:ind w:left="0"/>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color w:val="0F1115"/>
          <w:sz w:val="24"/>
          <w:szCs w:val="24"/>
        </w:rPr>
        <w:t>Sex: male/female</w:t>
      </w:r>
    </w:p>
    <w:p w:rsidR="003F516A" w:rsidRPr="003F516A" w:rsidRDefault="003F516A" w:rsidP="003F516A">
      <w:pPr>
        <w:numPr>
          <w:ilvl w:val="0"/>
          <w:numId w:val="1"/>
        </w:numPr>
        <w:shd w:val="clear" w:color="auto" w:fill="FFFFFF"/>
        <w:bidi w:val="0"/>
        <w:spacing w:before="100" w:beforeAutospacing="1" w:after="0" w:line="240" w:lineRule="auto"/>
        <w:ind w:left="0"/>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color w:val="0F1115"/>
          <w:sz w:val="24"/>
          <w:szCs w:val="24"/>
        </w:rPr>
        <w:t>Transmission route: injecting drug use, sexual contact, mother-to-child, unknown</w:t>
      </w:r>
    </w:p>
    <w:p w:rsidR="003F516A" w:rsidRDefault="003F516A" w:rsidP="003F516A">
      <w:pPr>
        <w:numPr>
          <w:ilvl w:val="0"/>
          <w:numId w:val="1"/>
        </w:numPr>
        <w:shd w:val="clear" w:color="auto" w:fill="FFFFFF"/>
        <w:bidi w:val="0"/>
        <w:spacing w:before="100" w:beforeAutospacing="1" w:after="0" w:line="240" w:lineRule="auto"/>
        <w:ind w:left="0"/>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color w:val="0F1115"/>
          <w:sz w:val="24"/>
          <w:szCs w:val="24"/>
        </w:rPr>
        <w:t>Diagnosis year: continuous (2001–2022)</w:t>
      </w:r>
    </w:p>
    <w:p w:rsidR="00B41C0B" w:rsidRPr="003F516A" w:rsidRDefault="00B41C0B" w:rsidP="00B41C0B">
      <w:pPr>
        <w:shd w:val="clear" w:color="auto" w:fill="FFFFFF"/>
        <w:bidi w:val="0"/>
        <w:spacing w:before="100" w:beforeAutospacing="1" w:after="0" w:line="240" w:lineRule="auto"/>
        <w:jc w:val="both"/>
        <w:rPr>
          <w:rFonts w:asciiTheme="majorBidi" w:eastAsia="Times New Roman" w:hAnsiTheme="majorBidi" w:cstheme="majorBidi"/>
          <w:color w:val="0F1115"/>
          <w:sz w:val="24"/>
          <w:szCs w:val="24"/>
        </w:rPr>
      </w:pPr>
      <w:r w:rsidRPr="00B41C0B">
        <w:rPr>
          <w:rFonts w:asciiTheme="majorBidi" w:eastAsia="Times New Roman" w:hAnsiTheme="majorBidi" w:cstheme="majorBidi"/>
          <w:color w:val="0F1115"/>
          <w:sz w:val="24"/>
          <w:szCs w:val="24"/>
        </w:rPr>
        <w:t>Accordingly, the weighted estimates are intended to represent HIV-infected individuals who survived until diagnosis and met the study eligibility criteria for inclusion in the analytic cohort.</w:t>
      </w:r>
    </w:p>
    <w:p w:rsidR="003F516A" w:rsidRPr="003F516A" w:rsidRDefault="003F516A" w:rsidP="003F516A">
      <w:pPr>
        <w:shd w:val="clear" w:color="auto" w:fill="FFFFFF"/>
        <w:bidi w:val="0"/>
        <w:spacing w:before="240" w:after="240" w:line="240" w:lineRule="auto"/>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b/>
          <w:bCs/>
          <w:color w:val="0F1115"/>
          <w:sz w:val="24"/>
          <w:szCs w:val="24"/>
        </w:rPr>
        <w:t>Step 2 – Calculate stabilized weights:</w:t>
      </w:r>
    </w:p>
    <w:p w:rsidR="003F516A" w:rsidRPr="003F516A" w:rsidRDefault="003F516A" w:rsidP="003F516A">
      <w:pPr>
        <w:shd w:val="clear" w:color="auto" w:fill="FFFFFF"/>
        <w:bidi w:val="0"/>
        <w:spacing w:before="240" w:after="240" w:line="240" w:lineRule="auto"/>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color w:val="0F1115"/>
          <w:sz w:val="24"/>
          <w:szCs w:val="24"/>
        </w:rPr>
        <w:t>For each included patient, we calculated:</w:t>
      </w:r>
    </w:p>
    <w:p w:rsidR="003F516A" w:rsidRPr="003F516A" w:rsidRDefault="003F516A" w:rsidP="003F516A">
      <w:pPr>
        <w:shd w:val="clear" w:color="auto" w:fill="FFFFFF"/>
        <w:bidi w:val="0"/>
        <w:spacing w:before="240" w:after="240" w:line="240" w:lineRule="auto"/>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color w:val="0F1115"/>
          <w:sz w:val="20"/>
          <w:szCs w:val="20"/>
        </w:rPr>
        <w:t xml:space="preserve">Weight = </w:t>
      </w:r>
      <w:proofErr w:type="gramStart"/>
      <w:r w:rsidRPr="003F516A">
        <w:rPr>
          <w:rFonts w:asciiTheme="majorBidi" w:eastAsia="Times New Roman" w:hAnsiTheme="majorBidi" w:cstheme="majorBidi"/>
          <w:color w:val="0F1115"/>
          <w:sz w:val="20"/>
          <w:szCs w:val="20"/>
        </w:rPr>
        <w:t>P(</w:t>
      </w:r>
      <w:proofErr w:type="gramEnd"/>
      <w:r w:rsidRPr="003F516A">
        <w:rPr>
          <w:rFonts w:asciiTheme="majorBidi" w:eastAsia="Times New Roman" w:hAnsiTheme="majorBidi" w:cstheme="majorBidi"/>
          <w:color w:val="0F1115"/>
          <w:sz w:val="20"/>
          <w:szCs w:val="20"/>
        </w:rPr>
        <w:t>inclusion = 1) / P(inclusion = 1 | covariates)</w:t>
      </w:r>
    </w:p>
    <w:p w:rsidR="003F516A" w:rsidRPr="003F516A" w:rsidRDefault="003F516A" w:rsidP="003F516A">
      <w:pPr>
        <w:shd w:val="clear" w:color="auto" w:fill="FFFFFF"/>
        <w:bidi w:val="0"/>
        <w:spacing w:before="240" w:after="240" w:line="240" w:lineRule="auto"/>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color w:val="0F1115"/>
          <w:sz w:val="24"/>
          <w:szCs w:val="24"/>
        </w:rPr>
        <w:t xml:space="preserve">The numerator is the overall marginal probability of inclusion (a constant). Stabilization prevents extreme weights and improves efficiency [Cole &amp; </w:t>
      </w:r>
      <w:proofErr w:type="spellStart"/>
      <w:r w:rsidRPr="003F516A">
        <w:rPr>
          <w:rFonts w:asciiTheme="majorBidi" w:eastAsia="Times New Roman" w:hAnsiTheme="majorBidi" w:cstheme="majorBidi"/>
          <w:color w:val="0F1115"/>
          <w:sz w:val="24"/>
          <w:szCs w:val="24"/>
        </w:rPr>
        <w:t>Hernán</w:t>
      </w:r>
      <w:proofErr w:type="spellEnd"/>
      <w:r w:rsidRPr="003F516A">
        <w:rPr>
          <w:rFonts w:asciiTheme="majorBidi" w:eastAsia="Times New Roman" w:hAnsiTheme="majorBidi" w:cstheme="majorBidi"/>
          <w:color w:val="0F1115"/>
          <w:sz w:val="24"/>
          <w:szCs w:val="24"/>
        </w:rPr>
        <w:t>, 2008].</w:t>
      </w:r>
    </w:p>
    <w:p w:rsidR="003F516A" w:rsidRPr="003F516A" w:rsidRDefault="003F516A" w:rsidP="003F516A">
      <w:pPr>
        <w:shd w:val="clear" w:color="auto" w:fill="FFFFFF"/>
        <w:bidi w:val="0"/>
        <w:spacing w:before="240" w:after="240" w:line="240" w:lineRule="auto"/>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b/>
          <w:bCs/>
          <w:color w:val="0F1115"/>
          <w:sz w:val="24"/>
          <w:szCs w:val="24"/>
        </w:rPr>
        <w:t>Step 3 – Apply weights in survival models:</w:t>
      </w:r>
    </w:p>
    <w:p w:rsidR="003F516A" w:rsidRDefault="003F516A" w:rsidP="003F516A">
      <w:pPr>
        <w:shd w:val="clear" w:color="auto" w:fill="FFFFFF"/>
        <w:bidi w:val="0"/>
        <w:spacing w:before="240" w:after="240" w:line="240" w:lineRule="auto"/>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color w:val="0F1115"/>
          <w:sz w:val="24"/>
          <w:szCs w:val="24"/>
        </w:rPr>
        <w:t>The stabilized</w:t>
      </w:r>
      <w:r w:rsidR="00F82E14">
        <w:rPr>
          <w:rFonts w:asciiTheme="majorBidi" w:eastAsia="Times New Roman" w:hAnsiTheme="majorBidi" w:cstheme="majorBidi"/>
          <w:color w:val="0F1115"/>
          <w:sz w:val="24"/>
          <w:szCs w:val="24"/>
        </w:rPr>
        <w:t xml:space="preserve"> weights were incorporated only into the Cox</w:t>
      </w:r>
      <w:r w:rsidR="00545D76">
        <w:rPr>
          <w:rFonts w:asciiTheme="majorBidi" w:eastAsia="Times New Roman" w:hAnsiTheme="majorBidi" w:cstheme="majorBidi"/>
          <w:color w:val="0F1115"/>
          <w:sz w:val="24"/>
          <w:szCs w:val="24"/>
        </w:rPr>
        <w:t xml:space="preserve"> proportional hazards model for death.</w:t>
      </w:r>
    </w:p>
    <w:p w:rsidR="00545D76" w:rsidRPr="003F516A" w:rsidRDefault="00545D76" w:rsidP="00545D76">
      <w:pPr>
        <w:shd w:val="clear" w:color="auto" w:fill="FFFFFF"/>
        <w:bidi w:val="0"/>
        <w:spacing w:before="240" w:after="240" w:line="240" w:lineRule="auto"/>
        <w:jc w:val="both"/>
        <w:rPr>
          <w:rFonts w:asciiTheme="majorBidi" w:eastAsia="Times New Roman" w:hAnsiTheme="majorBidi" w:cstheme="majorBidi"/>
          <w:color w:val="0F1115"/>
          <w:sz w:val="24"/>
          <w:szCs w:val="24"/>
        </w:rPr>
      </w:pPr>
      <w:r>
        <w:rPr>
          <w:rFonts w:asciiTheme="majorBidi" w:eastAsia="Times New Roman" w:hAnsiTheme="majorBidi" w:cstheme="majorBidi"/>
          <w:color w:val="0F1115"/>
          <w:sz w:val="24"/>
          <w:szCs w:val="24"/>
        </w:rPr>
        <w:lastRenderedPageBreak/>
        <w:t>No external IPW weights were applied to the Fine-Gray model because the Fine-Gray approach uses its own internal weighting to account for competing risks.</w:t>
      </w:r>
    </w:p>
    <w:p w:rsidR="003F516A" w:rsidRPr="00F82E14" w:rsidRDefault="003F516A" w:rsidP="003F516A">
      <w:pPr>
        <w:shd w:val="clear" w:color="auto" w:fill="FFFFFF"/>
        <w:bidi w:val="0"/>
        <w:spacing w:before="240" w:after="240" w:line="240" w:lineRule="auto"/>
        <w:jc w:val="both"/>
        <w:rPr>
          <w:rFonts w:asciiTheme="majorBidi" w:eastAsia="Times New Roman" w:hAnsiTheme="majorBidi" w:cstheme="majorBidi"/>
          <w:color w:val="0F1115"/>
          <w:sz w:val="24"/>
          <w:szCs w:val="24"/>
          <w:u w:val="single"/>
        </w:rPr>
      </w:pPr>
      <w:r w:rsidRPr="00F82E14">
        <w:rPr>
          <w:rFonts w:asciiTheme="majorBidi" w:eastAsia="Times New Roman" w:hAnsiTheme="majorBidi" w:cstheme="majorBidi"/>
          <w:b/>
          <w:bCs/>
          <w:color w:val="0F1115"/>
          <w:sz w:val="24"/>
          <w:szCs w:val="24"/>
          <w:u w:val="single"/>
        </w:rPr>
        <w:t>Step 4 – Weight diagnostics:</w:t>
      </w:r>
    </w:p>
    <w:tbl>
      <w:tblPr>
        <w:tblStyle w:val="PlainTable2"/>
        <w:tblW w:w="9595" w:type="dxa"/>
        <w:tblLook w:val="04A0" w:firstRow="1" w:lastRow="0" w:firstColumn="1" w:lastColumn="0" w:noHBand="0" w:noVBand="1"/>
      </w:tblPr>
      <w:tblGrid>
        <w:gridCol w:w="5503"/>
        <w:gridCol w:w="4092"/>
      </w:tblGrid>
      <w:tr w:rsidR="003F516A" w:rsidRPr="003F516A" w:rsidTr="003F516A">
        <w:trPr>
          <w:cnfStyle w:val="100000000000" w:firstRow="1" w:lastRow="0"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0" w:type="auto"/>
            <w:hideMark/>
          </w:tcPr>
          <w:p w:rsidR="003F516A" w:rsidRPr="003F516A" w:rsidRDefault="003F516A" w:rsidP="003F516A">
            <w:pPr>
              <w:bidi w:val="0"/>
              <w:jc w:val="both"/>
              <w:rPr>
                <w:rFonts w:asciiTheme="majorBidi" w:eastAsia="Times New Roman" w:hAnsiTheme="majorBidi" w:cstheme="majorBidi"/>
                <w:sz w:val="24"/>
                <w:szCs w:val="24"/>
              </w:rPr>
            </w:pPr>
            <w:r w:rsidRPr="003F516A">
              <w:rPr>
                <w:rFonts w:asciiTheme="majorBidi" w:eastAsia="Times New Roman" w:hAnsiTheme="majorBidi" w:cstheme="majorBidi"/>
                <w:sz w:val="24"/>
                <w:szCs w:val="24"/>
              </w:rPr>
              <w:t>Statistic</w:t>
            </w:r>
          </w:p>
        </w:tc>
        <w:tc>
          <w:tcPr>
            <w:tcW w:w="0" w:type="auto"/>
            <w:hideMark/>
          </w:tcPr>
          <w:p w:rsidR="003F516A" w:rsidRPr="003F516A" w:rsidRDefault="003F516A" w:rsidP="003F516A">
            <w:pPr>
              <w:bidi w:val="0"/>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3F516A">
              <w:rPr>
                <w:rFonts w:asciiTheme="majorBidi" w:eastAsia="Times New Roman" w:hAnsiTheme="majorBidi" w:cstheme="majorBidi"/>
                <w:sz w:val="24"/>
                <w:szCs w:val="24"/>
              </w:rPr>
              <w:t>Value</w:t>
            </w:r>
          </w:p>
        </w:tc>
      </w:tr>
      <w:tr w:rsidR="003F516A" w:rsidRPr="003F516A" w:rsidTr="003F516A">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0" w:type="auto"/>
            <w:hideMark/>
          </w:tcPr>
          <w:p w:rsidR="003F516A" w:rsidRPr="003F516A" w:rsidRDefault="003F516A" w:rsidP="003F516A">
            <w:pPr>
              <w:bidi w:val="0"/>
              <w:jc w:val="both"/>
              <w:rPr>
                <w:rFonts w:asciiTheme="majorBidi" w:eastAsia="Times New Roman" w:hAnsiTheme="majorBidi" w:cstheme="majorBidi"/>
                <w:sz w:val="24"/>
                <w:szCs w:val="24"/>
              </w:rPr>
            </w:pPr>
            <w:r w:rsidRPr="003F516A">
              <w:rPr>
                <w:rFonts w:asciiTheme="majorBidi" w:eastAsia="Times New Roman" w:hAnsiTheme="majorBidi" w:cstheme="majorBidi"/>
                <w:sz w:val="24"/>
                <w:szCs w:val="24"/>
              </w:rPr>
              <w:t>Mean (SD)</w:t>
            </w:r>
          </w:p>
        </w:tc>
        <w:tc>
          <w:tcPr>
            <w:tcW w:w="0" w:type="auto"/>
            <w:hideMark/>
          </w:tcPr>
          <w:p w:rsidR="003F516A" w:rsidRPr="003F516A" w:rsidRDefault="003F516A" w:rsidP="003F516A">
            <w:pPr>
              <w:bidi w:val="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3F516A">
              <w:rPr>
                <w:rFonts w:asciiTheme="majorBidi" w:eastAsia="Times New Roman" w:hAnsiTheme="majorBidi" w:cstheme="majorBidi"/>
                <w:sz w:val="24"/>
                <w:szCs w:val="24"/>
              </w:rPr>
              <w:t>1.02 (0.31)</w:t>
            </w:r>
          </w:p>
        </w:tc>
      </w:tr>
      <w:tr w:rsidR="003F516A" w:rsidRPr="003F516A" w:rsidTr="003F516A">
        <w:trPr>
          <w:trHeight w:val="332"/>
        </w:trPr>
        <w:tc>
          <w:tcPr>
            <w:cnfStyle w:val="001000000000" w:firstRow="0" w:lastRow="0" w:firstColumn="1" w:lastColumn="0" w:oddVBand="0" w:evenVBand="0" w:oddHBand="0" w:evenHBand="0" w:firstRowFirstColumn="0" w:firstRowLastColumn="0" w:lastRowFirstColumn="0" w:lastRowLastColumn="0"/>
            <w:tcW w:w="0" w:type="auto"/>
            <w:hideMark/>
          </w:tcPr>
          <w:p w:rsidR="003F516A" w:rsidRPr="003F516A" w:rsidRDefault="003F516A" w:rsidP="003F516A">
            <w:pPr>
              <w:bidi w:val="0"/>
              <w:jc w:val="both"/>
              <w:rPr>
                <w:rFonts w:asciiTheme="majorBidi" w:eastAsia="Times New Roman" w:hAnsiTheme="majorBidi" w:cstheme="majorBidi"/>
                <w:sz w:val="24"/>
                <w:szCs w:val="24"/>
              </w:rPr>
            </w:pPr>
            <w:r w:rsidRPr="003F516A">
              <w:rPr>
                <w:rFonts w:asciiTheme="majorBidi" w:eastAsia="Times New Roman" w:hAnsiTheme="majorBidi" w:cstheme="majorBidi"/>
                <w:sz w:val="24"/>
                <w:szCs w:val="24"/>
              </w:rPr>
              <w:t>Median</w:t>
            </w:r>
          </w:p>
        </w:tc>
        <w:tc>
          <w:tcPr>
            <w:tcW w:w="0" w:type="auto"/>
            <w:hideMark/>
          </w:tcPr>
          <w:p w:rsidR="003F516A" w:rsidRPr="003F516A" w:rsidRDefault="003F516A" w:rsidP="003F516A">
            <w:pPr>
              <w:bidi w:val="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3F516A">
              <w:rPr>
                <w:rFonts w:asciiTheme="majorBidi" w:eastAsia="Times New Roman" w:hAnsiTheme="majorBidi" w:cstheme="majorBidi"/>
                <w:sz w:val="24"/>
                <w:szCs w:val="24"/>
              </w:rPr>
              <w:t>0.98</w:t>
            </w:r>
          </w:p>
        </w:tc>
      </w:tr>
      <w:tr w:rsidR="003F516A" w:rsidRPr="003F516A" w:rsidTr="003F516A">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0" w:type="auto"/>
            <w:hideMark/>
          </w:tcPr>
          <w:p w:rsidR="003F516A" w:rsidRPr="003F516A" w:rsidRDefault="003F516A" w:rsidP="003F516A">
            <w:pPr>
              <w:bidi w:val="0"/>
              <w:jc w:val="both"/>
              <w:rPr>
                <w:rFonts w:asciiTheme="majorBidi" w:eastAsia="Times New Roman" w:hAnsiTheme="majorBidi" w:cstheme="majorBidi"/>
                <w:sz w:val="24"/>
                <w:szCs w:val="24"/>
              </w:rPr>
            </w:pPr>
            <w:r w:rsidRPr="003F516A">
              <w:rPr>
                <w:rFonts w:asciiTheme="majorBidi" w:eastAsia="Times New Roman" w:hAnsiTheme="majorBidi" w:cstheme="majorBidi"/>
                <w:sz w:val="24"/>
                <w:szCs w:val="24"/>
              </w:rPr>
              <w:t>Range</w:t>
            </w:r>
          </w:p>
        </w:tc>
        <w:tc>
          <w:tcPr>
            <w:tcW w:w="0" w:type="auto"/>
            <w:hideMark/>
          </w:tcPr>
          <w:p w:rsidR="003F516A" w:rsidRPr="003F516A" w:rsidRDefault="003F516A" w:rsidP="003F516A">
            <w:pPr>
              <w:bidi w:val="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3F516A">
              <w:rPr>
                <w:rFonts w:asciiTheme="majorBidi" w:eastAsia="Times New Roman" w:hAnsiTheme="majorBidi" w:cstheme="majorBidi"/>
                <w:sz w:val="24"/>
                <w:szCs w:val="24"/>
              </w:rPr>
              <w:t>0.67 – 2.84</w:t>
            </w:r>
          </w:p>
        </w:tc>
      </w:tr>
      <w:tr w:rsidR="003F516A" w:rsidRPr="003F516A" w:rsidTr="003F516A">
        <w:trPr>
          <w:trHeight w:val="332"/>
        </w:trPr>
        <w:tc>
          <w:tcPr>
            <w:cnfStyle w:val="001000000000" w:firstRow="0" w:lastRow="0" w:firstColumn="1" w:lastColumn="0" w:oddVBand="0" w:evenVBand="0" w:oddHBand="0" w:evenHBand="0" w:firstRowFirstColumn="0" w:firstRowLastColumn="0" w:lastRowFirstColumn="0" w:lastRowLastColumn="0"/>
            <w:tcW w:w="0" w:type="auto"/>
            <w:hideMark/>
          </w:tcPr>
          <w:p w:rsidR="003F516A" w:rsidRPr="003F516A" w:rsidRDefault="003F516A" w:rsidP="003F516A">
            <w:pPr>
              <w:bidi w:val="0"/>
              <w:jc w:val="both"/>
              <w:rPr>
                <w:rFonts w:asciiTheme="majorBidi" w:eastAsia="Times New Roman" w:hAnsiTheme="majorBidi" w:cstheme="majorBidi"/>
                <w:sz w:val="24"/>
                <w:szCs w:val="24"/>
              </w:rPr>
            </w:pPr>
            <w:r w:rsidRPr="003F516A">
              <w:rPr>
                <w:rFonts w:asciiTheme="majorBidi" w:eastAsia="Times New Roman" w:hAnsiTheme="majorBidi" w:cstheme="majorBidi"/>
                <w:sz w:val="24"/>
                <w:szCs w:val="24"/>
              </w:rPr>
              <w:t>1st percentile</w:t>
            </w:r>
          </w:p>
        </w:tc>
        <w:tc>
          <w:tcPr>
            <w:tcW w:w="0" w:type="auto"/>
            <w:hideMark/>
          </w:tcPr>
          <w:p w:rsidR="003F516A" w:rsidRPr="003F516A" w:rsidRDefault="003F516A" w:rsidP="003F516A">
            <w:pPr>
              <w:bidi w:val="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3F516A">
              <w:rPr>
                <w:rFonts w:asciiTheme="majorBidi" w:eastAsia="Times New Roman" w:hAnsiTheme="majorBidi" w:cstheme="majorBidi"/>
                <w:sz w:val="24"/>
                <w:szCs w:val="24"/>
              </w:rPr>
              <w:t>0.69</w:t>
            </w:r>
          </w:p>
        </w:tc>
      </w:tr>
      <w:tr w:rsidR="003F516A" w:rsidRPr="003F516A" w:rsidTr="003F516A">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0" w:type="auto"/>
            <w:hideMark/>
          </w:tcPr>
          <w:p w:rsidR="003F516A" w:rsidRPr="003F516A" w:rsidRDefault="003F516A" w:rsidP="003F516A">
            <w:pPr>
              <w:bidi w:val="0"/>
              <w:jc w:val="both"/>
              <w:rPr>
                <w:rFonts w:asciiTheme="majorBidi" w:eastAsia="Times New Roman" w:hAnsiTheme="majorBidi" w:cstheme="majorBidi"/>
                <w:sz w:val="24"/>
                <w:szCs w:val="24"/>
              </w:rPr>
            </w:pPr>
            <w:r w:rsidRPr="003F516A">
              <w:rPr>
                <w:rFonts w:asciiTheme="majorBidi" w:eastAsia="Times New Roman" w:hAnsiTheme="majorBidi" w:cstheme="majorBidi"/>
                <w:sz w:val="24"/>
                <w:szCs w:val="24"/>
              </w:rPr>
              <w:t>99th percentile</w:t>
            </w:r>
          </w:p>
        </w:tc>
        <w:tc>
          <w:tcPr>
            <w:tcW w:w="0" w:type="auto"/>
            <w:hideMark/>
          </w:tcPr>
          <w:p w:rsidR="003F516A" w:rsidRPr="003F516A" w:rsidRDefault="003F516A" w:rsidP="003F516A">
            <w:pPr>
              <w:bidi w:val="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3F516A">
              <w:rPr>
                <w:rFonts w:asciiTheme="majorBidi" w:eastAsia="Times New Roman" w:hAnsiTheme="majorBidi" w:cstheme="majorBidi"/>
                <w:sz w:val="24"/>
                <w:szCs w:val="24"/>
              </w:rPr>
              <w:t>2.71</w:t>
            </w:r>
          </w:p>
        </w:tc>
      </w:tr>
      <w:tr w:rsidR="003F516A" w:rsidRPr="003F516A" w:rsidTr="003F516A">
        <w:trPr>
          <w:trHeight w:val="332"/>
        </w:trPr>
        <w:tc>
          <w:tcPr>
            <w:cnfStyle w:val="001000000000" w:firstRow="0" w:lastRow="0" w:firstColumn="1" w:lastColumn="0" w:oddVBand="0" w:evenVBand="0" w:oddHBand="0" w:evenHBand="0" w:firstRowFirstColumn="0" w:firstRowLastColumn="0" w:lastRowFirstColumn="0" w:lastRowLastColumn="0"/>
            <w:tcW w:w="0" w:type="auto"/>
            <w:hideMark/>
          </w:tcPr>
          <w:p w:rsidR="003F516A" w:rsidRPr="003F516A" w:rsidRDefault="003F516A" w:rsidP="003F516A">
            <w:pPr>
              <w:bidi w:val="0"/>
              <w:jc w:val="both"/>
              <w:rPr>
                <w:rFonts w:asciiTheme="majorBidi" w:eastAsia="Times New Roman" w:hAnsiTheme="majorBidi" w:cstheme="majorBidi"/>
                <w:sz w:val="24"/>
                <w:szCs w:val="24"/>
              </w:rPr>
            </w:pPr>
            <w:r w:rsidRPr="003F516A">
              <w:rPr>
                <w:rFonts w:asciiTheme="majorBidi" w:eastAsia="Times New Roman" w:hAnsiTheme="majorBidi" w:cstheme="majorBidi"/>
                <w:sz w:val="24"/>
                <w:szCs w:val="24"/>
              </w:rPr>
              <w:t>Maximum</w:t>
            </w:r>
          </w:p>
        </w:tc>
        <w:tc>
          <w:tcPr>
            <w:tcW w:w="0" w:type="auto"/>
            <w:hideMark/>
          </w:tcPr>
          <w:p w:rsidR="003F516A" w:rsidRPr="003F516A" w:rsidRDefault="003F516A" w:rsidP="003F516A">
            <w:pPr>
              <w:bidi w:val="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3F516A">
              <w:rPr>
                <w:rFonts w:asciiTheme="majorBidi" w:eastAsia="Times New Roman" w:hAnsiTheme="majorBidi" w:cstheme="majorBidi"/>
                <w:sz w:val="24"/>
                <w:szCs w:val="24"/>
              </w:rPr>
              <w:t>2.84</w:t>
            </w:r>
          </w:p>
        </w:tc>
      </w:tr>
    </w:tbl>
    <w:p w:rsidR="003F516A" w:rsidRPr="003F516A" w:rsidRDefault="003F516A" w:rsidP="003F516A">
      <w:pPr>
        <w:shd w:val="clear" w:color="auto" w:fill="FFFFFF"/>
        <w:bidi w:val="0"/>
        <w:spacing w:before="240" w:after="240" w:line="240" w:lineRule="auto"/>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color w:val="0F1115"/>
          <w:sz w:val="24"/>
          <w:szCs w:val="24"/>
        </w:rPr>
        <w:t xml:space="preserve">All weights were &lt;4, indicating no extreme values that would unduly influence model estimates [Cole &amp; </w:t>
      </w:r>
      <w:proofErr w:type="spellStart"/>
      <w:r w:rsidRPr="003F516A">
        <w:rPr>
          <w:rFonts w:asciiTheme="majorBidi" w:eastAsia="Times New Roman" w:hAnsiTheme="majorBidi" w:cstheme="majorBidi"/>
          <w:color w:val="0F1115"/>
          <w:sz w:val="24"/>
          <w:szCs w:val="24"/>
        </w:rPr>
        <w:t>Hernán</w:t>
      </w:r>
      <w:proofErr w:type="spellEnd"/>
      <w:r w:rsidRPr="003F516A">
        <w:rPr>
          <w:rFonts w:asciiTheme="majorBidi" w:eastAsia="Times New Roman" w:hAnsiTheme="majorBidi" w:cstheme="majorBidi"/>
          <w:color w:val="0F1115"/>
          <w:sz w:val="24"/>
          <w:szCs w:val="24"/>
        </w:rPr>
        <w:t>, 2008].</w:t>
      </w:r>
    </w:p>
    <w:p w:rsidR="003F516A" w:rsidRPr="003F516A" w:rsidRDefault="003F516A" w:rsidP="003F516A">
      <w:pPr>
        <w:shd w:val="clear" w:color="auto" w:fill="FFFFFF"/>
        <w:bidi w:val="0"/>
        <w:spacing w:before="240" w:after="240" w:line="240" w:lineRule="auto"/>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b/>
          <w:bCs/>
          <w:color w:val="0F1115"/>
          <w:sz w:val="24"/>
          <w:szCs w:val="24"/>
        </w:rPr>
        <w:t>S2.3 R code for IPW implementation</w:t>
      </w:r>
    </w:p>
    <w:p w:rsidR="003F516A" w:rsidRPr="003F516A" w:rsidRDefault="003F516A" w:rsidP="003F516A">
      <w:pPr>
        <w:bidi w:val="0"/>
        <w:spacing w:after="0" w:line="240" w:lineRule="auto"/>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color w:val="0F1115"/>
          <w:sz w:val="18"/>
          <w:szCs w:val="18"/>
        </w:rPr>
        <w:t>r</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r w:rsidRPr="003F516A">
        <w:rPr>
          <w:rFonts w:asciiTheme="majorBidi" w:eastAsia="Times New Roman" w:hAnsiTheme="majorBidi" w:cstheme="majorBidi"/>
          <w:i/>
          <w:iCs/>
          <w:color w:val="A0A1A7"/>
          <w:sz w:val="20"/>
          <w:szCs w:val="20"/>
        </w:rPr>
        <w:t># Load required libraries</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r w:rsidRPr="003F516A">
        <w:rPr>
          <w:rFonts w:asciiTheme="majorBidi" w:eastAsia="Times New Roman" w:hAnsiTheme="majorBidi" w:cstheme="majorBidi"/>
          <w:color w:val="0F1115"/>
          <w:sz w:val="20"/>
          <w:szCs w:val="20"/>
        </w:rPr>
        <w:t>library</w:t>
      </w:r>
      <w:r w:rsidRPr="003F516A">
        <w:rPr>
          <w:rFonts w:asciiTheme="majorBidi" w:eastAsia="Times New Roman" w:hAnsiTheme="majorBidi" w:cstheme="majorBidi"/>
          <w:color w:val="383A42"/>
          <w:sz w:val="20"/>
          <w:szCs w:val="20"/>
        </w:rPr>
        <w:t>(</w:t>
      </w:r>
      <w:r w:rsidRPr="003F516A">
        <w:rPr>
          <w:rFonts w:asciiTheme="majorBidi" w:eastAsia="Times New Roman" w:hAnsiTheme="majorBidi" w:cstheme="majorBidi"/>
          <w:color w:val="0F1115"/>
          <w:sz w:val="20"/>
          <w:szCs w:val="20"/>
        </w:rPr>
        <w:t>survival</w:t>
      </w:r>
      <w:r w:rsidRPr="003F516A">
        <w:rPr>
          <w:rFonts w:asciiTheme="majorBidi" w:eastAsia="Times New Roman" w:hAnsiTheme="majorBidi" w:cstheme="majorBidi"/>
          <w:color w:val="383A42"/>
          <w:sz w:val="20"/>
          <w:szCs w:val="20"/>
        </w:rPr>
        <w:t>)</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r w:rsidRPr="003F516A">
        <w:rPr>
          <w:rFonts w:asciiTheme="majorBidi" w:eastAsia="Times New Roman" w:hAnsiTheme="majorBidi" w:cstheme="majorBidi"/>
          <w:color w:val="0F1115"/>
          <w:sz w:val="20"/>
          <w:szCs w:val="20"/>
        </w:rPr>
        <w:t>library</w:t>
      </w:r>
      <w:r w:rsidRPr="003F516A">
        <w:rPr>
          <w:rFonts w:asciiTheme="majorBidi" w:eastAsia="Times New Roman" w:hAnsiTheme="majorBidi" w:cstheme="majorBidi"/>
          <w:color w:val="383A42"/>
          <w:sz w:val="20"/>
          <w:szCs w:val="20"/>
        </w:rPr>
        <w:t>(</w:t>
      </w:r>
      <w:proofErr w:type="spellStart"/>
      <w:r w:rsidRPr="003F516A">
        <w:rPr>
          <w:rFonts w:asciiTheme="majorBidi" w:eastAsia="Times New Roman" w:hAnsiTheme="majorBidi" w:cstheme="majorBidi"/>
          <w:color w:val="0F1115"/>
          <w:sz w:val="20"/>
          <w:szCs w:val="20"/>
        </w:rPr>
        <w:t>cmprsk</w:t>
      </w:r>
      <w:proofErr w:type="spellEnd"/>
      <w:r w:rsidRPr="003F516A">
        <w:rPr>
          <w:rFonts w:asciiTheme="majorBidi" w:eastAsia="Times New Roman" w:hAnsiTheme="majorBidi" w:cstheme="majorBidi"/>
          <w:color w:val="383A42"/>
          <w:sz w:val="20"/>
          <w:szCs w:val="20"/>
        </w:rPr>
        <w:t>)</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r w:rsidRPr="003F516A">
        <w:rPr>
          <w:rFonts w:asciiTheme="majorBidi" w:eastAsia="Times New Roman" w:hAnsiTheme="majorBidi" w:cstheme="majorBidi"/>
          <w:i/>
          <w:iCs/>
          <w:color w:val="A0A1A7"/>
          <w:sz w:val="20"/>
          <w:szCs w:val="20"/>
        </w:rPr>
        <w:t xml:space="preserve"># Dataset: </w:t>
      </w:r>
      <w:proofErr w:type="spellStart"/>
      <w:r w:rsidRPr="003F516A">
        <w:rPr>
          <w:rFonts w:asciiTheme="majorBidi" w:eastAsia="Times New Roman" w:hAnsiTheme="majorBidi" w:cstheme="majorBidi"/>
          <w:i/>
          <w:iCs/>
          <w:color w:val="A0A1A7"/>
          <w:sz w:val="20"/>
          <w:szCs w:val="20"/>
        </w:rPr>
        <w:t>all_diagnosed</w:t>
      </w:r>
      <w:proofErr w:type="spellEnd"/>
      <w:r w:rsidRPr="003F516A">
        <w:rPr>
          <w:rFonts w:asciiTheme="majorBidi" w:eastAsia="Times New Roman" w:hAnsiTheme="majorBidi" w:cstheme="majorBidi"/>
          <w:i/>
          <w:iCs/>
          <w:color w:val="A0A1A7"/>
          <w:sz w:val="20"/>
          <w:szCs w:val="20"/>
        </w:rPr>
        <w:t xml:space="preserve"> includes all HIV-diagnosed patients</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r w:rsidRPr="003F516A">
        <w:rPr>
          <w:rFonts w:asciiTheme="majorBidi" w:eastAsia="Times New Roman" w:hAnsiTheme="majorBidi" w:cstheme="majorBidi"/>
          <w:i/>
          <w:iCs/>
          <w:color w:val="A0A1A7"/>
          <w:sz w:val="20"/>
          <w:szCs w:val="20"/>
        </w:rPr>
        <w:t># inclusion = 1 if CD4 measured within 3 months, 0 otherwise</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r w:rsidRPr="003F516A">
        <w:rPr>
          <w:rFonts w:asciiTheme="majorBidi" w:eastAsia="Times New Roman" w:hAnsiTheme="majorBidi" w:cstheme="majorBidi"/>
          <w:i/>
          <w:iCs/>
          <w:color w:val="A0A1A7"/>
          <w:sz w:val="20"/>
          <w:szCs w:val="20"/>
        </w:rPr>
        <w:t># Step 1: Logistic regression for probability of inclusion</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proofErr w:type="spellStart"/>
      <w:r w:rsidRPr="003F516A">
        <w:rPr>
          <w:rFonts w:asciiTheme="majorBidi" w:eastAsia="Times New Roman" w:hAnsiTheme="majorBidi" w:cstheme="majorBidi"/>
          <w:color w:val="0F1115"/>
          <w:sz w:val="20"/>
          <w:szCs w:val="20"/>
        </w:rPr>
        <w:t>ps_model</w:t>
      </w:r>
      <w:proofErr w:type="spellEnd"/>
      <w:r w:rsidRPr="003F516A">
        <w:rPr>
          <w:rFonts w:asciiTheme="majorBidi" w:eastAsia="Times New Roman" w:hAnsiTheme="majorBidi" w:cstheme="majorBidi"/>
          <w:color w:val="0F1115"/>
          <w:sz w:val="20"/>
          <w:szCs w:val="20"/>
        </w:rPr>
        <w:t xml:space="preserve"> </w:t>
      </w:r>
      <w:r w:rsidRPr="003F516A">
        <w:rPr>
          <w:rFonts w:asciiTheme="majorBidi" w:eastAsia="Times New Roman" w:hAnsiTheme="majorBidi" w:cstheme="majorBidi"/>
          <w:color w:val="4078F2"/>
          <w:sz w:val="20"/>
          <w:szCs w:val="20"/>
        </w:rPr>
        <w:t>&lt;-</w:t>
      </w:r>
      <w:r w:rsidRPr="003F516A">
        <w:rPr>
          <w:rFonts w:asciiTheme="majorBidi" w:eastAsia="Times New Roman" w:hAnsiTheme="majorBidi" w:cstheme="majorBidi"/>
          <w:color w:val="0F1115"/>
          <w:sz w:val="20"/>
          <w:szCs w:val="20"/>
        </w:rPr>
        <w:t xml:space="preserve"> </w:t>
      </w:r>
      <w:proofErr w:type="spellStart"/>
      <w:proofErr w:type="gramStart"/>
      <w:r w:rsidRPr="003F516A">
        <w:rPr>
          <w:rFonts w:asciiTheme="majorBidi" w:eastAsia="Times New Roman" w:hAnsiTheme="majorBidi" w:cstheme="majorBidi"/>
          <w:color w:val="0F1115"/>
          <w:sz w:val="20"/>
          <w:szCs w:val="20"/>
        </w:rPr>
        <w:t>glm</w:t>
      </w:r>
      <w:proofErr w:type="spellEnd"/>
      <w:r w:rsidRPr="003F516A">
        <w:rPr>
          <w:rFonts w:asciiTheme="majorBidi" w:eastAsia="Times New Roman" w:hAnsiTheme="majorBidi" w:cstheme="majorBidi"/>
          <w:color w:val="383A42"/>
          <w:sz w:val="20"/>
          <w:szCs w:val="20"/>
        </w:rPr>
        <w:t>(</w:t>
      </w:r>
      <w:proofErr w:type="gramEnd"/>
      <w:r w:rsidRPr="003F516A">
        <w:rPr>
          <w:rFonts w:asciiTheme="majorBidi" w:eastAsia="Times New Roman" w:hAnsiTheme="majorBidi" w:cstheme="majorBidi"/>
          <w:color w:val="0F1115"/>
          <w:sz w:val="20"/>
          <w:szCs w:val="20"/>
        </w:rPr>
        <w:t xml:space="preserve">inclusion </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 xml:space="preserve"> age </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 xml:space="preserve"> sex </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 xml:space="preserve"> transmission </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 xml:space="preserve"> </w:t>
      </w:r>
      <w:proofErr w:type="spellStart"/>
      <w:r w:rsidRPr="003F516A">
        <w:rPr>
          <w:rFonts w:asciiTheme="majorBidi" w:eastAsia="Times New Roman" w:hAnsiTheme="majorBidi" w:cstheme="majorBidi"/>
          <w:color w:val="0F1115"/>
          <w:sz w:val="20"/>
          <w:szCs w:val="20"/>
        </w:rPr>
        <w:t>diagnosis_year</w:t>
      </w:r>
      <w:proofErr w:type="spellEnd"/>
      <w:r w:rsidRPr="003F516A">
        <w:rPr>
          <w:rFonts w:asciiTheme="majorBidi" w:eastAsia="Times New Roman" w:hAnsiTheme="majorBidi" w:cstheme="majorBidi"/>
          <w:color w:val="383A42"/>
          <w:sz w:val="20"/>
          <w:szCs w:val="20"/>
        </w:rPr>
        <w:t>,</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r w:rsidRPr="003F516A">
        <w:rPr>
          <w:rFonts w:asciiTheme="majorBidi" w:eastAsia="Times New Roman" w:hAnsiTheme="majorBidi" w:cstheme="majorBidi"/>
          <w:color w:val="0F1115"/>
          <w:sz w:val="20"/>
          <w:szCs w:val="20"/>
        </w:rPr>
        <w:t xml:space="preserve">                data </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 xml:space="preserve"> </w:t>
      </w:r>
      <w:proofErr w:type="spellStart"/>
      <w:r w:rsidRPr="003F516A">
        <w:rPr>
          <w:rFonts w:asciiTheme="majorBidi" w:eastAsia="Times New Roman" w:hAnsiTheme="majorBidi" w:cstheme="majorBidi"/>
          <w:color w:val="0F1115"/>
          <w:sz w:val="20"/>
          <w:szCs w:val="20"/>
        </w:rPr>
        <w:t>all_diagnosed</w:t>
      </w:r>
      <w:proofErr w:type="spellEnd"/>
      <w:r w:rsidRPr="003F516A">
        <w:rPr>
          <w:rFonts w:asciiTheme="majorBidi" w:eastAsia="Times New Roman" w:hAnsiTheme="majorBidi" w:cstheme="majorBidi"/>
          <w:color w:val="383A42"/>
          <w:sz w:val="20"/>
          <w:szCs w:val="20"/>
        </w:rPr>
        <w:t>,</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r w:rsidRPr="003F516A">
        <w:rPr>
          <w:rFonts w:asciiTheme="majorBidi" w:eastAsia="Times New Roman" w:hAnsiTheme="majorBidi" w:cstheme="majorBidi"/>
          <w:color w:val="0F1115"/>
          <w:sz w:val="20"/>
          <w:szCs w:val="20"/>
        </w:rPr>
        <w:t xml:space="preserve">                family </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 xml:space="preserve"> binomial</w:t>
      </w:r>
      <w:r w:rsidRPr="003F516A">
        <w:rPr>
          <w:rFonts w:asciiTheme="majorBidi" w:eastAsia="Times New Roman" w:hAnsiTheme="majorBidi" w:cstheme="majorBidi"/>
          <w:color w:val="383A42"/>
          <w:sz w:val="20"/>
          <w:szCs w:val="20"/>
        </w:rPr>
        <w:t>)</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proofErr w:type="spellStart"/>
      <w:r w:rsidRPr="003F516A">
        <w:rPr>
          <w:rFonts w:asciiTheme="majorBidi" w:eastAsia="Times New Roman" w:hAnsiTheme="majorBidi" w:cstheme="majorBidi"/>
          <w:color w:val="0F1115"/>
          <w:sz w:val="20"/>
          <w:szCs w:val="20"/>
        </w:rPr>
        <w:t>all_diagnosed</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propensity</w:t>
      </w:r>
      <w:proofErr w:type="spellEnd"/>
      <w:r w:rsidRPr="003F516A">
        <w:rPr>
          <w:rFonts w:asciiTheme="majorBidi" w:eastAsia="Times New Roman" w:hAnsiTheme="majorBidi" w:cstheme="majorBidi"/>
          <w:color w:val="0F1115"/>
          <w:sz w:val="20"/>
          <w:szCs w:val="20"/>
        </w:rPr>
        <w:t xml:space="preserve"> </w:t>
      </w:r>
      <w:r w:rsidRPr="003F516A">
        <w:rPr>
          <w:rFonts w:asciiTheme="majorBidi" w:eastAsia="Times New Roman" w:hAnsiTheme="majorBidi" w:cstheme="majorBidi"/>
          <w:color w:val="4078F2"/>
          <w:sz w:val="20"/>
          <w:szCs w:val="20"/>
        </w:rPr>
        <w:t>&lt;-</w:t>
      </w:r>
      <w:r w:rsidRPr="003F516A">
        <w:rPr>
          <w:rFonts w:asciiTheme="majorBidi" w:eastAsia="Times New Roman" w:hAnsiTheme="majorBidi" w:cstheme="majorBidi"/>
          <w:color w:val="0F1115"/>
          <w:sz w:val="20"/>
          <w:szCs w:val="20"/>
        </w:rPr>
        <w:t xml:space="preserve"> </w:t>
      </w:r>
      <w:proofErr w:type="gramStart"/>
      <w:r w:rsidRPr="003F516A">
        <w:rPr>
          <w:rFonts w:asciiTheme="majorBidi" w:eastAsia="Times New Roman" w:hAnsiTheme="majorBidi" w:cstheme="majorBidi"/>
          <w:color w:val="0F1115"/>
          <w:sz w:val="20"/>
          <w:szCs w:val="20"/>
        </w:rPr>
        <w:t>predict</w:t>
      </w:r>
      <w:r w:rsidRPr="003F516A">
        <w:rPr>
          <w:rFonts w:asciiTheme="majorBidi" w:eastAsia="Times New Roman" w:hAnsiTheme="majorBidi" w:cstheme="majorBidi"/>
          <w:color w:val="383A42"/>
          <w:sz w:val="20"/>
          <w:szCs w:val="20"/>
        </w:rPr>
        <w:t>(</w:t>
      </w:r>
      <w:proofErr w:type="spellStart"/>
      <w:proofErr w:type="gramEnd"/>
      <w:r w:rsidRPr="003F516A">
        <w:rPr>
          <w:rFonts w:asciiTheme="majorBidi" w:eastAsia="Times New Roman" w:hAnsiTheme="majorBidi" w:cstheme="majorBidi"/>
          <w:color w:val="0F1115"/>
          <w:sz w:val="20"/>
          <w:szCs w:val="20"/>
        </w:rPr>
        <w:t>ps_model</w:t>
      </w:r>
      <w:proofErr w:type="spellEnd"/>
      <w:r w:rsidRPr="003F516A">
        <w:rPr>
          <w:rFonts w:asciiTheme="majorBidi" w:eastAsia="Times New Roman" w:hAnsiTheme="majorBidi" w:cstheme="majorBidi"/>
          <w:color w:val="383A42"/>
          <w:sz w:val="20"/>
          <w:szCs w:val="20"/>
        </w:rPr>
        <w:t>,</w:t>
      </w:r>
      <w:r w:rsidRPr="003F516A">
        <w:rPr>
          <w:rFonts w:asciiTheme="majorBidi" w:eastAsia="Times New Roman" w:hAnsiTheme="majorBidi" w:cstheme="majorBidi"/>
          <w:color w:val="0F1115"/>
          <w:sz w:val="20"/>
          <w:szCs w:val="20"/>
        </w:rPr>
        <w:t xml:space="preserve"> type </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 xml:space="preserve"> </w:t>
      </w:r>
      <w:r w:rsidRPr="003F516A">
        <w:rPr>
          <w:rFonts w:asciiTheme="majorBidi" w:eastAsia="Times New Roman" w:hAnsiTheme="majorBidi" w:cstheme="majorBidi"/>
          <w:color w:val="50A14F"/>
          <w:sz w:val="20"/>
          <w:szCs w:val="20"/>
        </w:rPr>
        <w:t>"response"</w:t>
      </w:r>
      <w:r w:rsidRPr="003F516A">
        <w:rPr>
          <w:rFonts w:asciiTheme="majorBidi" w:eastAsia="Times New Roman" w:hAnsiTheme="majorBidi" w:cstheme="majorBidi"/>
          <w:color w:val="383A42"/>
          <w:sz w:val="20"/>
          <w:szCs w:val="20"/>
        </w:rPr>
        <w:t>)</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r w:rsidRPr="003F516A">
        <w:rPr>
          <w:rFonts w:asciiTheme="majorBidi" w:eastAsia="Times New Roman" w:hAnsiTheme="majorBidi" w:cstheme="majorBidi"/>
          <w:i/>
          <w:iCs/>
          <w:color w:val="A0A1A7"/>
          <w:sz w:val="20"/>
          <w:szCs w:val="20"/>
        </w:rPr>
        <w:t># Step 2: Calculate stabilized weights</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proofErr w:type="spellStart"/>
      <w:r w:rsidRPr="003F516A">
        <w:rPr>
          <w:rFonts w:asciiTheme="majorBidi" w:eastAsia="Times New Roman" w:hAnsiTheme="majorBidi" w:cstheme="majorBidi"/>
          <w:color w:val="0F1115"/>
          <w:sz w:val="20"/>
          <w:szCs w:val="20"/>
        </w:rPr>
        <w:t>marginal_prob</w:t>
      </w:r>
      <w:proofErr w:type="spellEnd"/>
      <w:r w:rsidRPr="003F516A">
        <w:rPr>
          <w:rFonts w:asciiTheme="majorBidi" w:eastAsia="Times New Roman" w:hAnsiTheme="majorBidi" w:cstheme="majorBidi"/>
          <w:color w:val="0F1115"/>
          <w:sz w:val="20"/>
          <w:szCs w:val="20"/>
        </w:rPr>
        <w:t xml:space="preserve"> </w:t>
      </w:r>
      <w:r w:rsidRPr="003F516A">
        <w:rPr>
          <w:rFonts w:asciiTheme="majorBidi" w:eastAsia="Times New Roman" w:hAnsiTheme="majorBidi" w:cstheme="majorBidi"/>
          <w:color w:val="4078F2"/>
          <w:sz w:val="20"/>
          <w:szCs w:val="20"/>
        </w:rPr>
        <w:t>&lt;-</w:t>
      </w:r>
      <w:r w:rsidRPr="003F516A">
        <w:rPr>
          <w:rFonts w:asciiTheme="majorBidi" w:eastAsia="Times New Roman" w:hAnsiTheme="majorBidi" w:cstheme="majorBidi"/>
          <w:color w:val="0F1115"/>
          <w:sz w:val="20"/>
          <w:szCs w:val="20"/>
        </w:rPr>
        <w:t xml:space="preserve"> mean</w:t>
      </w:r>
      <w:r w:rsidRPr="003F516A">
        <w:rPr>
          <w:rFonts w:asciiTheme="majorBidi" w:eastAsia="Times New Roman" w:hAnsiTheme="majorBidi" w:cstheme="majorBidi"/>
          <w:color w:val="383A42"/>
          <w:sz w:val="20"/>
          <w:szCs w:val="20"/>
        </w:rPr>
        <w:t>(</w:t>
      </w:r>
      <w:proofErr w:type="spellStart"/>
      <w:r w:rsidRPr="003F516A">
        <w:rPr>
          <w:rFonts w:asciiTheme="majorBidi" w:eastAsia="Times New Roman" w:hAnsiTheme="majorBidi" w:cstheme="majorBidi"/>
          <w:color w:val="0F1115"/>
          <w:sz w:val="20"/>
          <w:szCs w:val="20"/>
        </w:rPr>
        <w:t>all_diagnosed</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inclusion</w:t>
      </w:r>
      <w:proofErr w:type="spellEnd"/>
      <w:r w:rsidRPr="003F516A">
        <w:rPr>
          <w:rFonts w:asciiTheme="majorBidi" w:eastAsia="Times New Roman" w:hAnsiTheme="majorBidi" w:cstheme="majorBidi"/>
          <w:color w:val="383A42"/>
          <w:sz w:val="20"/>
          <w:szCs w:val="20"/>
        </w:rPr>
        <w:t>)</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proofErr w:type="spellStart"/>
      <w:r w:rsidRPr="003F516A">
        <w:rPr>
          <w:rFonts w:asciiTheme="majorBidi" w:eastAsia="Times New Roman" w:hAnsiTheme="majorBidi" w:cstheme="majorBidi"/>
          <w:color w:val="0F1115"/>
          <w:sz w:val="20"/>
          <w:szCs w:val="20"/>
        </w:rPr>
        <w:t>all_diagnosed</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stabilized_weight</w:t>
      </w:r>
      <w:proofErr w:type="spellEnd"/>
      <w:r w:rsidRPr="003F516A">
        <w:rPr>
          <w:rFonts w:asciiTheme="majorBidi" w:eastAsia="Times New Roman" w:hAnsiTheme="majorBidi" w:cstheme="majorBidi"/>
          <w:color w:val="0F1115"/>
          <w:sz w:val="20"/>
          <w:szCs w:val="20"/>
        </w:rPr>
        <w:t xml:space="preserve"> </w:t>
      </w:r>
      <w:r w:rsidRPr="003F516A">
        <w:rPr>
          <w:rFonts w:asciiTheme="majorBidi" w:eastAsia="Times New Roman" w:hAnsiTheme="majorBidi" w:cstheme="majorBidi"/>
          <w:color w:val="4078F2"/>
          <w:sz w:val="20"/>
          <w:szCs w:val="20"/>
        </w:rPr>
        <w:t>&lt;-</w:t>
      </w:r>
      <w:r w:rsidRPr="003F516A">
        <w:rPr>
          <w:rFonts w:asciiTheme="majorBidi" w:eastAsia="Times New Roman" w:hAnsiTheme="majorBidi" w:cstheme="majorBidi"/>
          <w:color w:val="0F1115"/>
          <w:sz w:val="20"/>
          <w:szCs w:val="20"/>
        </w:rPr>
        <w:t xml:space="preserve"> </w:t>
      </w:r>
      <w:proofErr w:type="spellStart"/>
      <w:proofErr w:type="gramStart"/>
      <w:r w:rsidRPr="003F516A">
        <w:rPr>
          <w:rFonts w:asciiTheme="majorBidi" w:eastAsia="Times New Roman" w:hAnsiTheme="majorBidi" w:cstheme="majorBidi"/>
          <w:color w:val="0F1115"/>
          <w:sz w:val="20"/>
          <w:szCs w:val="20"/>
        </w:rPr>
        <w:t>ifelse</w:t>
      </w:r>
      <w:proofErr w:type="spellEnd"/>
      <w:r w:rsidRPr="003F516A">
        <w:rPr>
          <w:rFonts w:asciiTheme="majorBidi" w:eastAsia="Times New Roman" w:hAnsiTheme="majorBidi" w:cstheme="majorBidi"/>
          <w:color w:val="383A42"/>
          <w:sz w:val="20"/>
          <w:szCs w:val="20"/>
        </w:rPr>
        <w:t>(</w:t>
      </w:r>
      <w:proofErr w:type="gramEnd"/>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r w:rsidRPr="003F516A">
        <w:rPr>
          <w:rFonts w:asciiTheme="majorBidi" w:eastAsia="Times New Roman" w:hAnsiTheme="majorBidi" w:cstheme="majorBidi"/>
          <w:color w:val="0F1115"/>
          <w:sz w:val="20"/>
          <w:szCs w:val="20"/>
        </w:rPr>
        <w:t xml:space="preserve">  </w:t>
      </w:r>
      <w:proofErr w:type="spellStart"/>
      <w:r w:rsidRPr="003F516A">
        <w:rPr>
          <w:rFonts w:asciiTheme="majorBidi" w:eastAsia="Times New Roman" w:hAnsiTheme="majorBidi" w:cstheme="majorBidi"/>
          <w:color w:val="0F1115"/>
          <w:sz w:val="20"/>
          <w:szCs w:val="20"/>
        </w:rPr>
        <w:t>all_diagnosed</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inclusion</w:t>
      </w:r>
      <w:proofErr w:type="spellEnd"/>
      <w:r w:rsidRPr="003F516A">
        <w:rPr>
          <w:rFonts w:asciiTheme="majorBidi" w:eastAsia="Times New Roman" w:hAnsiTheme="majorBidi" w:cstheme="majorBidi"/>
          <w:color w:val="0F1115"/>
          <w:sz w:val="20"/>
          <w:szCs w:val="20"/>
        </w:rPr>
        <w:t xml:space="preserve"> </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 xml:space="preserve"> </w:t>
      </w:r>
      <w:r w:rsidRPr="003F516A">
        <w:rPr>
          <w:rFonts w:asciiTheme="majorBidi" w:eastAsia="Times New Roman" w:hAnsiTheme="majorBidi" w:cstheme="majorBidi"/>
          <w:color w:val="B76B01"/>
          <w:sz w:val="20"/>
          <w:szCs w:val="20"/>
        </w:rPr>
        <w:t>1</w:t>
      </w:r>
      <w:r w:rsidRPr="003F516A">
        <w:rPr>
          <w:rFonts w:asciiTheme="majorBidi" w:eastAsia="Times New Roman" w:hAnsiTheme="majorBidi" w:cstheme="majorBidi"/>
          <w:color w:val="383A42"/>
          <w:sz w:val="20"/>
          <w:szCs w:val="20"/>
        </w:rPr>
        <w:t>,</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r w:rsidRPr="003F516A">
        <w:rPr>
          <w:rFonts w:asciiTheme="majorBidi" w:eastAsia="Times New Roman" w:hAnsiTheme="majorBidi" w:cstheme="majorBidi"/>
          <w:color w:val="0F1115"/>
          <w:sz w:val="20"/>
          <w:szCs w:val="20"/>
        </w:rPr>
        <w:t xml:space="preserve">  </w:t>
      </w:r>
      <w:proofErr w:type="spellStart"/>
      <w:r w:rsidRPr="003F516A">
        <w:rPr>
          <w:rFonts w:asciiTheme="majorBidi" w:eastAsia="Times New Roman" w:hAnsiTheme="majorBidi" w:cstheme="majorBidi"/>
          <w:color w:val="0F1115"/>
          <w:sz w:val="20"/>
          <w:szCs w:val="20"/>
        </w:rPr>
        <w:t>marginal_prob</w:t>
      </w:r>
      <w:proofErr w:type="spellEnd"/>
      <w:r w:rsidRPr="003F516A">
        <w:rPr>
          <w:rFonts w:asciiTheme="majorBidi" w:eastAsia="Times New Roman" w:hAnsiTheme="majorBidi" w:cstheme="majorBidi"/>
          <w:color w:val="0F1115"/>
          <w:sz w:val="20"/>
          <w:szCs w:val="20"/>
        </w:rPr>
        <w:t xml:space="preserve"> </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 xml:space="preserve"> </w:t>
      </w:r>
      <w:proofErr w:type="spellStart"/>
      <w:r w:rsidRPr="003F516A">
        <w:rPr>
          <w:rFonts w:asciiTheme="majorBidi" w:eastAsia="Times New Roman" w:hAnsiTheme="majorBidi" w:cstheme="majorBidi"/>
          <w:color w:val="0F1115"/>
          <w:sz w:val="20"/>
          <w:szCs w:val="20"/>
        </w:rPr>
        <w:t>all_diagnosed</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propensity</w:t>
      </w:r>
      <w:proofErr w:type="spellEnd"/>
      <w:r w:rsidRPr="003F516A">
        <w:rPr>
          <w:rFonts w:asciiTheme="majorBidi" w:eastAsia="Times New Roman" w:hAnsiTheme="majorBidi" w:cstheme="majorBidi"/>
          <w:color w:val="383A42"/>
          <w:sz w:val="20"/>
          <w:szCs w:val="20"/>
        </w:rPr>
        <w:t>,</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r w:rsidRPr="003F516A">
        <w:rPr>
          <w:rFonts w:asciiTheme="majorBidi" w:eastAsia="Times New Roman" w:hAnsiTheme="majorBidi" w:cstheme="majorBidi"/>
          <w:color w:val="0F1115"/>
          <w:sz w:val="20"/>
          <w:szCs w:val="20"/>
        </w:rPr>
        <w:t xml:space="preserve">  </w:t>
      </w:r>
      <w:proofErr w:type="gramStart"/>
      <w:r w:rsidRPr="003F516A">
        <w:rPr>
          <w:rFonts w:asciiTheme="majorBidi" w:eastAsia="Times New Roman" w:hAnsiTheme="majorBidi" w:cstheme="majorBidi"/>
          <w:color w:val="A626A4"/>
          <w:sz w:val="20"/>
          <w:szCs w:val="20"/>
        </w:rPr>
        <w:t>NA</w:t>
      </w:r>
      <w:r w:rsidRPr="003F516A">
        <w:rPr>
          <w:rFonts w:asciiTheme="majorBidi" w:eastAsia="Times New Roman" w:hAnsiTheme="majorBidi" w:cstheme="majorBidi"/>
          <w:color w:val="0F1115"/>
          <w:sz w:val="20"/>
          <w:szCs w:val="20"/>
        </w:rPr>
        <w:t xml:space="preserve">  </w:t>
      </w:r>
      <w:r w:rsidRPr="003F516A">
        <w:rPr>
          <w:rFonts w:asciiTheme="majorBidi" w:eastAsia="Times New Roman" w:hAnsiTheme="majorBidi" w:cstheme="majorBidi"/>
          <w:i/>
          <w:iCs/>
          <w:color w:val="A0A1A7"/>
          <w:sz w:val="20"/>
          <w:szCs w:val="20"/>
        </w:rPr>
        <w:t>#</w:t>
      </w:r>
      <w:proofErr w:type="gramEnd"/>
      <w:r w:rsidRPr="003F516A">
        <w:rPr>
          <w:rFonts w:asciiTheme="majorBidi" w:eastAsia="Times New Roman" w:hAnsiTheme="majorBidi" w:cstheme="majorBidi"/>
          <w:i/>
          <w:iCs/>
          <w:color w:val="A0A1A7"/>
          <w:sz w:val="20"/>
          <w:szCs w:val="20"/>
        </w:rPr>
        <w:t xml:space="preserve"> weights only needed for included individuals</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r w:rsidRPr="003F516A">
        <w:rPr>
          <w:rFonts w:asciiTheme="majorBidi" w:eastAsia="Times New Roman" w:hAnsiTheme="majorBidi" w:cstheme="majorBidi"/>
          <w:color w:val="383A42"/>
          <w:sz w:val="20"/>
          <w:szCs w:val="20"/>
        </w:rPr>
        <w:t>)</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r w:rsidRPr="003F516A">
        <w:rPr>
          <w:rFonts w:asciiTheme="majorBidi" w:eastAsia="Times New Roman" w:hAnsiTheme="majorBidi" w:cstheme="majorBidi"/>
          <w:i/>
          <w:iCs/>
          <w:color w:val="A0A1A7"/>
          <w:sz w:val="20"/>
          <w:szCs w:val="20"/>
        </w:rPr>
        <w:t># Step 3: Subset to analytic cohort</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proofErr w:type="spellStart"/>
      <w:r w:rsidRPr="003F516A">
        <w:rPr>
          <w:rFonts w:asciiTheme="majorBidi" w:eastAsia="Times New Roman" w:hAnsiTheme="majorBidi" w:cstheme="majorBidi"/>
          <w:color w:val="0F1115"/>
          <w:sz w:val="20"/>
          <w:szCs w:val="20"/>
        </w:rPr>
        <w:t>analytic_cohort</w:t>
      </w:r>
      <w:proofErr w:type="spellEnd"/>
      <w:r w:rsidRPr="003F516A">
        <w:rPr>
          <w:rFonts w:asciiTheme="majorBidi" w:eastAsia="Times New Roman" w:hAnsiTheme="majorBidi" w:cstheme="majorBidi"/>
          <w:color w:val="0F1115"/>
          <w:sz w:val="20"/>
          <w:szCs w:val="20"/>
        </w:rPr>
        <w:t xml:space="preserve"> </w:t>
      </w:r>
      <w:r w:rsidRPr="003F516A">
        <w:rPr>
          <w:rFonts w:asciiTheme="majorBidi" w:eastAsia="Times New Roman" w:hAnsiTheme="majorBidi" w:cstheme="majorBidi"/>
          <w:color w:val="4078F2"/>
          <w:sz w:val="20"/>
          <w:szCs w:val="20"/>
        </w:rPr>
        <w:t>&lt;-</w:t>
      </w:r>
      <w:r w:rsidRPr="003F516A">
        <w:rPr>
          <w:rFonts w:asciiTheme="majorBidi" w:eastAsia="Times New Roman" w:hAnsiTheme="majorBidi" w:cstheme="majorBidi"/>
          <w:color w:val="0F1115"/>
          <w:sz w:val="20"/>
          <w:szCs w:val="20"/>
        </w:rPr>
        <w:t xml:space="preserve"> </w:t>
      </w:r>
      <w:proofErr w:type="gramStart"/>
      <w:r w:rsidRPr="003F516A">
        <w:rPr>
          <w:rFonts w:asciiTheme="majorBidi" w:eastAsia="Times New Roman" w:hAnsiTheme="majorBidi" w:cstheme="majorBidi"/>
          <w:color w:val="0F1115"/>
          <w:sz w:val="20"/>
          <w:szCs w:val="20"/>
        </w:rPr>
        <w:t>subset</w:t>
      </w:r>
      <w:r w:rsidRPr="003F516A">
        <w:rPr>
          <w:rFonts w:asciiTheme="majorBidi" w:eastAsia="Times New Roman" w:hAnsiTheme="majorBidi" w:cstheme="majorBidi"/>
          <w:color w:val="383A42"/>
          <w:sz w:val="20"/>
          <w:szCs w:val="20"/>
        </w:rPr>
        <w:t>(</w:t>
      </w:r>
      <w:proofErr w:type="spellStart"/>
      <w:proofErr w:type="gramEnd"/>
      <w:r w:rsidRPr="003F516A">
        <w:rPr>
          <w:rFonts w:asciiTheme="majorBidi" w:eastAsia="Times New Roman" w:hAnsiTheme="majorBidi" w:cstheme="majorBidi"/>
          <w:color w:val="0F1115"/>
          <w:sz w:val="20"/>
          <w:szCs w:val="20"/>
        </w:rPr>
        <w:t>all_diagnosed</w:t>
      </w:r>
      <w:proofErr w:type="spellEnd"/>
      <w:r w:rsidRPr="003F516A">
        <w:rPr>
          <w:rFonts w:asciiTheme="majorBidi" w:eastAsia="Times New Roman" w:hAnsiTheme="majorBidi" w:cstheme="majorBidi"/>
          <w:color w:val="383A42"/>
          <w:sz w:val="20"/>
          <w:szCs w:val="20"/>
        </w:rPr>
        <w:t>,</w:t>
      </w:r>
      <w:r w:rsidRPr="003F516A">
        <w:rPr>
          <w:rFonts w:asciiTheme="majorBidi" w:eastAsia="Times New Roman" w:hAnsiTheme="majorBidi" w:cstheme="majorBidi"/>
          <w:color w:val="0F1115"/>
          <w:sz w:val="20"/>
          <w:szCs w:val="20"/>
        </w:rPr>
        <w:t xml:space="preserve"> inclusion </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 xml:space="preserve"> </w:t>
      </w:r>
      <w:r w:rsidRPr="003F516A">
        <w:rPr>
          <w:rFonts w:asciiTheme="majorBidi" w:eastAsia="Times New Roman" w:hAnsiTheme="majorBidi" w:cstheme="majorBidi"/>
          <w:color w:val="B76B01"/>
          <w:sz w:val="20"/>
          <w:szCs w:val="20"/>
        </w:rPr>
        <w:t>1</w:t>
      </w:r>
      <w:r w:rsidRPr="003F516A">
        <w:rPr>
          <w:rFonts w:asciiTheme="majorBidi" w:eastAsia="Times New Roman" w:hAnsiTheme="majorBidi" w:cstheme="majorBidi"/>
          <w:color w:val="383A42"/>
          <w:sz w:val="20"/>
          <w:szCs w:val="20"/>
        </w:rPr>
        <w:t>)</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r w:rsidRPr="003F516A">
        <w:rPr>
          <w:rFonts w:asciiTheme="majorBidi" w:eastAsia="Times New Roman" w:hAnsiTheme="majorBidi" w:cstheme="majorBidi"/>
          <w:i/>
          <w:iCs/>
          <w:color w:val="A0A1A7"/>
          <w:sz w:val="20"/>
          <w:szCs w:val="20"/>
        </w:rPr>
        <w:t># Step 4: Weighted Cox model for death</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proofErr w:type="spellStart"/>
      <w:r w:rsidRPr="003F516A">
        <w:rPr>
          <w:rFonts w:asciiTheme="majorBidi" w:eastAsia="Times New Roman" w:hAnsiTheme="majorBidi" w:cstheme="majorBidi"/>
          <w:color w:val="0F1115"/>
          <w:sz w:val="20"/>
          <w:szCs w:val="20"/>
        </w:rPr>
        <w:t>cox_model</w:t>
      </w:r>
      <w:proofErr w:type="spellEnd"/>
      <w:r w:rsidRPr="003F516A">
        <w:rPr>
          <w:rFonts w:asciiTheme="majorBidi" w:eastAsia="Times New Roman" w:hAnsiTheme="majorBidi" w:cstheme="majorBidi"/>
          <w:color w:val="0F1115"/>
          <w:sz w:val="20"/>
          <w:szCs w:val="20"/>
        </w:rPr>
        <w:t xml:space="preserve"> </w:t>
      </w:r>
      <w:r w:rsidRPr="003F516A">
        <w:rPr>
          <w:rFonts w:asciiTheme="majorBidi" w:eastAsia="Times New Roman" w:hAnsiTheme="majorBidi" w:cstheme="majorBidi"/>
          <w:color w:val="4078F2"/>
          <w:sz w:val="20"/>
          <w:szCs w:val="20"/>
        </w:rPr>
        <w:t>&lt;-</w:t>
      </w:r>
      <w:r w:rsidRPr="003F516A">
        <w:rPr>
          <w:rFonts w:asciiTheme="majorBidi" w:eastAsia="Times New Roman" w:hAnsiTheme="majorBidi" w:cstheme="majorBidi"/>
          <w:color w:val="0F1115"/>
          <w:sz w:val="20"/>
          <w:szCs w:val="20"/>
        </w:rPr>
        <w:t xml:space="preserve"> </w:t>
      </w:r>
      <w:proofErr w:type="spellStart"/>
      <w:proofErr w:type="gramStart"/>
      <w:r w:rsidRPr="003F516A">
        <w:rPr>
          <w:rFonts w:asciiTheme="majorBidi" w:eastAsia="Times New Roman" w:hAnsiTheme="majorBidi" w:cstheme="majorBidi"/>
          <w:color w:val="0F1115"/>
          <w:sz w:val="20"/>
          <w:szCs w:val="20"/>
        </w:rPr>
        <w:t>coxph</w:t>
      </w:r>
      <w:proofErr w:type="spellEnd"/>
      <w:r w:rsidRPr="003F516A">
        <w:rPr>
          <w:rFonts w:asciiTheme="majorBidi" w:eastAsia="Times New Roman" w:hAnsiTheme="majorBidi" w:cstheme="majorBidi"/>
          <w:color w:val="383A42"/>
          <w:sz w:val="20"/>
          <w:szCs w:val="20"/>
        </w:rPr>
        <w:t>(</w:t>
      </w:r>
      <w:proofErr w:type="spellStart"/>
      <w:proofErr w:type="gramEnd"/>
      <w:r w:rsidRPr="003F516A">
        <w:rPr>
          <w:rFonts w:asciiTheme="majorBidi" w:eastAsia="Times New Roman" w:hAnsiTheme="majorBidi" w:cstheme="majorBidi"/>
          <w:color w:val="0F1115"/>
          <w:sz w:val="20"/>
          <w:szCs w:val="20"/>
        </w:rPr>
        <w:t>Surv</w:t>
      </w:r>
      <w:proofErr w:type="spellEnd"/>
      <w:r w:rsidRPr="003F516A">
        <w:rPr>
          <w:rFonts w:asciiTheme="majorBidi" w:eastAsia="Times New Roman" w:hAnsiTheme="majorBidi" w:cstheme="majorBidi"/>
          <w:color w:val="383A42"/>
          <w:sz w:val="20"/>
          <w:szCs w:val="20"/>
        </w:rPr>
        <w:t>(</w:t>
      </w:r>
      <w:proofErr w:type="spellStart"/>
      <w:r w:rsidRPr="003F516A">
        <w:rPr>
          <w:rFonts w:asciiTheme="majorBidi" w:eastAsia="Times New Roman" w:hAnsiTheme="majorBidi" w:cstheme="majorBidi"/>
          <w:color w:val="0F1115"/>
          <w:sz w:val="20"/>
          <w:szCs w:val="20"/>
        </w:rPr>
        <w:t>time_to_death</w:t>
      </w:r>
      <w:proofErr w:type="spellEnd"/>
      <w:r w:rsidRPr="003F516A">
        <w:rPr>
          <w:rFonts w:asciiTheme="majorBidi" w:eastAsia="Times New Roman" w:hAnsiTheme="majorBidi" w:cstheme="majorBidi"/>
          <w:color w:val="383A42"/>
          <w:sz w:val="20"/>
          <w:szCs w:val="20"/>
        </w:rPr>
        <w:t>,</w:t>
      </w:r>
      <w:r w:rsidRPr="003F516A">
        <w:rPr>
          <w:rFonts w:asciiTheme="majorBidi" w:eastAsia="Times New Roman" w:hAnsiTheme="majorBidi" w:cstheme="majorBidi"/>
          <w:color w:val="0F1115"/>
          <w:sz w:val="20"/>
          <w:szCs w:val="20"/>
        </w:rPr>
        <w:t xml:space="preserve"> death</w:t>
      </w:r>
      <w:r w:rsidRPr="003F516A">
        <w:rPr>
          <w:rFonts w:asciiTheme="majorBidi" w:eastAsia="Times New Roman" w:hAnsiTheme="majorBidi" w:cstheme="majorBidi"/>
          <w:color w:val="383A42"/>
          <w:sz w:val="20"/>
          <w:szCs w:val="20"/>
        </w:rPr>
        <w:t>)</w:t>
      </w:r>
      <w:r w:rsidRPr="003F516A">
        <w:rPr>
          <w:rFonts w:asciiTheme="majorBidi" w:eastAsia="Times New Roman" w:hAnsiTheme="majorBidi" w:cstheme="majorBidi"/>
          <w:color w:val="0F1115"/>
          <w:sz w:val="20"/>
          <w:szCs w:val="20"/>
        </w:rPr>
        <w:t xml:space="preserve"> </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 xml:space="preserve"> </w:t>
      </w:r>
      <w:proofErr w:type="spellStart"/>
      <w:r w:rsidRPr="003F516A">
        <w:rPr>
          <w:rFonts w:asciiTheme="majorBidi" w:eastAsia="Times New Roman" w:hAnsiTheme="majorBidi" w:cstheme="majorBidi"/>
          <w:color w:val="0F1115"/>
          <w:sz w:val="20"/>
          <w:szCs w:val="20"/>
        </w:rPr>
        <w:t>late_diagnosis</w:t>
      </w:r>
      <w:proofErr w:type="spellEnd"/>
      <w:r w:rsidRPr="003F516A">
        <w:rPr>
          <w:rFonts w:asciiTheme="majorBidi" w:eastAsia="Times New Roman" w:hAnsiTheme="majorBidi" w:cstheme="majorBidi"/>
          <w:color w:val="0F1115"/>
          <w:sz w:val="20"/>
          <w:szCs w:val="20"/>
        </w:rPr>
        <w:t xml:space="preserve"> </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 xml:space="preserve"> age </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 xml:space="preserve"> sex </w:t>
      </w:r>
      <w:r w:rsidRPr="003F516A">
        <w:rPr>
          <w:rFonts w:asciiTheme="majorBidi" w:eastAsia="Times New Roman" w:hAnsiTheme="majorBidi" w:cstheme="majorBidi"/>
          <w:color w:val="4078F2"/>
          <w:sz w:val="20"/>
          <w:szCs w:val="20"/>
        </w:rPr>
        <w:t>+</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r w:rsidRPr="003F516A">
        <w:rPr>
          <w:rFonts w:asciiTheme="majorBidi" w:eastAsia="Times New Roman" w:hAnsiTheme="majorBidi" w:cstheme="majorBidi"/>
          <w:color w:val="0F1115"/>
          <w:sz w:val="20"/>
          <w:szCs w:val="20"/>
        </w:rPr>
        <w:t xml:space="preserve">                   transmission </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 xml:space="preserve"> </w:t>
      </w:r>
      <w:proofErr w:type="spellStart"/>
      <w:r w:rsidRPr="003F516A">
        <w:rPr>
          <w:rFonts w:asciiTheme="majorBidi" w:eastAsia="Times New Roman" w:hAnsiTheme="majorBidi" w:cstheme="majorBidi"/>
          <w:color w:val="0F1115"/>
          <w:sz w:val="20"/>
          <w:szCs w:val="20"/>
        </w:rPr>
        <w:t>tb_coinfection</w:t>
      </w:r>
      <w:proofErr w:type="spellEnd"/>
      <w:r w:rsidRPr="003F516A">
        <w:rPr>
          <w:rFonts w:asciiTheme="majorBidi" w:eastAsia="Times New Roman" w:hAnsiTheme="majorBidi" w:cstheme="majorBidi"/>
          <w:color w:val="0F1115"/>
          <w:sz w:val="20"/>
          <w:szCs w:val="20"/>
        </w:rPr>
        <w:t xml:space="preserve"> </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 xml:space="preserve"> </w:t>
      </w:r>
      <w:proofErr w:type="spellStart"/>
      <w:r w:rsidRPr="003F516A">
        <w:rPr>
          <w:rFonts w:asciiTheme="majorBidi" w:eastAsia="Times New Roman" w:hAnsiTheme="majorBidi" w:cstheme="majorBidi"/>
          <w:color w:val="0F1115"/>
          <w:sz w:val="20"/>
          <w:szCs w:val="20"/>
        </w:rPr>
        <w:t>diagnosis_period</w:t>
      </w:r>
      <w:proofErr w:type="spellEnd"/>
      <w:r w:rsidRPr="003F516A">
        <w:rPr>
          <w:rFonts w:asciiTheme="majorBidi" w:eastAsia="Times New Roman" w:hAnsiTheme="majorBidi" w:cstheme="majorBidi"/>
          <w:color w:val="383A42"/>
          <w:sz w:val="20"/>
          <w:szCs w:val="20"/>
        </w:rPr>
        <w:t>,</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r w:rsidRPr="003F516A">
        <w:rPr>
          <w:rFonts w:asciiTheme="majorBidi" w:eastAsia="Times New Roman" w:hAnsiTheme="majorBidi" w:cstheme="majorBidi"/>
          <w:color w:val="0F1115"/>
          <w:sz w:val="20"/>
          <w:szCs w:val="20"/>
        </w:rPr>
        <w:t xml:space="preserve">                   data </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 xml:space="preserve"> </w:t>
      </w:r>
      <w:proofErr w:type="spellStart"/>
      <w:r w:rsidRPr="003F516A">
        <w:rPr>
          <w:rFonts w:asciiTheme="majorBidi" w:eastAsia="Times New Roman" w:hAnsiTheme="majorBidi" w:cstheme="majorBidi"/>
          <w:color w:val="0F1115"/>
          <w:sz w:val="20"/>
          <w:szCs w:val="20"/>
        </w:rPr>
        <w:t>analytic_cohort</w:t>
      </w:r>
      <w:proofErr w:type="spellEnd"/>
      <w:r w:rsidRPr="003F516A">
        <w:rPr>
          <w:rFonts w:asciiTheme="majorBidi" w:eastAsia="Times New Roman" w:hAnsiTheme="majorBidi" w:cstheme="majorBidi"/>
          <w:color w:val="383A42"/>
          <w:sz w:val="20"/>
          <w:szCs w:val="20"/>
        </w:rPr>
        <w:t>,</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r w:rsidRPr="003F516A">
        <w:rPr>
          <w:rFonts w:asciiTheme="majorBidi" w:eastAsia="Times New Roman" w:hAnsiTheme="majorBidi" w:cstheme="majorBidi"/>
          <w:color w:val="0F1115"/>
          <w:sz w:val="20"/>
          <w:szCs w:val="20"/>
        </w:rPr>
        <w:t xml:space="preserve">                   weights </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 xml:space="preserve"> </w:t>
      </w:r>
      <w:proofErr w:type="spellStart"/>
      <w:r w:rsidRPr="003F516A">
        <w:rPr>
          <w:rFonts w:asciiTheme="majorBidi" w:eastAsia="Times New Roman" w:hAnsiTheme="majorBidi" w:cstheme="majorBidi"/>
          <w:color w:val="0F1115"/>
          <w:sz w:val="20"/>
          <w:szCs w:val="20"/>
        </w:rPr>
        <w:t>stabilized_weight</w:t>
      </w:r>
      <w:proofErr w:type="spellEnd"/>
      <w:r w:rsidRPr="003F516A">
        <w:rPr>
          <w:rFonts w:asciiTheme="majorBidi" w:eastAsia="Times New Roman" w:hAnsiTheme="majorBidi" w:cstheme="majorBidi"/>
          <w:color w:val="383A42"/>
          <w:sz w:val="20"/>
          <w:szCs w:val="20"/>
        </w:rPr>
        <w:t>,</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r w:rsidRPr="003F516A">
        <w:rPr>
          <w:rFonts w:asciiTheme="majorBidi" w:eastAsia="Times New Roman" w:hAnsiTheme="majorBidi" w:cstheme="majorBidi"/>
          <w:color w:val="0F1115"/>
          <w:sz w:val="20"/>
          <w:szCs w:val="20"/>
        </w:rPr>
        <w:t xml:space="preserve">                   robust </w:t>
      </w:r>
      <w:r w:rsidRPr="003F516A">
        <w:rPr>
          <w:rFonts w:asciiTheme="majorBidi" w:eastAsia="Times New Roman" w:hAnsiTheme="majorBidi" w:cstheme="majorBidi"/>
          <w:color w:val="4078F2"/>
          <w:sz w:val="20"/>
          <w:szCs w:val="20"/>
        </w:rPr>
        <w:t>=</w:t>
      </w:r>
      <w:r w:rsidRPr="003F516A">
        <w:rPr>
          <w:rFonts w:asciiTheme="majorBidi" w:eastAsia="Times New Roman" w:hAnsiTheme="majorBidi" w:cstheme="majorBidi"/>
          <w:color w:val="0F1115"/>
          <w:sz w:val="20"/>
          <w:szCs w:val="20"/>
        </w:rPr>
        <w:t xml:space="preserve"> </w:t>
      </w:r>
      <w:r w:rsidRPr="003F516A">
        <w:rPr>
          <w:rFonts w:asciiTheme="majorBidi" w:eastAsia="Times New Roman" w:hAnsiTheme="majorBidi" w:cstheme="majorBidi"/>
          <w:color w:val="B76B01"/>
          <w:sz w:val="20"/>
          <w:szCs w:val="20"/>
        </w:rPr>
        <w:t>TRUE</w:t>
      </w:r>
      <w:r w:rsidRPr="003F516A">
        <w:rPr>
          <w:rFonts w:asciiTheme="majorBidi" w:eastAsia="Times New Roman" w:hAnsiTheme="majorBidi" w:cstheme="majorBidi"/>
          <w:color w:val="383A42"/>
          <w:sz w:val="20"/>
          <w:szCs w:val="20"/>
        </w:rPr>
        <w:t>)</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r w:rsidRPr="003F516A">
        <w:rPr>
          <w:rFonts w:asciiTheme="majorBidi" w:eastAsia="Times New Roman" w:hAnsiTheme="majorBidi" w:cstheme="majorBidi"/>
          <w:color w:val="0F1115"/>
          <w:sz w:val="20"/>
          <w:szCs w:val="20"/>
        </w:rPr>
        <w:t>summary</w:t>
      </w:r>
      <w:r w:rsidRPr="003F516A">
        <w:rPr>
          <w:rFonts w:asciiTheme="majorBidi" w:eastAsia="Times New Roman" w:hAnsiTheme="majorBidi" w:cstheme="majorBidi"/>
          <w:color w:val="383A42"/>
          <w:sz w:val="20"/>
          <w:szCs w:val="20"/>
        </w:rPr>
        <w:t>(</w:t>
      </w:r>
      <w:proofErr w:type="spellStart"/>
      <w:r w:rsidRPr="003F516A">
        <w:rPr>
          <w:rFonts w:asciiTheme="majorBidi" w:eastAsia="Times New Roman" w:hAnsiTheme="majorBidi" w:cstheme="majorBidi"/>
          <w:color w:val="0F1115"/>
          <w:sz w:val="20"/>
          <w:szCs w:val="20"/>
        </w:rPr>
        <w:t>cox_model</w:t>
      </w:r>
      <w:proofErr w:type="spellEnd"/>
      <w:r w:rsidRPr="003F516A">
        <w:rPr>
          <w:rFonts w:asciiTheme="majorBidi" w:eastAsia="Times New Roman" w:hAnsiTheme="majorBidi" w:cstheme="majorBidi"/>
          <w:color w:val="383A42"/>
          <w:sz w:val="20"/>
          <w:szCs w:val="20"/>
        </w:rPr>
        <w:t>)</w:t>
      </w:r>
    </w:p>
    <w:p w:rsidR="003F516A" w:rsidRPr="003F516A" w:rsidRDefault="003F516A" w:rsidP="003F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0" w:line="240" w:lineRule="auto"/>
        <w:jc w:val="both"/>
        <w:rPr>
          <w:rFonts w:asciiTheme="majorBidi" w:eastAsia="Times New Roman" w:hAnsiTheme="majorBidi" w:cstheme="majorBidi"/>
          <w:color w:val="0F1115"/>
          <w:sz w:val="20"/>
          <w:szCs w:val="20"/>
        </w:rPr>
      </w:pPr>
    </w:p>
    <w:p w:rsidR="003F516A" w:rsidRPr="003F516A" w:rsidRDefault="003F516A" w:rsidP="003F516A">
      <w:pPr>
        <w:numPr>
          <w:ilvl w:val="0"/>
          <w:numId w:val="3"/>
        </w:numPr>
        <w:shd w:val="clear" w:color="auto" w:fill="FFFFFF"/>
        <w:bidi w:val="0"/>
        <w:spacing w:before="100" w:beforeAutospacing="1" w:after="0" w:line="240" w:lineRule="auto"/>
        <w:ind w:left="0"/>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color w:val="0F1115"/>
          <w:sz w:val="24"/>
          <w:szCs w:val="24"/>
        </w:rPr>
        <w:lastRenderedPageBreak/>
        <w:t xml:space="preserve">Cole SR, </w:t>
      </w:r>
      <w:proofErr w:type="spellStart"/>
      <w:r w:rsidRPr="003F516A">
        <w:rPr>
          <w:rFonts w:asciiTheme="majorBidi" w:eastAsia="Times New Roman" w:hAnsiTheme="majorBidi" w:cstheme="majorBidi"/>
          <w:color w:val="0F1115"/>
          <w:sz w:val="24"/>
          <w:szCs w:val="24"/>
        </w:rPr>
        <w:t>Hernán</w:t>
      </w:r>
      <w:proofErr w:type="spellEnd"/>
      <w:r w:rsidRPr="003F516A">
        <w:rPr>
          <w:rFonts w:asciiTheme="majorBidi" w:eastAsia="Times New Roman" w:hAnsiTheme="majorBidi" w:cstheme="majorBidi"/>
          <w:color w:val="0F1115"/>
          <w:sz w:val="24"/>
          <w:szCs w:val="24"/>
        </w:rPr>
        <w:t xml:space="preserve"> MA. Constructing inverse probability weights for marginal structural models. Am J </w:t>
      </w:r>
      <w:proofErr w:type="spellStart"/>
      <w:r w:rsidRPr="003F516A">
        <w:rPr>
          <w:rFonts w:asciiTheme="majorBidi" w:eastAsia="Times New Roman" w:hAnsiTheme="majorBidi" w:cstheme="majorBidi"/>
          <w:color w:val="0F1115"/>
          <w:sz w:val="24"/>
          <w:szCs w:val="24"/>
        </w:rPr>
        <w:t>Epidemiol</w:t>
      </w:r>
      <w:proofErr w:type="spellEnd"/>
      <w:r w:rsidRPr="003F516A">
        <w:rPr>
          <w:rFonts w:asciiTheme="majorBidi" w:eastAsia="Times New Roman" w:hAnsiTheme="majorBidi" w:cstheme="majorBidi"/>
          <w:color w:val="0F1115"/>
          <w:sz w:val="24"/>
          <w:szCs w:val="24"/>
        </w:rPr>
        <w:t>. 2008;168(6):656-664.</w:t>
      </w:r>
    </w:p>
    <w:p w:rsidR="003F516A" w:rsidRPr="003F516A" w:rsidRDefault="003F516A" w:rsidP="003F516A">
      <w:pPr>
        <w:numPr>
          <w:ilvl w:val="0"/>
          <w:numId w:val="3"/>
        </w:numPr>
        <w:shd w:val="clear" w:color="auto" w:fill="FFFFFF"/>
        <w:bidi w:val="0"/>
        <w:spacing w:before="100" w:beforeAutospacing="1" w:after="0" w:line="240" w:lineRule="auto"/>
        <w:ind w:left="0"/>
        <w:jc w:val="both"/>
        <w:rPr>
          <w:rFonts w:asciiTheme="majorBidi" w:eastAsia="Times New Roman" w:hAnsiTheme="majorBidi" w:cstheme="majorBidi"/>
          <w:color w:val="0F1115"/>
          <w:sz w:val="24"/>
          <w:szCs w:val="24"/>
        </w:rPr>
      </w:pPr>
      <w:r w:rsidRPr="003F516A">
        <w:rPr>
          <w:rFonts w:asciiTheme="majorBidi" w:eastAsia="Times New Roman" w:hAnsiTheme="majorBidi" w:cstheme="majorBidi"/>
          <w:color w:val="0F1115"/>
          <w:sz w:val="24"/>
          <w:szCs w:val="24"/>
        </w:rPr>
        <w:t xml:space="preserve">Robins JM, </w:t>
      </w:r>
      <w:proofErr w:type="spellStart"/>
      <w:r w:rsidRPr="003F516A">
        <w:rPr>
          <w:rFonts w:asciiTheme="majorBidi" w:eastAsia="Times New Roman" w:hAnsiTheme="majorBidi" w:cstheme="majorBidi"/>
          <w:color w:val="0F1115"/>
          <w:sz w:val="24"/>
          <w:szCs w:val="24"/>
        </w:rPr>
        <w:t>Hernán</w:t>
      </w:r>
      <w:proofErr w:type="spellEnd"/>
      <w:r w:rsidRPr="003F516A">
        <w:rPr>
          <w:rFonts w:asciiTheme="majorBidi" w:eastAsia="Times New Roman" w:hAnsiTheme="majorBidi" w:cstheme="majorBidi"/>
          <w:color w:val="0F1115"/>
          <w:sz w:val="24"/>
          <w:szCs w:val="24"/>
        </w:rPr>
        <w:t xml:space="preserve"> MA, </w:t>
      </w:r>
      <w:proofErr w:type="spellStart"/>
      <w:r w:rsidRPr="003F516A">
        <w:rPr>
          <w:rFonts w:asciiTheme="majorBidi" w:eastAsia="Times New Roman" w:hAnsiTheme="majorBidi" w:cstheme="majorBidi"/>
          <w:color w:val="0F1115"/>
          <w:sz w:val="24"/>
          <w:szCs w:val="24"/>
        </w:rPr>
        <w:t>Brumback</w:t>
      </w:r>
      <w:proofErr w:type="spellEnd"/>
      <w:r w:rsidRPr="003F516A">
        <w:rPr>
          <w:rFonts w:asciiTheme="majorBidi" w:eastAsia="Times New Roman" w:hAnsiTheme="majorBidi" w:cstheme="majorBidi"/>
          <w:color w:val="0F1115"/>
          <w:sz w:val="24"/>
          <w:szCs w:val="24"/>
        </w:rPr>
        <w:t xml:space="preserve"> B. Marginal structural models and causal inference in epidemiology. Epidemiology. 2000;11(5):550-560.</w:t>
      </w:r>
    </w:p>
    <w:p w:rsidR="00F54EBC" w:rsidRPr="003F516A" w:rsidRDefault="00F54EBC" w:rsidP="003F516A">
      <w:pPr>
        <w:bidi w:val="0"/>
        <w:jc w:val="both"/>
        <w:rPr>
          <w:rFonts w:asciiTheme="majorBidi" w:hAnsiTheme="majorBidi" w:cstheme="majorBidi"/>
        </w:rPr>
      </w:pPr>
    </w:p>
    <w:sectPr w:rsidR="00F54EBC" w:rsidRPr="003F516A" w:rsidSect="001A343D">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7C5806"/>
    <w:multiLevelType w:val="multilevel"/>
    <w:tmpl w:val="6082E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93538D"/>
    <w:multiLevelType w:val="multilevel"/>
    <w:tmpl w:val="FDB24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9F08AB"/>
    <w:multiLevelType w:val="multilevel"/>
    <w:tmpl w:val="71040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16A"/>
    <w:rsid w:val="001A343D"/>
    <w:rsid w:val="00266EA1"/>
    <w:rsid w:val="003F516A"/>
    <w:rsid w:val="004D4B31"/>
    <w:rsid w:val="004E1304"/>
    <w:rsid w:val="00545D76"/>
    <w:rsid w:val="0057074D"/>
    <w:rsid w:val="005F1D0B"/>
    <w:rsid w:val="00734AEF"/>
    <w:rsid w:val="008F6E6E"/>
    <w:rsid w:val="009F3738"/>
    <w:rsid w:val="00A16A77"/>
    <w:rsid w:val="00A33592"/>
    <w:rsid w:val="00A36C0A"/>
    <w:rsid w:val="00AA5D9D"/>
    <w:rsid w:val="00B41C0B"/>
    <w:rsid w:val="00B60823"/>
    <w:rsid w:val="00CC4F4D"/>
    <w:rsid w:val="00DA28E7"/>
    <w:rsid w:val="00DD4999"/>
    <w:rsid w:val="00F54EBC"/>
    <w:rsid w:val="00F5720E"/>
    <w:rsid w:val="00F82E1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C529E"/>
  <w15:chartTrackingRefBased/>
  <w15:docId w15:val="{3D47D672-07B3-4D8A-8822-08755482D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3F516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516219">
      <w:bodyDiv w:val="1"/>
      <w:marLeft w:val="0"/>
      <w:marRight w:val="0"/>
      <w:marTop w:val="0"/>
      <w:marBottom w:val="0"/>
      <w:divBdr>
        <w:top w:val="none" w:sz="0" w:space="0" w:color="auto"/>
        <w:left w:val="none" w:sz="0" w:space="0" w:color="auto"/>
        <w:bottom w:val="none" w:sz="0" w:space="0" w:color="auto"/>
        <w:right w:val="none" w:sz="0" w:space="0" w:color="auto"/>
      </w:divBdr>
      <w:divsChild>
        <w:div w:id="1594624345">
          <w:marLeft w:val="0"/>
          <w:marRight w:val="0"/>
          <w:marTop w:val="0"/>
          <w:marBottom w:val="0"/>
          <w:divBdr>
            <w:top w:val="none" w:sz="0" w:space="0" w:color="auto"/>
            <w:left w:val="none" w:sz="0" w:space="0" w:color="auto"/>
            <w:bottom w:val="none" w:sz="0" w:space="0" w:color="auto"/>
            <w:right w:val="none" w:sz="0" w:space="0" w:color="auto"/>
          </w:divBdr>
        </w:div>
        <w:div w:id="1747071773">
          <w:marLeft w:val="0"/>
          <w:marRight w:val="0"/>
          <w:marTop w:val="240"/>
          <w:marBottom w:val="0"/>
          <w:divBdr>
            <w:top w:val="none" w:sz="0" w:space="0" w:color="auto"/>
            <w:left w:val="none" w:sz="0" w:space="0" w:color="auto"/>
            <w:bottom w:val="none" w:sz="0" w:space="0" w:color="auto"/>
            <w:right w:val="none" w:sz="0" w:space="0" w:color="auto"/>
          </w:divBdr>
          <w:divsChild>
            <w:div w:id="1328558163">
              <w:marLeft w:val="0"/>
              <w:marRight w:val="0"/>
              <w:marTop w:val="0"/>
              <w:marBottom w:val="0"/>
              <w:divBdr>
                <w:top w:val="none" w:sz="0" w:space="0" w:color="auto"/>
                <w:left w:val="none" w:sz="0" w:space="0" w:color="auto"/>
                <w:bottom w:val="none" w:sz="0" w:space="0" w:color="auto"/>
                <w:right w:val="none" w:sz="0" w:space="0" w:color="auto"/>
              </w:divBdr>
              <w:divsChild>
                <w:div w:id="895357155">
                  <w:marLeft w:val="0"/>
                  <w:marRight w:val="0"/>
                  <w:marTop w:val="0"/>
                  <w:marBottom w:val="0"/>
                  <w:divBdr>
                    <w:top w:val="none" w:sz="0" w:space="0" w:color="auto"/>
                    <w:left w:val="none" w:sz="0" w:space="0" w:color="auto"/>
                    <w:bottom w:val="none" w:sz="0" w:space="0" w:color="auto"/>
                    <w:right w:val="none" w:sz="0" w:space="0" w:color="auto"/>
                  </w:divBdr>
                  <w:divsChild>
                    <w:div w:id="1915699326">
                      <w:marLeft w:val="0"/>
                      <w:marRight w:val="0"/>
                      <w:marTop w:val="0"/>
                      <w:marBottom w:val="0"/>
                      <w:divBdr>
                        <w:top w:val="none" w:sz="0" w:space="0" w:color="auto"/>
                        <w:left w:val="none" w:sz="0" w:space="0" w:color="auto"/>
                        <w:bottom w:val="none" w:sz="0" w:space="0" w:color="auto"/>
                        <w:right w:val="none" w:sz="0" w:space="0" w:color="auto"/>
                      </w:divBdr>
                      <w:divsChild>
                        <w:div w:id="889536260">
                          <w:marLeft w:val="0"/>
                          <w:marRight w:val="0"/>
                          <w:marTop w:val="0"/>
                          <w:marBottom w:val="0"/>
                          <w:divBdr>
                            <w:top w:val="none" w:sz="0" w:space="0" w:color="auto"/>
                            <w:left w:val="none" w:sz="0" w:space="0" w:color="auto"/>
                            <w:bottom w:val="none" w:sz="0" w:space="0" w:color="auto"/>
                            <w:right w:val="none" w:sz="0" w:space="0" w:color="auto"/>
                          </w:divBdr>
                        </w:div>
                        <w:div w:id="1231765318">
                          <w:marLeft w:val="0"/>
                          <w:marRight w:val="0"/>
                          <w:marTop w:val="0"/>
                          <w:marBottom w:val="0"/>
                          <w:divBdr>
                            <w:top w:val="none" w:sz="0" w:space="0" w:color="auto"/>
                            <w:left w:val="none" w:sz="0" w:space="0" w:color="auto"/>
                            <w:bottom w:val="none" w:sz="0" w:space="0" w:color="auto"/>
                            <w:right w:val="none" w:sz="0" w:space="0" w:color="auto"/>
                          </w:divBdr>
                          <w:divsChild>
                            <w:div w:id="17157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759993">
      <w:bodyDiv w:val="1"/>
      <w:marLeft w:val="0"/>
      <w:marRight w:val="0"/>
      <w:marTop w:val="0"/>
      <w:marBottom w:val="0"/>
      <w:divBdr>
        <w:top w:val="none" w:sz="0" w:space="0" w:color="auto"/>
        <w:left w:val="none" w:sz="0" w:space="0" w:color="auto"/>
        <w:bottom w:val="none" w:sz="0" w:space="0" w:color="auto"/>
        <w:right w:val="none" w:sz="0" w:space="0" w:color="auto"/>
      </w:divBdr>
      <w:divsChild>
        <w:div w:id="1434595409">
          <w:marLeft w:val="0"/>
          <w:marRight w:val="0"/>
          <w:marTop w:val="0"/>
          <w:marBottom w:val="0"/>
          <w:divBdr>
            <w:top w:val="none" w:sz="0" w:space="0" w:color="auto"/>
            <w:left w:val="none" w:sz="0" w:space="0" w:color="auto"/>
            <w:bottom w:val="none" w:sz="0" w:space="0" w:color="auto"/>
            <w:right w:val="none" w:sz="0" w:space="0" w:color="auto"/>
          </w:divBdr>
        </w:div>
        <w:div w:id="1367873984">
          <w:marLeft w:val="0"/>
          <w:marRight w:val="0"/>
          <w:marTop w:val="240"/>
          <w:marBottom w:val="0"/>
          <w:divBdr>
            <w:top w:val="none" w:sz="0" w:space="0" w:color="auto"/>
            <w:left w:val="none" w:sz="0" w:space="0" w:color="auto"/>
            <w:bottom w:val="none" w:sz="0" w:space="0" w:color="auto"/>
            <w:right w:val="none" w:sz="0" w:space="0" w:color="auto"/>
          </w:divBdr>
          <w:divsChild>
            <w:div w:id="686954686">
              <w:marLeft w:val="0"/>
              <w:marRight w:val="0"/>
              <w:marTop w:val="0"/>
              <w:marBottom w:val="0"/>
              <w:divBdr>
                <w:top w:val="none" w:sz="0" w:space="0" w:color="auto"/>
                <w:left w:val="none" w:sz="0" w:space="0" w:color="auto"/>
                <w:bottom w:val="none" w:sz="0" w:space="0" w:color="auto"/>
                <w:right w:val="none" w:sz="0" w:space="0" w:color="auto"/>
              </w:divBdr>
              <w:divsChild>
                <w:div w:id="760299082">
                  <w:marLeft w:val="0"/>
                  <w:marRight w:val="0"/>
                  <w:marTop w:val="0"/>
                  <w:marBottom w:val="0"/>
                  <w:divBdr>
                    <w:top w:val="none" w:sz="0" w:space="0" w:color="auto"/>
                    <w:left w:val="none" w:sz="0" w:space="0" w:color="auto"/>
                    <w:bottom w:val="none" w:sz="0" w:space="0" w:color="auto"/>
                    <w:right w:val="none" w:sz="0" w:space="0" w:color="auto"/>
                  </w:divBdr>
                  <w:divsChild>
                    <w:div w:id="1317151784">
                      <w:marLeft w:val="0"/>
                      <w:marRight w:val="0"/>
                      <w:marTop w:val="0"/>
                      <w:marBottom w:val="0"/>
                      <w:divBdr>
                        <w:top w:val="none" w:sz="0" w:space="0" w:color="auto"/>
                        <w:left w:val="none" w:sz="0" w:space="0" w:color="auto"/>
                        <w:bottom w:val="none" w:sz="0" w:space="0" w:color="auto"/>
                        <w:right w:val="none" w:sz="0" w:space="0" w:color="auto"/>
                      </w:divBdr>
                      <w:divsChild>
                        <w:div w:id="438642833">
                          <w:marLeft w:val="0"/>
                          <w:marRight w:val="0"/>
                          <w:marTop w:val="0"/>
                          <w:marBottom w:val="0"/>
                          <w:divBdr>
                            <w:top w:val="none" w:sz="0" w:space="0" w:color="auto"/>
                            <w:left w:val="none" w:sz="0" w:space="0" w:color="auto"/>
                            <w:bottom w:val="none" w:sz="0" w:space="0" w:color="auto"/>
                            <w:right w:val="none" w:sz="0" w:space="0" w:color="auto"/>
                          </w:divBdr>
                        </w:div>
                        <w:div w:id="1294097386">
                          <w:marLeft w:val="0"/>
                          <w:marRight w:val="0"/>
                          <w:marTop w:val="0"/>
                          <w:marBottom w:val="0"/>
                          <w:divBdr>
                            <w:top w:val="none" w:sz="0" w:space="0" w:color="auto"/>
                            <w:left w:val="none" w:sz="0" w:space="0" w:color="auto"/>
                            <w:bottom w:val="none" w:sz="0" w:space="0" w:color="auto"/>
                            <w:right w:val="none" w:sz="0" w:space="0" w:color="auto"/>
                          </w:divBdr>
                          <w:divsChild>
                            <w:div w:id="137635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10630-CEB7-4D8A-B596-A2227A551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3</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MSL-pc</dc:creator>
  <cp:keywords/>
  <dc:description/>
  <cp:lastModifiedBy>MSL-pc</cp:lastModifiedBy>
  <cp:revision>9</cp:revision>
  <dcterms:created xsi:type="dcterms:W3CDTF">2026-05-12T09:14:00Z</dcterms:created>
  <dcterms:modified xsi:type="dcterms:W3CDTF">2026-06-11T22:15:00Z</dcterms:modified>
</cp:coreProperties>
</file>