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BFD" w:rsidRDefault="003046A6" w:rsidP="003046A6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Supplementary 1: </w:t>
      </w:r>
    </w:p>
    <w:p w:rsidR="003046A6" w:rsidRPr="00B71BFD" w:rsidRDefault="003046A6" w:rsidP="00676E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B71BFD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Perfect and Strict AMR genes' origin, drug affected, and resistance mechanisms shown in the </w:t>
      </w:r>
      <w:proofErr w:type="gramStart"/>
      <w:r w:rsidR="00676E4E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SRR36105565 </w:t>
      </w:r>
      <w:r w:rsidRPr="00B71BFD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strain</w:t>
      </w:r>
      <w:proofErr w:type="gramEnd"/>
      <w:r w:rsidRPr="00B71BFD">
        <w:rPr>
          <w:rFonts w:asciiTheme="majorBidi" w:hAnsiTheme="majorBidi" w:cstheme="majorBidi"/>
          <w:b/>
          <w:bCs/>
          <w:color w:val="000000"/>
          <w:sz w:val="24"/>
          <w:szCs w:val="24"/>
        </w:rPr>
        <w:t>.</w:t>
      </w:r>
    </w:p>
    <w:tbl>
      <w:tblPr>
        <w:tblpPr w:leftFromText="180" w:rightFromText="180" w:vertAnchor="text" w:tblpXSpec="center" w:tblpY="1"/>
        <w:tblW w:w="9689" w:type="dxa"/>
        <w:tblLook w:val="04A0" w:firstRow="1" w:lastRow="0" w:firstColumn="1" w:lastColumn="0" w:noHBand="0" w:noVBand="1"/>
      </w:tblPr>
      <w:tblGrid>
        <w:gridCol w:w="1079"/>
        <w:gridCol w:w="1749"/>
        <w:gridCol w:w="5510"/>
        <w:gridCol w:w="1351"/>
      </w:tblGrid>
      <w:tr w:rsidR="003046A6" w:rsidRPr="00D57D20" w:rsidTr="00AD16DE">
        <w:tc>
          <w:tcPr>
            <w:tcW w:w="1079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D57D20">
              <w:rPr>
                <w:rFonts w:asciiTheme="majorBidi" w:eastAsia="Times New Roman" w:hAnsiTheme="majorBidi" w:cstheme="majorBidi"/>
                <w:b/>
                <w:bCs/>
              </w:rPr>
              <w:t>RGI Criteria</w:t>
            </w: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73000A">
              <w:rPr>
                <w:rFonts w:asciiTheme="majorBidi" w:eastAsia="Times New Roman" w:hAnsiTheme="majorBidi" w:cstheme="majorBidi"/>
                <w:b/>
                <w:bCs/>
              </w:rPr>
              <w:t>ARO Term</w:t>
            </w:r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D57D20">
              <w:rPr>
                <w:rFonts w:asciiTheme="majorBidi" w:eastAsia="Times New Roman" w:hAnsiTheme="majorBidi" w:cstheme="majorBidi"/>
                <w:b/>
                <w:bCs/>
              </w:rPr>
              <w:t>Drug class affected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ar-EG"/>
              </w:rPr>
            </w:pPr>
            <w:r w:rsidRPr="00D57D20">
              <w:rPr>
                <w:rFonts w:asciiTheme="majorBidi" w:eastAsia="Times New Roman" w:hAnsiTheme="majorBidi" w:cstheme="majorBidi"/>
                <w:b/>
                <w:bCs/>
              </w:rPr>
              <w:t>Resistance mechanism</w:t>
            </w:r>
          </w:p>
        </w:tc>
      </w:tr>
      <w:tr w:rsidR="003046A6" w:rsidRPr="00D57D20" w:rsidTr="00AD16DE">
        <w:trPr>
          <w:trHeight w:val="240"/>
        </w:trPr>
        <w:tc>
          <w:tcPr>
            <w:tcW w:w="1079" w:type="dxa"/>
            <w:vMerge w:val="restart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eastAsia="Times New Roman" w:hAnsiTheme="majorBidi" w:cstheme="majorBidi"/>
              </w:rPr>
              <w:t>Perfect</w:t>
            </w: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rtl/>
              </w:rPr>
            </w:pPr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APH(3')-</w:t>
            </w: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Ia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aminoglycoside antibiotic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inactivation</w:t>
            </w:r>
          </w:p>
        </w:tc>
      </w:tr>
      <w:tr w:rsidR="003046A6" w:rsidRPr="00D57D20" w:rsidTr="00AD16DE">
        <w:trPr>
          <w:trHeight w:val="42"/>
        </w:trPr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rsmA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fluoroquinolone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diaminopyrimidine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YajC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fluoroquinolone antibiotic; cephalosporin;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glycylcycline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; penicillin beta-lactam; tetracycline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oxazolidinone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glycopeptide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rifamycin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catB3</w:t>
            </w:r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inactivation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PDC-62</w:t>
            </w:r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monobactam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carbapenem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>; cephalosporin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inactivation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OXA-1284</w:t>
            </w:r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penicillin beta-lactam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inactivation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OXA-10</w:t>
            </w:r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cephalosporin; penicillin beta-lactam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inactivation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OXA-10</w:t>
            </w:r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cephalosporin; penicillin beta-lactam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inactivation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VIM-2</w:t>
            </w:r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carbapenem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>; cephalosporin; penicillin beta-lactam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inactivation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sul1</w:t>
            </w:r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sulfonamide antibiotic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target replacement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qacEdelta1</w:t>
            </w:r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1079" w:type="dxa"/>
            <w:vMerge w:val="restart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D57D20">
              <w:rPr>
                <w:rFonts w:asciiTheme="majorBidi" w:eastAsia="Times New Roman" w:hAnsiTheme="majorBidi" w:cstheme="majorBidi"/>
                <w:lang w:bidi="ar-EG"/>
              </w:rPr>
              <w:t>Strict</w:t>
            </w: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rtl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vanW</w:t>
            </w:r>
            <w:proofErr w:type="spellEnd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 xml:space="preserve"> gene in </w:t>
            </w: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vanG</w:t>
            </w:r>
            <w:proofErr w:type="spellEnd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 xml:space="preserve"> cluster</w:t>
            </w:r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glycopeptide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target alteration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PmpM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fluoroquinolone antibiotic; aminoglycoside antibiotic; 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ParR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macrolide antibiotic; fluoroquinolone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monobactam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; aminoglycoside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carbapenem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; </w:t>
            </w:r>
            <w:r w:rsidRPr="00D57D20">
              <w:rPr>
                <w:rFonts w:asciiTheme="majorBidi" w:hAnsiTheme="majorBidi" w:cstheme="majorBidi"/>
                <w:color w:val="000000"/>
              </w:rPr>
              <w:lastRenderedPageBreak/>
              <w:t xml:space="preserve">cephalosporin; penicillin beta-lactam; tetracycline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lastRenderedPageBreak/>
              <w:t xml:space="preserve">antibiotic efflux; </w:t>
            </w:r>
            <w:r w:rsidRPr="00D57D20">
              <w:rPr>
                <w:rFonts w:asciiTheme="majorBidi" w:hAnsiTheme="majorBidi" w:cstheme="majorBidi"/>
                <w:color w:val="000000"/>
              </w:rPr>
              <w:lastRenderedPageBreak/>
              <w:t>reduced permeability to antibiotic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 xml:space="preserve">Pseudomonas aeruginosa </w:t>
            </w: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soxR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fluoroquinolone antibiotic; cephalosporin;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glycylcycline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; penicillin beta-lactam; tetracycline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rifamycin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target alteration; 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MexE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fluoroquinolone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diaminopyrimidine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adeF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fluoroquinolone antibiotic; tetracycline antibiotic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OprN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fluoroquinolone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diaminopyrimidine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OpmB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macrolide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monobactam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>; tetracycline antibiotic; aminocoumarin antibiotic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MuxC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macrolide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monobactam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>; tetracycline antibiotic; aminocoumarin antibiotic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MuxB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macrolide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monobactam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>; tetracycline antibiotic; aminocoumarin antibiotic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cprR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peptide antibiotic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target alteration; 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cprS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peptide antibiotic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target alteration; 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 xml:space="preserve">Pseudomonas aeruginosa </w:t>
            </w: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CpxR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macrolide antibiotic; fluoroquinolone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monobactam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; aminoglycoside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carbapenem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; cephalosporin; penicillin beta-lactam; tetracycline antibiotic; peptide antibiotic; aminocoumarin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diaminopyrimidine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sulfonamide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adeF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fluoroquinolone antibiotic; tetracycline antibiotic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mexP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macrolide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carbapenem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; tetracycline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diaminopyrimidine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arnA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peptide antibiotic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target alteration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ArnT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peptide antibiotic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target alteration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MexK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macrolide antibiotic; tetracycline antibiotic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bcr-1</w:t>
            </w:r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bicyclomycin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>-like antibiotic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MexG</w:t>
            </w:r>
            <w:proofErr w:type="spellEnd"/>
          </w:p>
        </w:tc>
        <w:tc>
          <w:tcPr>
            <w:tcW w:w="5510" w:type="dxa"/>
            <w:vAlign w:val="center"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MexH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fluoroquinolone antibiotic; 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OprM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macrolide antibiotic; fluoroquinolone antibiotic; aminoglycoside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carbapenem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; cephalosporin; penicillin beta-lactam; tetracycline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MexB</w:t>
            </w:r>
            <w:proofErr w:type="spellEnd"/>
          </w:p>
        </w:tc>
        <w:tc>
          <w:tcPr>
            <w:tcW w:w="5510" w:type="dxa"/>
            <w:vAlign w:val="center"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MexA</w:t>
            </w:r>
            <w:proofErr w:type="spellEnd"/>
          </w:p>
        </w:tc>
        <w:tc>
          <w:tcPr>
            <w:tcW w:w="5510" w:type="dxa"/>
            <w:vAlign w:val="center"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TriC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TriB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 xml:space="preserve">Pseudomonas aeruginosa </w:t>
            </w: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emrE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aminoglycoside antibiotic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OpmH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MexC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macrolide antibiotic; fluoroquinolone antibiotic; aminoglycoside antibiotic; cephalosporin; penicillin beta-lactam; tetracycline antibiotic; aminocoumarin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diaminopyrimidine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MexV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macrolide antibiotic; fluoroquinolone antibiotic; tetracycline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aadA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aminoglycoside antibiotic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inactivation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aadA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aminoglycoside antibiotic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inactivation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 xml:space="preserve">Pseudomonas aeruginosa </w:t>
            </w: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gyrA</w:t>
            </w:r>
            <w:proofErr w:type="spellEnd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 xml:space="preserve"> conferring resistance to fluoroquinolones</w:t>
            </w:r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fluoroquinolone antibiotic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target alteration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MexS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fluoroquinolone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diaminopyrimidine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MexT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fluoroquinolone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diaminopyrimidine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nalD</w:t>
            </w:r>
            <w:proofErr w:type="spellEnd"/>
          </w:p>
        </w:tc>
        <w:tc>
          <w:tcPr>
            <w:tcW w:w="5510" w:type="dxa"/>
            <w:vAlign w:val="center"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MexR</w:t>
            </w:r>
            <w:proofErr w:type="spellEnd"/>
          </w:p>
        </w:tc>
        <w:tc>
          <w:tcPr>
            <w:tcW w:w="5510" w:type="dxa"/>
            <w:vAlign w:val="center"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target alteration; antibiotic efflux</w:t>
            </w:r>
          </w:p>
        </w:tc>
      </w:tr>
      <w:tr w:rsidR="003046A6" w:rsidRPr="00D57D20" w:rsidTr="00AD16DE">
        <w:tc>
          <w:tcPr>
            <w:tcW w:w="0" w:type="auto"/>
            <w:vMerge/>
            <w:vAlign w:val="center"/>
            <w:hideMark/>
          </w:tcPr>
          <w:p w:rsidR="003046A6" w:rsidRPr="00D57D20" w:rsidRDefault="003046A6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3046A6" w:rsidRPr="0073000A" w:rsidRDefault="003046A6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 xml:space="preserve">Type A </w:t>
            </w: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NfxB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macrolide antibiotic; fluoroquinolone antibiotic; cephalosporin; penicillin beta-lactam; tetracycline antibiotic; aminocoumarin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diaminopyrimidine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</w:t>
            </w:r>
          </w:p>
        </w:tc>
        <w:tc>
          <w:tcPr>
            <w:tcW w:w="1351" w:type="dxa"/>
            <w:vAlign w:val="center"/>
            <w:hideMark/>
          </w:tcPr>
          <w:p w:rsidR="003046A6" w:rsidRPr="00D57D20" w:rsidRDefault="003046A6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</w:tbl>
    <w:p w:rsidR="003046A6" w:rsidRDefault="003046A6" w:rsidP="003046A6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3046A6" w:rsidRPr="00B71BFD" w:rsidRDefault="00B71BFD" w:rsidP="00676E4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B71BFD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AMR genes origin, drug affected, and resistance mechanisms shown in </w:t>
      </w:r>
      <w:r w:rsidR="00676E4E">
        <w:rPr>
          <w:rFonts w:asciiTheme="majorBidi" w:hAnsiTheme="majorBidi" w:cstheme="majorBidi"/>
          <w:b/>
          <w:bCs/>
          <w:color w:val="000000"/>
          <w:sz w:val="24"/>
          <w:szCs w:val="24"/>
        </w:rPr>
        <w:t>SRR36105564</w:t>
      </w:r>
      <w:bookmarkStart w:id="0" w:name="_GoBack"/>
      <w:bookmarkEnd w:id="0"/>
      <w:r w:rsidRPr="00B71BFD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strain</w:t>
      </w:r>
    </w:p>
    <w:p w:rsidR="003046A6" w:rsidRDefault="003046A6" w:rsidP="003046A6">
      <w:pPr>
        <w:autoSpaceDE w:val="0"/>
        <w:autoSpaceDN w:val="0"/>
        <w:adjustRightInd w:val="0"/>
        <w:spacing w:after="0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tblpXSpec="center" w:tblpY="1"/>
        <w:tblW w:w="9689" w:type="dxa"/>
        <w:tblLook w:val="04A0" w:firstRow="1" w:lastRow="0" w:firstColumn="1" w:lastColumn="0" w:noHBand="0" w:noVBand="1"/>
      </w:tblPr>
      <w:tblGrid>
        <w:gridCol w:w="1079"/>
        <w:gridCol w:w="1749"/>
        <w:gridCol w:w="5510"/>
        <w:gridCol w:w="1351"/>
      </w:tblGrid>
      <w:tr w:rsidR="00B71BFD" w:rsidRPr="00D57D20" w:rsidTr="00AD16DE">
        <w:tc>
          <w:tcPr>
            <w:tcW w:w="1079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D57D20">
              <w:rPr>
                <w:rFonts w:asciiTheme="majorBidi" w:eastAsia="Times New Roman" w:hAnsiTheme="majorBidi" w:cstheme="majorBidi"/>
                <w:b/>
                <w:bCs/>
              </w:rPr>
              <w:t>RGI Criteria</w:t>
            </w: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b/>
                <w:bCs/>
              </w:rPr>
            </w:pPr>
            <w:r w:rsidRPr="0073000A">
              <w:rPr>
                <w:rFonts w:asciiTheme="majorBidi" w:eastAsia="Times New Roman" w:hAnsiTheme="majorBidi" w:cstheme="majorBidi"/>
                <w:b/>
                <w:bCs/>
              </w:rPr>
              <w:t>ARO Term</w:t>
            </w:r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lang w:bidi="ar-EG"/>
              </w:rPr>
            </w:pPr>
            <w:r w:rsidRPr="00D57D20">
              <w:rPr>
                <w:rFonts w:asciiTheme="majorBidi" w:eastAsia="Times New Roman" w:hAnsiTheme="majorBidi" w:cstheme="majorBidi"/>
                <w:b/>
                <w:bCs/>
              </w:rPr>
              <w:t>Drug class affected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b/>
                <w:bCs/>
                <w:rtl/>
                <w:lang w:bidi="ar-EG"/>
              </w:rPr>
            </w:pPr>
            <w:r w:rsidRPr="00D57D20">
              <w:rPr>
                <w:rFonts w:asciiTheme="majorBidi" w:eastAsia="Times New Roman" w:hAnsiTheme="majorBidi" w:cstheme="majorBidi"/>
                <w:b/>
                <w:bCs/>
              </w:rPr>
              <w:t>Resistance mechanism</w:t>
            </w:r>
          </w:p>
        </w:tc>
      </w:tr>
      <w:tr w:rsidR="00B71BFD" w:rsidRPr="00D57D20" w:rsidTr="00AD16DE">
        <w:trPr>
          <w:trHeight w:val="240"/>
        </w:trPr>
        <w:tc>
          <w:tcPr>
            <w:tcW w:w="1079" w:type="dxa"/>
            <w:vMerge w:val="restart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eastAsia="Times New Roman" w:hAnsiTheme="majorBidi" w:cstheme="majorBidi"/>
              </w:rPr>
              <w:t>Perfect</w:t>
            </w: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rtl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MexF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fluoroquinolone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diaminopyrimidine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rPr>
          <w:trHeight w:val="42"/>
        </w:trPr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OpmB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macrolide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monobactam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>; tetracycline antibiotic; aminocoumarin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MuxC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macrolide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monobactam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>; tetracycline antibiotic; aminocoumarin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MuxB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macrolide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monobactam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>; tetracycline antibiotic; aminocoumarin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cprR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peptide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target alteration; 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cprS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peptide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target alteration; 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 xml:space="preserve">Pseudomonas aeruginosa </w:t>
            </w: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CpxR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macrolide antibiotic; fluoroquinolone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monobactam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; aminoglycoside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carbapenem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; cephalosporin; penicillin beta-lactam; tetracycline antibiotic; peptide antibiotic; aminocoumarin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diaminopyrimidine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sulfonamide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mexP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macrolide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carbapenem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; tetracycline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diaminopyrimidine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MexJ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macrolide antibiotic; tetracycline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YajC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fluoroquinolone antibiotic; cephalosporin;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glycylcycline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; penicillin beta-lactam; tetracycline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oxazolidinone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glycopeptide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rifamycin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PDC-80</w:t>
            </w:r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monobactam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carbapenem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>; cephalosporin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inactivation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MexG</w:t>
            </w:r>
            <w:proofErr w:type="spellEnd"/>
          </w:p>
        </w:tc>
        <w:tc>
          <w:tcPr>
            <w:tcW w:w="5510" w:type="dxa"/>
            <w:vAlign w:val="center"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MexH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fluoroquinolone antibiotic; 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MexI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fluoroquinolone antibiotic; 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OpmD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fluoroquinolone antibiotic; 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OprM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macrolide antibiotic; fluoroquinolone antibiotic; aminoglycoside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carbapenem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; cephalosporin; penicillin beta-lactam; tetracycline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MexA</w:t>
            </w:r>
            <w:proofErr w:type="spellEnd"/>
          </w:p>
        </w:tc>
        <w:tc>
          <w:tcPr>
            <w:tcW w:w="5510" w:type="dxa"/>
            <w:vAlign w:val="center"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TriC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OXA-1014</w:t>
            </w:r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penicillin beta-lactam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inactivation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 xml:space="preserve">Pseudomonas aeruginosa </w:t>
            </w: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emrE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aminoglycoside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OpmH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basS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peptide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target alteration; 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MexW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macrolide antibiotic; fluoroquinolone antibiotic; tetracycline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rsmA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fluoroquinolone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diaminopyrimidine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FosA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phosphonic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acid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inactivation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ParR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macrolide antibiotic; fluoroquinolone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monobactam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; aminoglycoside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carbapenem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; cephalosporin; penicillin beta-lactam; tetracycline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efflux; reduced permeability to antibiotic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 xml:space="preserve">Pseudomonas aeruginosa </w:t>
            </w: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soxR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fluoroquinolone antibiotic; cephalosporin;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glycylcycline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; penicillin beta-lactam; tetracycline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rifamycin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target alteration; antibiotic efflux</w:t>
            </w:r>
          </w:p>
        </w:tc>
      </w:tr>
      <w:tr w:rsidR="00B71BFD" w:rsidRPr="00D57D20" w:rsidTr="00AD16DE">
        <w:trPr>
          <w:trHeight w:val="806"/>
        </w:trPr>
        <w:tc>
          <w:tcPr>
            <w:tcW w:w="1079" w:type="dxa"/>
            <w:vMerge w:val="restart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D57D20">
              <w:rPr>
                <w:rFonts w:asciiTheme="majorBidi" w:eastAsia="Times New Roman" w:hAnsiTheme="majorBidi" w:cstheme="majorBidi"/>
                <w:lang w:bidi="ar-EG"/>
              </w:rPr>
              <w:t>Strict</w:t>
            </w: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rtl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MexE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fluoroquinolone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diaminopyrimidine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OprN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fluoroquinolone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diaminopyrimidine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opmE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lang w:bidi="ar-EG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macrolide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carbapenem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; tetracycline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diaminopyrimidine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mexQ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macrolide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carbapenem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; tetracycline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diaminopyrimidine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arnA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peptide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target alteration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ArnT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peptide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target alteration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MexK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macrolide antibiotic; tetracycline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APH(3')-</w:t>
            </w: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IIb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aminoglycoside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inactivation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bcr-1</w:t>
            </w:r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bicyclomycin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>-like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MexB</w:t>
            </w:r>
            <w:proofErr w:type="spellEnd"/>
          </w:p>
        </w:tc>
        <w:tc>
          <w:tcPr>
            <w:tcW w:w="5510" w:type="dxa"/>
            <w:vAlign w:val="center"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TriB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TriA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MexC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macrolide antibiotic; fluoroquinolone antibiotic; aminoglycoside antibiotic; cephalosporin; penicillin beta-lactam; tetracycline antibiotic; aminocoumarin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diaminopyrimidine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MexD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macrolide antibiotic; fluoroquinolone antibiotic; aminoglycoside antibiotic; cephalosporin; penicillin beta-lactam; tetracycline antibiotic; aminocoumarin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diaminopyrimidine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OprJ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macrolide antibiotic; fluoroquinolone antibiotic; aminoglycoside antibiotic; cephalosporin; penicillin beta-lactam; tetracycline antibiotic; aminocoumarin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diaminopyrimidine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MexV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macrolide antibiotic; fluoroquinolone antibiotic; tetracycline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Pseudomonas aeruginosa catB7</w:t>
            </w:r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inactivation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vanW</w:t>
            </w:r>
            <w:proofErr w:type="spellEnd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 xml:space="preserve"> gene in </w:t>
            </w: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vanG</w:t>
            </w:r>
            <w:proofErr w:type="spellEnd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 xml:space="preserve"> cluster</w:t>
            </w:r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glycopeptide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target alteration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PmpM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fluoroquinolone antibiotic; aminoglycoside antibiotic; 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mexM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mexN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ParS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macrolide antibiotic; fluoroquinolone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monobactam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; aminoglycoside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carbapenem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; cephalosporin; penicillin beta-lactam; tetracycline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efflux; reduced permeability to antibiotic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mexY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macrolide antibiotic; fluoroquinolone antibiotic; aminoglycoside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carbapenem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; cephalosporin; penicillin beta-lactam; tetracycline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MexS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fluoroquinolone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diaminopyrimidine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MexT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fluoroquinolone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diaminopyrimidine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nalD</w:t>
            </w:r>
            <w:proofErr w:type="spellEnd"/>
          </w:p>
        </w:tc>
        <w:tc>
          <w:tcPr>
            <w:tcW w:w="5510" w:type="dxa"/>
            <w:vAlign w:val="center"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nalC</w:t>
            </w:r>
            <w:proofErr w:type="spellEnd"/>
          </w:p>
        </w:tc>
        <w:tc>
          <w:tcPr>
            <w:tcW w:w="5510" w:type="dxa"/>
            <w:vAlign w:val="center"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MexR</w:t>
            </w:r>
            <w:proofErr w:type="spellEnd"/>
          </w:p>
        </w:tc>
        <w:tc>
          <w:tcPr>
            <w:tcW w:w="5510" w:type="dxa"/>
            <w:vAlign w:val="center"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target alteration; 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 xml:space="preserve">Type A </w:t>
            </w: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NfxB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macrolide antibiotic; fluoroquinolone antibiotic; cephalosporin; penicillin beta-lactam; tetracycline </w:t>
            </w:r>
            <w:r w:rsidRPr="00D57D20">
              <w:rPr>
                <w:rFonts w:asciiTheme="majorBidi" w:hAnsiTheme="majorBidi" w:cstheme="majorBidi"/>
                <w:color w:val="000000"/>
              </w:rPr>
              <w:lastRenderedPageBreak/>
              <w:t xml:space="preserve">antibiotic; aminocoumarin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diaminopyrimidine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lastRenderedPageBreak/>
              <w:t>antibiotic efflux</w:t>
            </w:r>
          </w:p>
        </w:tc>
      </w:tr>
      <w:tr w:rsidR="00B71BFD" w:rsidRPr="00D57D20" w:rsidTr="00AD16DE">
        <w:tc>
          <w:tcPr>
            <w:tcW w:w="0" w:type="auto"/>
            <w:vMerge/>
            <w:vAlign w:val="center"/>
            <w:hideMark/>
          </w:tcPr>
          <w:p w:rsidR="00B71BFD" w:rsidRPr="00D57D20" w:rsidRDefault="00B71BFD" w:rsidP="00AD16DE">
            <w:pPr>
              <w:rPr>
                <w:rFonts w:asciiTheme="majorBidi" w:eastAsia="Times New Roman" w:hAnsiTheme="majorBidi" w:cstheme="majorBidi"/>
                <w:lang w:bidi="ar-EG"/>
              </w:rPr>
            </w:pPr>
          </w:p>
        </w:tc>
        <w:tc>
          <w:tcPr>
            <w:tcW w:w="1749" w:type="dxa"/>
            <w:vAlign w:val="center"/>
            <w:hideMark/>
          </w:tcPr>
          <w:p w:rsidR="00B71BFD" w:rsidRPr="0073000A" w:rsidRDefault="00B71BFD" w:rsidP="00AD16DE">
            <w:pPr>
              <w:jc w:val="center"/>
              <w:rPr>
                <w:rFonts w:asciiTheme="majorBidi" w:eastAsia="Times New Roman" w:hAnsiTheme="majorBidi" w:cstheme="majorBidi"/>
                <w:i/>
                <w:iCs/>
                <w:lang w:bidi="ar-EG"/>
              </w:rPr>
            </w:pPr>
            <w:proofErr w:type="spellStart"/>
            <w:r w:rsidRPr="0073000A">
              <w:rPr>
                <w:rFonts w:asciiTheme="majorBidi" w:hAnsiTheme="majorBidi" w:cstheme="majorBidi"/>
                <w:i/>
                <w:iCs/>
                <w:color w:val="000000"/>
              </w:rPr>
              <w:t>MexZ</w:t>
            </w:r>
            <w:proofErr w:type="spellEnd"/>
          </w:p>
        </w:tc>
        <w:tc>
          <w:tcPr>
            <w:tcW w:w="5510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  <w:rtl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 xml:space="preserve">macrolide antibiotic; fluoroquinolone antibiotic; aminoglycoside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carbapenem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; cephalosporin; penicillin beta-lactam; tetracycline antibiotic; </w:t>
            </w:r>
            <w:proofErr w:type="spellStart"/>
            <w:r w:rsidRPr="00D57D20">
              <w:rPr>
                <w:rFonts w:asciiTheme="majorBidi" w:hAnsiTheme="majorBidi" w:cstheme="majorBidi"/>
                <w:color w:val="000000"/>
              </w:rPr>
              <w:t>phenicol</w:t>
            </w:r>
            <w:proofErr w:type="spellEnd"/>
            <w:r w:rsidRPr="00D57D20">
              <w:rPr>
                <w:rFonts w:asciiTheme="majorBidi" w:hAnsiTheme="majorBidi" w:cstheme="majorBidi"/>
                <w:color w:val="000000"/>
              </w:rPr>
              <w:t xml:space="preserve"> antibiotic; disinfecting agents and antiseptics</w:t>
            </w:r>
          </w:p>
        </w:tc>
        <w:tc>
          <w:tcPr>
            <w:tcW w:w="1351" w:type="dxa"/>
            <w:vAlign w:val="center"/>
            <w:hideMark/>
          </w:tcPr>
          <w:p w:rsidR="00B71BFD" w:rsidRPr="00D57D20" w:rsidRDefault="00B71BFD" w:rsidP="00AD16DE">
            <w:pPr>
              <w:jc w:val="center"/>
              <w:rPr>
                <w:rFonts w:asciiTheme="majorBidi" w:eastAsia="Times New Roman" w:hAnsiTheme="majorBidi" w:cstheme="majorBidi"/>
              </w:rPr>
            </w:pPr>
            <w:r w:rsidRPr="00D57D20">
              <w:rPr>
                <w:rFonts w:asciiTheme="majorBidi" w:hAnsiTheme="majorBidi" w:cstheme="majorBidi"/>
                <w:color w:val="000000"/>
              </w:rPr>
              <w:t>antibiotic efflux</w:t>
            </w:r>
          </w:p>
        </w:tc>
      </w:tr>
    </w:tbl>
    <w:p w:rsidR="002859F3" w:rsidRDefault="002859F3"/>
    <w:sectPr w:rsidR="002859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2712C"/>
    <w:multiLevelType w:val="hybridMultilevel"/>
    <w:tmpl w:val="A936EF8E"/>
    <w:lvl w:ilvl="0" w:tplc="B28ACC6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6A6"/>
    <w:rsid w:val="002859F3"/>
    <w:rsid w:val="003046A6"/>
    <w:rsid w:val="00611570"/>
    <w:rsid w:val="00676E4E"/>
    <w:rsid w:val="00B7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468D98"/>
  <w15:chartTrackingRefBased/>
  <w15:docId w15:val="{F807D860-B971-46B5-A3B1-0C080B66F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6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1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1182</Words>
  <Characters>11045</Characters>
  <Application>Microsoft Office Word</Application>
  <DocSecurity>0</DocSecurity>
  <Lines>736</Lines>
  <Paragraphs>359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ayaah</dc:creator>
  <cp:keywords/>
  <dc:description/>
  <cp:lastModifiedBy>ayaah</cp:lastModifiedBy>
  <cp:revision>2</cp:revision>
  <dcterms:created xsi:type="dcterms:W3CDTF">2025-11-19T00:07:00Z</dcterms:created>
  <dcterms:modified xsi:type="dcterms:W3CDTF">2025-11-21T17:38:00Z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36d08fd5-33b8-4dba-b841-792d3e541bfd</vt:lpwstr>
  </property>
</Properties>
</file>