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70173" w14:textId="67086B34" w:rsidR="00A81282" w:rsidRPr="001A1AD8" w:rsidRDefault="00A81282" w:rsidP="00461349">
      <w:pPr>
        <w:bidi w:val="0"/>
        <w:spacing w:line="360" w:lineRule="auto"/>
        <w:jc w:val="center"/>
        <w:rPr>
          <w:rFonts w:asciiTheme="majorBidi" w:hAnsiTheme="majorBidi" w:cstheme="majorBidi"/>
          <w:sz w:val="24"/>
          <w:szCs w:val="24"/>
          <w:rtl/>
        </w:rPr>
      </w:pPr>
      <w:r w:rsidRPr="001A1AD8">
        <w:rPr>
          <w:rFonts w:asciiTheme="majorBidi" w:hAnsiTheme="majorBidi" w:cstheme="majorBidi"/>
          <w:b/>
          <w:bCs/>
          <w:sz w:val="24"/>
          <w:szCs w:val="24"/>
        </w:rPr>
        <w:t>Table S</w:t>
      </w:r>
      <w:r w:rsidR="00724B0F">
        <w:rPr>
          <w:rFonts w:asciiTheme="majorBidi" w:hAnsiTheme="majorBidi" w:cstheme="majorBidi"/>
          <w:b/>
          <w:bCs/>
          <w:sz w:val="24"/>
          <w:szCs w:val="24"/>
        </w:rPr>
        <w:t>2</w:t>
      </w:r>
      <w:r w:rsidRPr="001A1AD8">
        <w:rPr>
          <w:rFonts w:asciiTheme="majorBidi" w:hAnsiTheme="majorBidi" w:cstheme="majorBidi"/>
          <w:b/>
          <w:bCs/>
          <w:sz w:val="24"/>
          <w:szCs w:val="24"/>
        </w:rPr>
        <w:t>.</w:t>
      </w:r>
      <w:r w:rsidRPr="001A1AD8">
        <w:rPr>
          <w:rFonts w:asciiTheme="majorBidi" w:hAnsiTheme="majorBidi" w:cstheme="majorBidi"/>
          <w:sz w:val="24"/>
          <w:szCs w:val="24"/>
        </w:rPr>
        <w:t xml:space="preserve"> The total information on the reviewed articles</w:t>
      </w:r>
    </w:p>
    <w:tbl>
      <w:tblPr>
        <w:tblStyle w:val="TableGrid"/>
        <w:tblpPr w:leftFromText="180" w:rightFromText="180" w:vertAnchor="text" w:tblpXSpec="center" w:tblpY="1"/>
        <w:tblOverlap w:val="never"/>
        <w:tblW w:w="16385" w:type="dxa"/>
        <w:tblLayout w:type="fixed"/>
        <w:tblCellMar>
          <w:left w:w="58" w:type="dxa"/>
          <w:right w:w="58" w:type="dxa"/>
        </w:tblCellMar>
        <w:tblLook w:val="04A0" w:firstRow="1" w:lastRow="0" w:firstColumn="1" w:lastColumn="0" w:noHBand="0" w:noVBand="1"/>
      </w:tblPr>
      <w:tblGrid>
        <w:gridCol w:w="1440"/>
        <w:gridCol w:w="1085"/>
        <w:gridCol w:w="810"/>
        <w:gridCol w:w="905"/>
        <w:gridCol w:w="815"/>
        <w:gridCol w:w="990"/>
        <w:gridCol w:w="838"/>
        <w:gridCol w:w="851"/>
        <w:gridCol w:w="1079"/>
        <w:gridCol w:w="992"/>
        <w:gridCol w:w="992"/>
        <w:gridCol w:w="851"/>
        <w:gridCol w:w="1407"/>
        <w:gridCol w:w="720"/>
        <w:gridCol w:w="2160"/>
        <w:gridCol w:w="450"/>
      </w:tblGrid>
      <w:tr w:rsidR="00A81282" w:rsidRPr="00C94871" w14:paraId="4EADCFF4" w14:textId="77777777" w:rsidTr="00C94871">
        <w:trPr>
          <w:cantSplit/>
          <w:trHeight w:val="1134"/>
          <w:tblHeader/>
        </w:trPr>
        <w:tc>
          <w:tcPr>
            <w:tcW w:w="1440" w:type="dxa"/>
            <w:tcBorders>
              <w:top w:val="single" w:sz="4" w:space="0" w:color="auto"/>
              <w:left w:val="single" w:sz="4" w:space="0" w:color="auto"/>
              <w:bottom w:val="single" w:sz="4" w:space="0" w:color="auto"/>
              <w:right w:val="single" w:sz="4" w:space="0" w:color="auto"/>
            </w:tcBorders>
            <w:vAlign w:val="center"/>
            <w:hideMark/>
          </w:tcPr>
          <w:p w14:paraId="73100500" w14:textId="77777777" w:rsidR="00A81282" w:rsidRPr="00C94871" w:rsidRDefault="00A81282" w:rsidP="007C3AFD">
            <w:pPr>
              <w:bidi w:val="0"/>
              <w:jc w:val="center"/>
              <w:rPr>
                <w:rFonts w:asciiTheme="majorBidi" w:hAnsiTheme="majorBidi" w:cstheme="majorBidi"/>
                <w:b/>
                <w:sz w:val="20"/>
                <w:szCs w:val="20"/>
              </w:rPr>
            </w:pPr>
            <w:r w:rsidRPr="00C94871">
              <w:rPr>
                <w:rFonts w:asciiTheme="majorBidi" w:hAnsiTheme="majorBidi" w:cstheme="majorBidi"/>
                <w:b/>
                <w:sz w:val="20"/>
                <w:szCs w:val="20"/>
              </w:rPr>
              <w:t>First author (Year)</w:t>
            </w:r>
          </w:p>
        </w:tc>
        <w:tc>
          <w:tcPr>
            <w:tcW w:w="1085" w:type="dxa"/>
            <w:tcBorders>
              <w:top w:val="single" w:sz="4" w:space="0" w:color="auto"/>
              <w:left w:val="single" w:sz="4" w:space="0" w:color="auto"/>
              <w:bottom w:val="single" w:sz="4" w:space="0" w:color="auto"/>
              <w:right w:val="single" w:sz="4" w:space="0" w:color="auto"/>
            </w:tcBorders>
            <w:vAlign w:val="center"/>
            <w:hideMark/>
          </w:tcPr>
          <w:p w14:paraId="489CD8B2" w14:textId="11BD593D" w:rsidR="00A81282" w:rsidRPr="00C94871" w:rsidRDefault="00A81282" w:rsidP="007C3AFD">
            <w:pPr>
              <w:bidi w:val="0"/>
              <w:jc w:val="center"/>
              <w:rPr>
                <w:rFonts w:asciiTheme="majorBidi" w:hAnsiTheme="majorBidi" w:cstheme="majorBidi"/>
                <w:b/>
                <w:sz w:val="20"/>
                <w:szCs w:val="20"/>
              </w:rPr>
            </w:pPr>
            <w:r w:rsidRPr="00C94871">
              <w:rPr>
                <w:rFonts w:asciiTheme="majorBidi" w:hAnsiTheme="majorBidi" w:cstheme="majorBidi"/>
                <w:b/>
                <w:sz w:val="20"/>
                <w:szCs w:val="20"/>
              </w:rPr>
              <w:t>Country (</w:t>
            </w:r>
            <w:r w:rsidR="007C3AFD" w:rsidRPr="00C94871">
              <w:rPr>
                <w:rFonts w:asciiTheme="majorBidi" w:hAnsiTheme="majorBidi" w:cstheme="majorBidi"/>
                <w:b/>
                <w:color w:val="000000"/>
                <w:sz w:val="20"/>
                <w:szCs w:val="20"/>
              </w:rPr>
              <w:t>r</w:t>
            </w:r>
            <w:r w:rsidRPr="00C94871">
              <w:rPr>
                <w:rFonts w:asciiTheme="majorBidi" w:hAnsiTheme="majorBidi" w:cstheme="majorBidi"/>
                <w:b/>
                <w:color w:val="000000"/>
                <w:sz w:val="20"/>
                <w:szCs w:val="20"/>
              </w:rPr>
              <w:t>egion)</w:t>
            </w:r>
          </w:p>
        </w:tc>
        <w:tc>
          <w:tcPr>
            <w:tcW w:w="810" w:type="dxa"/>
            <w:tcBorders>
              <w:top w:val="single" w:sz="4" w:space="0" w:color="auto"/>
              <w:left w:val="single" w:sz="4" w:space="0" w:color="auto"/>
              <w:bottom w:val="single" w:sz="4" w:space="0" w:color="auto"/>
              <w:right w:val="single" w:sz="4" w:space="0" w:color="auto"/>
            </w:tcBorders>
            <w:vAlign w:val="center"/>
            <w:hideMark/>
          </w:tcPr>
          <w:p w14:paraId="4431FCB4" w14:textId="77777777" w:rsidR="00A81282" w:rsidRPr="00C94871" w:rsidRDefault="00A81282" w:rsidP="007C3AFD">
            <w:pPr>
              <w:bidi w:val="0"/>
              <w:jc w:val="center"/>
              <w:rPr>
                <w:rFonts w:asciiTheme="majorBidi" w:hAnsiTheme="majorBidi" w:cstheme="majorBidi"/>
                <w:b/>
                <w:sz w:val="20"/>
                <w:szCs w:val="20"/>
              </w:rPr>
            </w:pPr>
            <w:r w:rsidRPr="00C94871">
              <w:rPr>
                <w:rFonts w:asciiTheme="majorBidi" w:hAnsiTheme="majorBidi" w:cstheme="majorBidi"/>
                <w:b/>
                <w:sz w:val="20"/>
                <w:szCs w:val="20"/>
              </w:rPr>
              <w:t>Sample size</w:t>
            </w:r>
          </w:p>
        </w:tc>
        <w:tc>
          <w:tcPr>
            <w:tcW w:w="905" w:type="dxa"/>
            <w:tcBorders>
              <w:top w:val="single" w:sz="4" w:space="0" w:color="auto"/>
              <w:left w:val="single" w:sz="4" w:space="0" w:color="auto"/>
              <w:bottom w:val="single" w:sz="4" w:space="0" w:color="auto"/>
              <w:right w:val="single" w:sz="4" w:space="0" w:color="auto"/>
            </w:tcBorders>
            <w:vAlign w:val="center"/>
            <w:hideMark/>
          </w:tcPr>
          <w:p w14:paraId="4CB86FA3" w14:textId="77777777" w:rsidR="00A81282" w:rsidRPr="00C94871" w:rsidRDefault="00A81282" w:rsidP="007C3AFD">
            <w:pPr>
              <w:autoSpaceDE w:val="0"/>
              <w:autoSpaceDN w:val="0"/>
              <w:bidi w:val="0"/>
              <w:adjustRightInd w:val="0"/>
              <w:jc w:val="center"/>
              <w:rPr>
                <w:rFonts w:asciiTheme="majorBidi" w:hAnsiTheme="majorBidi" w:cstheme="majorBidi"/>
                <w:b/>
                <w:sz w:val="20"/>
                <w:szCs w:val="20"/>
              </w:rPr>
            </w:pPr>
            <w:r w:rsidRPr="00C94871">
              <w:rPr>
                <w:rFonts w:asciiTheme="majorBidi" w:hAnsiTheme="majorBidi" w:cstheme="majorBidi"/>
                <w:b/>
                <w:sz w:val="20"/>
                <w:szCs w:val="20"/>
              </w:rPr>
              <w:t>Study design</w:t>
            </w:r>
          </w:p>
        </w:tc>
        <w:tc>
          <w:tcPr>
            <w:tcW w:w="815" w:type="dxa"/>
            <w:tcBorders>
              <w:top w:val="single" w:sz="4" w:space="0" w:color="auto"/>
              <w:left w:val="single" w:sz="4" w:space="0" w:color="auto"/>
              <w:bottom w:val="single" w:sz="4" w:space="0" w:color="auto"/>
              <w:right w:val="single" w:sz="4" w:space="0" w:color="auto"/>
            </w:tcBorders>
            <w:vAlign w:val="center"/>
            <w:hideMark/>
          </w:tcPr>
          <w:p w14:paraId="5A9FAFC8"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Age (</w:t>
            </w:r>
            <w:r w:rsidRPr="00C94871">
              <w:rPr>
                <w:rFonts w:asciiTheme="majorBidi" w:hAnsiTheme="majorBidi" w:cstheme="majorBidi"/>
                <w:b/>
                <w:color w:val="000000"/>
                <w:sz w:val="20"/>
                <w:szCs w:val="20"/>
              </w:rPr>
              <w:t>years</w:t>
            </w:r>
            <w:r w:rsidRPr="00C94871">
              <w:rPr>
                <w:rFonts w:asciiTheme="majorBidi" w:hAnsiTheme="majorBidi" w:cstheme="majorBidi"/>
                <w:b/>
                <w:sz w:val="20"/>
                <w:szCs w:val="20"/>
                <w:lang w:val="en"/>
              </w:rPr>
              <w:t>)</w:t>
            </w:r>
          </w:p>
        </w:tc>
        <w:tc>
          <w:tcPr>
            <w:tcW w:w="990" w:type="dxa"/>
            <w:vAlign w:val="center"/>
          </w:tcPr>
          <w:p w14:paraId="3B277741"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Population type</w:t>
            </w:r>
          </w:p>
        </w:tc>
        <w:tc>
          <w:tcPr>
            <w:tcW w:w="838" w:type="dxa"/>
            <w:vAlign w:val="center"/>
          </w:tcPr>
          <w:p w14:paraId="7416CC28" w14:textId="0389CDF5"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rPr>
              <w:t>BMI (</w:t>
            </w:r>
            <w:r w:rsidR="00C94871" w:rsidRPr="00C94871">
              <w:rPr>
                <w:rFonts w:asciiTheme="majorBidi" w:hAnsiTheme="majorBidi" w:cstheme="majorBidi"/>
                <w:b/>
                <w:sz w:val="20"/>
                <w:szCs w:val="20"/>
              </w:rPr>
              <w:t>Kg/m</w:t>
            </w:r>
            <w:r w:rsidR="00C94871" w:rsidRPr="00C94871">
              <w:rPr>
                <w:rFonts w:asciiTheme="majorBidi" w:hAnsiTheme="majorBidi" w:cstheme="majorBidi"/>
                <w:b/>
                <w:sz w:val="20"/>
                <w:szCs w:val="20"/>
                <w:vertAlign w:val="superscript"/>
              </w:rPr>
              <w:t>2</w:t>
            </w:r>
            <w:r w:rsidRPr="00C94871">
              <w:rPr>
                <w:rFonts w:asciiTheme="majorBidi" w:hAnsiTheme="majorBidi" w:cstheme="majorBidi"/>
                <w:b/>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9A308AD" w14:textId="6AFFF39C"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 xml:space="preserve">Gender </w:t>
            </w:r>
          </w:p>
        </w:tc>
        <w:tc>
          <w:tcPr>
            <w:tcW w:w="1079" w:type="dxa"/>
            <w:vAlign w:val="center"/>
          </w:tcPr>
          <w:p w14:paraId="6E90AF49"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HIV type</w:t>
            </w:r>
          </w:p>
        </w:tc>
        <w:tc>
          <w:tcPr>
            <w:tcW w:w="992" w:type="dxa"/>
            <w:vAlign w:val="center"/>
          </w:tcPr>
          <w:p w14:paraId="3FA16693" w14:textId="1EDD3DA2" w:rsidR="00A81282" w:rsidRPr="00C94871" w:rsidRDefault="00C94871" w:rsidP="007C3AFD">
            <w:pPr>
              <w:bidi w:val="0"/>
              <w:jc w:val="center"/>
              <w:rPr>
                <w:rFonts w:asciiTheme="majorBidi" w:hAnsiTheme="majorBidi" w:cstheme="majorBidi"/>
                <w:b/>
                <w:sz w:val="20"/>
                <w:szCs w:val="20"/>
              </w:rPr>
            </w:pPr>
            <w:r w:rsidRPr="00C94871">
              <w:rPr>
                <w:rFonts w:asciiTheme="majorBidi" w:hAnsiTheme="majorBidi" w:cstheme="majorBidi"/>
                <w:b/>
                <w:bCs/>
                <w:sz w:val="20"/>
                <w:szCs w:val="20"/>
              </w:rPr>
              <w:t>HIV d</w:t>
            </w:r>
            <w:r w:rsidR="00A81282" w:rsidRPr="00C94871">
              <w:rPr>
                <w:rFonts w:asciiTheme="majorBidi" w:hAnsiTheme="majorBidi" w:cstheme="majorBidi"/>
                <w:b/>
                <w:bCs/>
                <w:sz w:val="20"/>
                <w:szCs w:val="20"/>
              </w:rPr>
              <w:t>uration</w:t>
            </w:r>
            <w:r w:rsidRPr="00C94871">
              <w:rPr>
                <w:rFonts w:asciiTheme="majorBidi" w:hAnsiTheme="majorBidi" w:cstheme="majorBidi"/>
                <w:b/>
                <w:bCs/>
                <w:sz w:val="20"/>
                <w:szCs w:val="20"/>
              </w:rPr>
              <w:t xml:space="preserve"> </w:t>
            </w:r>
            <w:r w:rsidR="00A81282" w:rsidRPr="00C94871">
              <w:rPr>
                <w:rFonts w:asciiTheme="majorBidi" w:hAnsiTheme="majorBidi" w:cstheme="majorBidi"/>
                <w:b/>
                <w:bCs/>
                <w:sz w:val="20"/>
                <w:szCs w:val="20"/>
              </w:rPr>
              <w:t>(year</w:t>
            </w:r>
            <w:r w:rsidR="00692945" w:rsidRPr="00C94871">
              <w:rPr>
                <w:rFonts w:asciiTheme="majorBidi" w:hAnsiTheme="majorBidi" w:cstheme="majorBidi"/>
                <w:b/>
                <w:bCs/>
                <w:sz w:val="20"/>
                <w:szCs w:val="20"/>
              </w:rPr>
              <w:t>s</w:t>
            </w:r>
            <w:r w:rsidR="00A81282" w:rsidRPr="00C94871">
              <w:rPr>
                <w:rFonts w:asciiTheme="majorBidi" w:hAnsiTheme="majorBidi" w:cstheme="majorBidi"/>
                <w:b/>
                <w:bCs/>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E8F457" w14:textId="1022A879" w:rsidR="00A81282" w:rsidRPr="00C94871" w:rsidRDefault="00C94871" w:rsidP="007C3AFD">
            <w:pPr>
              <w:bidi w:val="0"/>
              <w:jc w:val="center"/>
              <w:rPr>
                <w:rFonts w:asciiTheme="majorBidi" w:hAnsiTheme="majorBidi" w:cstheme="majorBidi"/>
                <w:b/>
                <w:sz w:val="20"/>
                <w:szCs w:val="20"/>
              </w:rPr>
            </w:pPr>
            <w:r w:rsidRPr="00C94871">
              <w:rPr>
                <w:rFonts w:asciiTheme="majorBidi" w:hAnsiTheme="majorBidi" w:cstheme="majorBidi"/>
                <w:b/>
                <w:sz w:val="20"/>
                <w:szCs w:val="20"/>
                <w:lang w:val="en"/>
              </w:rPr>
              <w:t>Assessment tool</w:t>
            </w:r>
          </w:p>
        </w:tc>
        <w:tc>
          <w:tcPr>
            <w:tcW w:w="851" w:type="dxa"/>
            <w:tcBorders>
              <w:top w:val="single" w:sz="4" w:space="0" w:color="auto"/>
              <w:left w:val="single" w:sz="4" w:space="0" w:color="auto"/>
              <w:bottom w:val="single" w:sz="4" w:space="0" w:color="auto"/>
              <w:right w:val="single" w:sz="4" w:space="0" w:color="auto"/>
            </w:tcBorders>
            <w:vAlign w:val="center"/>
            <w:hideMark/>
          </w:tcPr>
          <w:p w14:paraId="5CF26666"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Liver fibrosis grade</w:t>
            </w:r>
          </w:p>
        </w:tc>
        <w:tc>
          <w:tcPr>
            <w:tcW w:w="1407" w:type="dxa"/>
            <w:vAlign w:val="center"/>
          </w:tcPr>
          <w:p w14:paraId="5A4F4B1E" w14:textId="6C280FC2" w:rsidR="00A81282" w:rsidRPr="00C94871" w:rsidRDefault="00C94871"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 xml:space="preserve">Liver fibrosis prevalence </w:t>
            </w:r>
            <w:r w:rsidR="00A81282" w:rsidRPr="00C94871">
              <w:rPr>
                <w:rFonts w:asciiTheme="majorBidi" w:hAnsiTheme="majorBidi" w:cstheme="majorBidi"/>
                <w:b/>
                <w:sz w:val="20"/>
                <w:szCs w:val="20"/>
              </w:rPr>
              <w:t>(</w:t>
            </w:r>
            <w:r w:rsidR="007C3AFD" w:rsidRPr="00C94871">
              <w:rPr>
                <w:rFonts w:asciiTheme="majorBidi" w:hAnsiTheme="majorBidi" w:cstheme="majorBidi"/>
                <w:b/>
                <w:sz w:val="20"/>
                <w:szCs w:val="20"/>
              </w:rPr>
              <w:t>percent</w:t>
            </w:r>
            <w:r w:rsidR="00A81282" w:rsidRPr="00C94871">
              <w:rPr>
                <w:rFonts w:asciiTheme="majorBidi" w:hAnsiTheme="majorBidi" w:cstheme="majorBidi"/>
                <w:b/>
                <w:sz w:val="20"/>
                <w:szCs w:val="20"/>
              </w:rPr>
              <w:t>)</w:t>
            </w:r>
          </w:p>
        </w:tc>
        <w:tc>
          <w:tcPr>
            <w:tcW w:w="720" w:type="dxa"/>
            <w:vAlign w:val="center"/>
          </w:tcPr>
          <w:p w14:paraId="2F01A59A"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eastAsia="Calibri" w:hAnsiTheme="majorBidi" w:cstheme="majorBidi"/>
                <w:b/>
                <w:sz w:val="20"/>
                <w:szCs w:val="20"/>
              </w:rPr>
              <w:t>Prevalence duration (months)</w:t>
            </w:r>
          </w:p>
        </w:tc>
        <w:tc>
          <w:tcPr>
            <w:tcW w:w="2160" w:type="dxa"/>
            <w:vAlign w:val="center"/>
          </w:tcPr>
          <w:p w14:paraId="6D3AC767" w14:textId="23AC87CC" w:rsidR="00A81282" w:rsidRPr="00C94871" w:rsidRDefault="00C94871" w:rsidP="007C3AFD">
            <w:pPr>
              <w:bidi w:val="0"/>
              <w:jc w:val="center"/>
              <w:rPr>
                <w:rFonts w:asciiTheme="majorBidi" w:hAnsiTheme="majorBidi" w:cstheme="majorBidi"/>
                <w:b/>
                <w:sz w:val="20"/>
                <w:szCs w:val="20"/>
                <w:lang w:val="en"/>
              </w:rPr>
            </w:pPr>
            <w:r w:rsidRPr="00C94871">
              <w:rPr>
                <w:rFonts w:asciiTheme="majorBidi" w:eastAsia="Calibri" w:hAnsiTheme="majorBidi" w:cstheme="majorBidi"/>
                <w:b/>
                <w:sz w:val="20"/>
                <w:szCs w:val="20"/>
              </w:rPr>
              <w:t>Associated factors</w:t>
            </w:r>
          </w:p>
        </w:tc>
        <w:tc>
          <w:tcPr>
            <w:tcW w:w="450" w:type="dxa"/>
            <w:tcBorders>
              <w:top w:val="single" w:sz="4" w:space="0" w:color="auto"/>
              <w:left w:val="single" w:sz="4" w:space="0" w:color="auto"/>
              <w:bottom w:val="single" w:sz="4" w:space="0" w:color="auto"/>
              <w:right w:val="single" w:sz="4" w:space="0" w:color="auto"/>
            </w:tcBorders>
            <w:textDirection w:val="tbRl"/>
            <w:vAlign w:val="center"/>
          </w:tcPr>
          <w:p w14:paraId="0300BF0C" w14:textId="77777777" w:rsidR="00A81282" w:rsidRPr="00C94871" w:rsidRDefault="00A81282" w:rsidP="00C94871">
            <w:pPr>
              <w:bidi w:val="0"/>
              <w:ind w:left="113" w:right="113"/>
              <w:jc w:val="center"/>
              <w:rPr>
                <w:rFonts w:asciiTheme="majorBidi" w:hAnsiTheme="majorBidi" w:cstheme="majorBidi"/>
                <w:b/>
                <w:sz w:val="20"/>
                <w:szCs w:val="20"/>
                <w:lang w:val="en"/>
              </w:rPr>
            </w:pPr>
            <w:r w:rsidRPr="00C94871">
              <w:rPr>
                <w:rFonts w:asciiTheme="majorBidi" w:hAnsiTheme="majorBidi" w:cstheme="majorBidi"/>
                <w:b/>
                <w:sz w:val="20"/>
                <w:szCs w:val="20"/>
                <w:lang w:val="en"/>
              </w:rPr>
              <w:t>Quality</w:t>
            </w:r>
          </w:p>
        </w:tc>
      </w:tr>
      <w:tr w:rsidR="00A81282" w:rsidRPr="00C94871" w14:paraId="1CECA836"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5B2D7F74" w14:textId="26B76CFD" w:rsidR="00A81282" w:rsidRPr="00C94871" w:rsidRDefault="00A81282" w:rsidP="007C3AFD">
            <w:pPr>
              <w:bidi w:val="0"/>
              <w:jc w:val="center"/>
              <w:rPr>
                <w:rFonts w:asciiTheme="majorBidi" w:hAnsiTheme="majorBidi" w:cstheme="majorBidi"/>
                <w:b/>
                <w:sz w:val="20"/>
                <w:szCs w:val="20"/>
                <w:lang w:val="en-GB"/>
              </w:rPr>
            </w:pPr>
            <w:proofErr w:type="spellStart"/>
            <w:r w:rsidRPr="00C94871">
              <w:rPr>
                <w:rFonts w:asciiTheme="majorBidi" w:hAnsiTheme="majorBidi" w:cstheme="majorBidi"/>
                <w:sz w:val="20"/>
                <w:szCs w:val="20"/>
              </w:rPr>
              <w:t>Prasoppokakorn</w:t>
            </w:r>
            <w:proofErr w:type="spellEnd"/>
            <w:r w:rsidR="00461349">
              <w:rPr>
                <w:rFonts w:asciiTheme="majorBidi" w:hAnsiTheme="majorBidi" w:cstheme="majorBidi"/>
                <w:sz w:val="20"/>
                <w:szCs w:val="20"/>
              </w:rPr>
              <w:t xml:space="preserve"> </w:t>
            </w:r>
            <w:r w:rsidRPr="00C94871">
              <w:rPr>
                <w:rFonts w:asciiTheme="majorBidi" w:hAnsiTheme="majorBidi" w:cstheme="majorBidi"/>
                <w:sz w:val="20"/>
                <w:szCs w:val="20"/>
              </w:rPr>
              <w:t>(2024)</w:t>
            </w:r>
            <w:r w:rsidRPr="00C94871">
              <w:rPr>
                <w:rFonts w:asciiTheme="majorBidi" w:hAnsiTheme="majorBidi" w:cstheme="majorBidi"/>
                <w:sz w:val="20"/>
                <w:szCs w:val="20"/>
                <w:lang w:val="en-GB"/>
              </w:rPr>
              <w:t xml:space="preserve"> </w:t>
            </w:r>
            <w:r w:rsidRPr="00C94871">
              <w:rPr>
                <w:rFonts w:asciiTheme="majorBidi" w:hAnsiTheme="majorBidi" w:cstheme="majorBidi"/>
                <w:sz w:val="20"/>
                <w:szCs w:val="20"/>
                <w:lang w:val="en-GB"/>
              </w:rPr>
              <w:fldChar w:fldCharType="begin"/>
            </w:r>
            <w:r w:rsidR="004E6DCE" w:rsidRPr="00C94871">
              <w:rPr>
                <w:rFonts w:asciiTheme="majorBidi" w:hAnsiTheme="majorBidi" w:cstheme="majorBidi"/>
                <w:sz w:val="20"/>
                <w:szCs w:val="20"/>
                <w:lang w:val="en-GB"/>
              </w:rPr>
              <w:instrText xml:space="preserve"> ADDIN EN.CITE &lt;EndNote&gt;&lt;Cite&gt;&lt;Author&gt;Prasoppokakorn&lt;/Author&gt;&lt;Year&gt;2024&lt;/Year&gt;&lt;RecNum&gt;39818&lt;/RecNum&gt;&lt;DisplayText&gt;[1]&lt;/DisplayText&gt;&lt;record&gt;&lt;rec-number&gt;39818&lt;/rec-number&gt;&lt;foreign-keys&gt;&lt;key app="EN" db-id="ap2v5fxt45a20xet05avewt3dxxwfafpe92f" timestamp="1765747687"&gt;39818&lt;/key&gt;&lt;/foreign-keys&gt;&lt;ref-type name="Journal Article"&gt;17&lt;/ref-type&gt;&lt;contributors&gt;&lt;authors&gt;&lt;author&gt;Prasoppokakorn, Thaninee&lt;/author&gt;&lt;author&gt;Limpijankit, Varisa&lt;/author&gt;&lt;author&gt;Seesodsai, Siravich&lt;/author&gt;&lt;author&gt;Panarat, Palakorn&lt;/author&gt;&lt;author&gt;Shanthachol, Teerarat&lt;/author&gt;&lt;author&gt;Sonsiri, Kanokwan&lt;/author&gt;&lt;author&gt;Ananchuensook, Prooksa&lt;/author&gt;&lt;author&gt;Thanapirom, Kessarin&lt;/author&gt;&lt;author&gt;Suankratay, Chusana&lt;/author&gt;&lt;author&gt;Treeprasertsuk, Sombat&lt;/author&gt;&lt;/authors&gt;&lt;/contributors&gt;&lt;titles&gt;&lt;title&gt;Predictors of Significant Fibrosis Among People Living with HIV with Metabolic Dysfunction-Associated Steatotic Liver Disease&lt;/title&gt;&lt;secondary-title&gt;Siriraj Medical Journal&lt;/secondary-title&gt;&lt;/titles&gt;&lt;periodical&gt;&lt;full-title&gt;Siriraj Medical Journal&lt;/full-title&gt;&lt;/periodical&gt;&lt;pages&gt;797-809&lt;/pages&gt;&lt;volume&gt;76&lt;/volume&gt;&lt;number&gt;12&lt;/number&gt;&lt;dates&gt;&lt;year&gt;2024&lt;/year&gt;&lt;/dates&gt;&lt;isbn&gt;2228-8082&lt;/isbn&gt;&lt;urls&gt;&lt;/urls&gt;&lt;/record&gt;&lt;/Cite&gt;&lt;/EndNote&gt;</w:instrText>
            </w:r>
            <w:r w:rsidRPr="00C94871">
              <w:rPr>
                <w:rFonts w:asciiTheme="majorBidi" w:hAnsiTheme="majorBidi" w:cstheme="majorBidi"/>
                <w:sz w:val="20"/>
                <w:szCs w:val="20"/>
                <w:lang w:val="en-GB"/>
              </w:rPr>
              <w:fldChar w:fldCharType="separate"/>
            </w:r>
            <w:r w:rsidR="004E6DCE" w:rsidRPr="00C94871">
              <w:rPr>
                <w:rFonts w:asciiTheme="majorBidi" w:hAnsiTheme="majorBidi" w:cstheme="majorBidi"/>
                <w:noProof/>
                <w:sz w:val="20"/>
                <w:szCs w:val="20"/>
                <w:lang w:val="en-GB"/>
              </w:rPr>
              <w:t>[1]</w:t>
            </w:r>
            <w:r w:rsidRPr="00C94871">
              <w:rPr>
                <w:rFonts w:asciiTheme="majorBidi" w:hAnsiTheme="majorBidi" w:cstheme="majorBidi"/>
                <w:sz w:val="20"/>
                <w:szCs w:val="20"/>
                <w:lang w:val="en-GB"/>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7B7F5EFA" w14:textId="77777777" w:rsidR="00A81282" w:rsidRPr="00C94871" w:rsidRDefault="00A81282" w:rsidP="007C3AFD">
            <w:pPr>
              <w:bidi w:val="0"/>
              <w:jc w:val="center"/>
              <w:rPr>
                <w:rFonts w:asciiTheme="majorBidi" w:hAnsiTheme="majorBidi" w:cstheme="majorBidi"/>
                <w:b/>
                <w:sz w:val="20"/>
                <w:szCs w:val="20"/>
              </w:rPr>
            </w:pPr>
            <w:r w:rsidRPr="00C94871">
              <w:rPr>
                <w:rFonts w:asciiTheme="majorBidi" w:hAnsiTheme="majorBidi" w:cstheme="majorBidi"/>
                <w:sz w:val="20"/>
                <w:szCs w:val="20"/>
              </w:rPr>
              <w:t>Thailand (Asia)</w:t>
            </w:r>
          </w:p>
        </w:tc>
        <w:tc>
          <w:tcPr>
            <w:tcW w:w="810" w:type="dxa"/>
            <w:tcBorders>
              <w:top w:val="single" w:sz="4" w:space="0" w:color="auto"/>
              <w:left w:val="single" w:sz="4" w:space="0" w:color="auto"/>
              <w:bottom w:val="single" w:sz="4" w:space="0" w:color="auto"/>
              <w:right w:val="single" w:sz="4" w:space="0" w:color="auto"/>
            </w:tcBorders>
            <w:vAlign w:val="center"/>
          </w:tcPr>
          <w:p w14:paraId="606B94DB" w14:textId="77777777" w:rsidR="00A81282" w:rsidRPr="00C94871" w:rsidRDefault="00A81282" w:rsidP="007C3AFD">
            <w:pPr>
              <w:bidi w:val="0"/>
              <w:jc w:val="center"/>
              <w:rPr>
                <w:rFonts w:asciiTheme="majorBidi" w:hAnsiTheme="majorBidi" w:cstheme="majorBidi"/>
                <w:b/>
                <w:sz w:val="20"/>
                <w:szCs w:val="20"/>
              </w:rPr>
            </w:pPr>
            <w:r w:rsidRPr="00C94871">
              <w:rPr>
                <w:rFonts w:asciiTheme="majorBidi" w:hAnsiTheme="majorBidi" w:cstheme="majorBidi"/>
                <w:sz w:val="20"/>
                <w:szCs w:val="20"/>
              </w:rPr>
              <w:t>96</w:t>
            </w:r>
          </w:p>
        </w:tc>
        <w:tc>
          <w:tcPr>
            <w:tcW w:w="905" w:type="dxa"/>
            <w:tcBorders>
              <w:top w:val="single" w:sz="4" w:space="0" w:color="auto"/>
              <w:left w:val="single" w:sz="4" w:space="0" w:color="auto"/>
              <w:bottom w:val="single" w:sz="4" w:space="0" w:color="auto"/>
              <w:right w:val="single" w:sz="4" w:space="0" w:color="auto"/>
            </w:tcBorders>
            <w:vAlign w:val="center"/>
          </w:tcPr>
          <w:p w14:paraId="1A3A6F1A" w14:textId="77777777" w:rsidR="00A81282" w:rsidRPr="00C94871" w:rsidRDefault="00A81282" w:rsidP="007C3AFD">
            <w:pPr>
              <w:autoSpaceDE w:val="0"/>
              <w:autoSpaceDN w:val="0"/>
              <w:bidi w:val="0"/>
              <w:adjustRightInd w:val="0"/>
              <w:jc w:val="center"/>
              <w:rPr>
                <w:rFonts w:asciiTheme="majorBidi" w:hAnsiTheme="majorBidi" w:cstheme="majorBidi"/>
                <w:b/>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4EC4EE3E"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sz w:val="20"/>
                <w:szCs w:val="20"/>
              </w:rPr>
              <w:t>49.7 ± 8.0</w:t>
            </w:r>
          </w:p>
        </w:tc>
        <w:tc>
          <w:tcPr>
            <w:tcW w:w="990" w:type="dxa"/>
            <w:vAlign w:val="center"/>
          </w:tcPr>
          <w:p w14:paraId="73F4AA65"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sz w:val="20"/>
                <w:szCs w:val="20"/>
              </w:rPr>
              <w:t>Adult</w:t>
            </w:r>
          </w:p>
        </w:tc>
        <w:tc>
          <w:tcPr>
            <w:tcW w:w="838" w:type="dxa"/>
            <w:vAlign w:val="center"/>
          </w:tcPr>
          <w:p w14:paraId="0C39D7C9"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sz w:val="20"/>
                <w:szCs w:val="20"/>
              </w:rPr>
              <w:t>25.8 ± 4.1</w:t>
            </w:r>
          </w:p>
        </w:tc>
        <w:tc>
          <w:tcPr>
            <w:tcW w:w="851" w:type="dxa"/>
            <w:tcBorders>
              <w:top w:val="single" w:sz="4" w:space="0" w:color="auto"/>
              <w:left w:val="single" w:sz="4" w:space="0" w:color="auto"/>
              <w:bottom w:val="single" w:sz="4" w:space="0" w:color="auto"/>
              <w:right w:val="single" w:sz="4" w:space="0" w:color="auto"/>
            </w:tcBorders>
            <w:vAlign w:val="center"/>
          </w:tcPr>
          <w:p w14:paraId="2217ED7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63.5%</w:t>
            </w:r>
          </w:p>
          <w:p w14:paraId="7BBA67E8" w14:textId="77777777" w:rsidR="00B3282B" w:rsidRDefault="00B3282B" w:rsidP="007C3AFD">
            <w:pPr>
              <w:bidi w:val="0"/>
              <w:jc w:val="center"/>
              <w:rPr>
                <w:rFonts w:asciiTheme="majorBidi" w:hAnsiTheme="majorBidi" w:cstheme="majorBidi"/>
                <w:sz w:val="20"/>
                <w:szCs w:val="20"/>
              </w:rPr>
            </w:pPr>
          </w:p>
          <w:p w14:paraId="0AFEF2D0" w14:textId="3D4ADAD8"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w:t>
            </w:r>
          </w:p>
          <w:p w14:paraId="71B5C896"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sz w:val="20"/>
                <w:szCs w:val="20"/>
              </w:rPr>
              <w:t>36.5%</w:t>
            </w:r>
          </w:p>
        </w:tc>
        <w:tc>
          <w:tcPr>
            <w:tcW w:w="1079" w:type="dxa"/>
            <w:vAlign w:val="center"/>
          </w:tcPr>
          <w:p w14:paraId="65DD1714" w14:textId="4577B849" w:rsidR="00A81282" w:rsidRPr="00C94871" w:rsidRDefault="001A1AD8" w:rsidP="007C3AFD">
            <w:pPr>
              <w:bidi w:val="0"/>
              <w:jc w:val="center"/>
              <w:rPr>
                <w:rFonts w:asciiTheme="majorBidi" w:hAnsiTheme="majorBidi" w:cstheme="majorBidi"/>
                <w:b/>
                <w:sz w:val="20"/>
                <w:szCs w:val="20"/>
                <w:lang w:val="en"/>
              </w:rPr>
            </w:pPr>
            <w:r w:rsidRPr="00C94871">
              <w:rPr>
                <w:rFonts w:asciiTheme="majorBidi" w:hAnsiTheme="majorBidi" w:cstheme="majorBidi"/>
                <w:sz w:val="20"/>
                <w:szCs w:val="20"/>
              </w:rPr>
              <w:t>HIV co-infection</w:t>
            </w:r>
          </w:p>
        </w:tc>
        <w:tc>
          <w:tcPr>
            <w:tcW w:w="992" w:type="dxa"/>
            <w:vAlign w:val="center"/>
          </w:tcPr>
          <w:p w14:paraId="6DCB4C61"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2B3E1795" w14:textId="7B89A69E"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sz w:val="20"/>
                <w:szCs w:val="20"/>
              </w:rPr>
              <w:t>Vibration-</w:t>
            </w:r>
            <w:r w:rsidR="00692945" w:rsidRPr="00C94871">
              <w:rPr>
                <w:rFonts w:asciiTheme="majorBidi" w:hAnsiTheme="majorBidi" w:cstheme="majorBidi"/>
                <w:sz w:val="20"/>
                <w:szCs w:val="20"/>
              </w:rPr>
              <w:t>controlled transient elastography</w:t>
            </w:r>
          </w:p>
        </w:tc>
        <w:tc>
          <w:tcPr>
            <w:tcW w:w="851" w:type="dxa"/>
            <w:tcBorders>
              <w:top w:val="single" w:sz="4" w:space="0" w:color="auto"/>
              <w:left w:val="single" w:sz="4" w:space="0" w:color="auto"/>
              <w:bottom w:val="single" w:sz="4" w:space="0" w:color="auto"/>
              <w:right w:val="single" w:sz="4" w:space="0" w:color="auto"/>
            </w:tcBorders>
            <w:vAlign w:val="center"/>
          </w:tcPr>
          <w:p w14:paraId="081B69CD" w14:textId="77777777" w:rsidR="00A81282" w:rsidRPr="00C94871" w:rsidRDefault="00A81282" w:rsidP="007C3AFD">
            <w:pPr>
              <w:bidi w:val="0"/>
              <w:jc w:val="center"/>
              <w:rPr>
                <w:rFonts w:asciiTheme="majorBidi" w:eastAsia="Calibri" w:hAnsiTheme="majorBidi" w:cstheme="majorBidi"/>
                <w:b/>
                <w:sz w:val="20"/>
                <w:szCs w:val="20"/>
              </w:rPr>
            </w:pPr>
            <w:r w:rsidRPr="00C94871">
              <w:rPr>
                <w:rFonts w:asciiTheme="majorBidi" w:hAnsiTheme="majorBidi" w:cstheme="majorBidi"/>
                <w:sz w:val="20"/>
                <w:szCs w:val="20"/>
              </w:rPr>
              <w:t>Advanced fibrosis</w:t>
            </w:r>
          </w:p>
        </w:tc>
        <w:tc>
          <w:tcPr>
            <w:tcW w:w="1407" w:type="dxa"/>
            <w:vAlign w:val="center"/>
          </w:tcPr>
          <w:p w14:paraId="1EB69991" w14:textId="31569359" w:rsidR="00A81282" w:rsidRPr="00C94871" w:rsidRDefault="00A81282" w:rsidP="007C3AFD">
            <w:pPr>
              <w:bidi w:val="0"/>
              <w:jc w:val="center"/>
              <w:rPr>
                <w:rFonts w:asciiTheme="majorBidi" w:hAnsiTheme="majorBidi" w:cstheme="majorBidi"/>
                <w:sz w:val="20"/>
                <w:szCs w:val="20"/>
                <w:rtl/>
                <w:lang w:val="en"/>
              </w:rPr>
            </w:pPr>
            <w:r w:rsidRPr="00C94871">
              <w:rPr>
                <w:rFonts w:asciiTheme="majorBidi" w:hAnsiTheme="majorBidi" w:cstheme="majorBidi"/>
                <w:sz w:val="20"/>
                <w:szCs w:val="20"/>
              </w:rPr>
              <w:t>46.2</w:t>
            </w:r>
          </w:p>
        </w:tc>
        <w:tc>
          <w:tcPr>
            <w:tcW w:w="720" w:type="dxa"/>
            <w:vAlign w:val="center"/>
          </w:tcPr>
          <w:p w14:paraId="5E2E1D13"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sz w:val="20"/>
                <w:szCs w:val="20"/>
              </w:rPr>
              <w:t>6</w:t>
            </w:r>
          </w:p>
        </w:tc>
        <w:tc>
          <w:tcPr>
            <w:tcW w:w="2160" w:type="dxa"/>
            <w:vAlign w:val="center"/>
          </w:tcPr>
          <w:p w14:paraId="2A1E5418" w14:textId="615F861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High BMI (OR: 1.24), dyslipidemia (OR: 3.96 and 62.5%), elevated AST (OR: 1.19), and</w:t>
            </w:r>
          </w:p>
          <w:p w14:paraId="688CEFAA" w14:textId="5554C728" w:rsidR="00A81282" w:rsidRPr="00C94871" w:rsidRDefault="00692945" w:rsidP="007C3AFD">
            <w:pPr>
              <w:bidi w:val="0"/>
              <w:jc w:val="center"/>
              <w:rPr>
                <w:rFonts w:asciiTheme="majorBidi" w:hAnsiTheme="majorBidi" w:cstheme="majorBidi"/>
                <w:b/>
                <w:sz w:val="20"/>
                <w:szCs w:val="20"/>
                <w:lang w:val="en"/>
              </w:rPr>
            </w:pPr>
            <w:r w:rsidRPr="00C94871">
              <w:rPr>
                <w:rFonts w:asciiTheme="majorBidi" w:hAnsiTheme="majorBidi" w:cstheme="majorBidi"/>
                <w:sz w:val="20"/>
                <w:szCs w:val="20"/>
              </w:rPr>
              <w:t>h</w:t>
            </w:r>
            <w:r w:rsidR="00A81282" w:rsidRPr="00C94871">
              <w:rPr>
                <w:rFonts w:asciiTheme="majorBidi" w:hAnsiTheme="majorBidi" w:cstheme="majorBidi"/>
                <w:sz w:val="20"/>
                <w:szCs w:val="20"/>
              </w:rPr>
              <w:t>epatitis C</w:t>
            </w:r>
          </w:p>
        </w:tc>
        <w:tc>
          <w:tcPr>
            <w:tcW w:w="450" w:type="dxa"/>
            <w:tcBorders>
              <w:top w:val="single" w:sz="4" w:space="0" w:color="auto"/>
              <w:left w:val="single" w:sz="4" w:space="0" w:color="auto"/>
              <w:bottom w:val="single" w:sz="4" w:space="0" w:color="auto"/>
              <w:right w:val="single" w:sz="4" w:space="0" w:color="auto"/>
            </w:tcBorders>
            <w:vAlign w:val="center"/>
          </w:tcPr>
          <w:p w14:paraId="01D32986"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Q3</w:t>
            </w:r>
          </w:p>
        </w:tc>
      </w:tr>
      <w:tr w:rsidR="00A81282" w:rsidRPr="00C94871" w14:paraId="1D74B409"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522FD380" w14:textId="65EE0CB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Ram (2024)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&lt;EndNote&gt;&lt;Cite&gt;&lt;Author&gt;Ram&lt;/Author&gt;&lt;Year&gt;2025&lt;/Year&gt;&lt;RecNum&gt;39819&lt;/RecNum&gt;&lt;DisplayText&gt;[2]&lt;/DisplayText&gt;&lt;record&gt;&lt;rec-number&gt;39819&lt;/rec-number&gt;&lt;foreign-keys&gt;&lt;key app="EN" db-id="ap2v5fxt45a20xet05avewt3dxxwfafpe92f" timestamp="1765747757"&gt;39819&lt;/key&gt;&lt;/foreign-keys&gt;&lt;ref-type name="Journal Article"&gt;17&lt;/ref-type&gt;&lt;contributors&gt;&lt;authors&gt;&lt;author&gt;Ram, Ragini&lt;/author&gt;&lt;author&gt;Subramanian, Anuradha&lt;/author&gt;&lt;author&gt;K, Rajeshwari&lt;/author&gt;&lt;/authors&gt;&lt;/contributors&gt;&lt;titles&gt;&lt;title&gt;Metabolic Dysfunction-Associated Steatotic Liver Disease (MASLD) in People Living With HIV Attending Centre of Excellence in HIV Care at a Tertiary Level Teaching Hospital in North India—A Pilot Study&lt;/title&gt;&lt;secondary-title&gt;Journal of the International Association of Providers of AIDS Care (JIAPAC)&lt;/secondary-title&gt;&lt;/titles&gt;&lt;periodical&gt;&lt;full-title&gt;Journal of the International Association of Providers of AIDS Care (JIAPAC)&lt;/full-title&gt;&lt;/periodical&gt;&lt;pages&gt;23259582241311912&lt;/pages&gt;&lt;volume&gt;24&lt;/volume&gt;&lt;dates&gt;&lt;year&gt;2025&lt;/year&gt;&lt;/dates&gt;&lt;isbn&gt;2325-9582&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[2]</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FD1A84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India (Asia)</w:t>
            </w:r>
          </w:p>
        </w:tc>
        <w:tc>
          <w:tcPr>
            <w:tcW w:w="810" w:type="dxa"/>
            <w:tcBorders>
              <w:top w:val="single" w:sz="4" w:space="0" w:color="auto"/>
              <w:left w:val="single" w:sz="4" w:space="0" w:color="auto"/>
              <w:bottom w:val="single" w:sz="4" w:space="0" w:color="auto"/>
              <w:right w:val="single" w:sz="4" w:space="0" w:color="auto"/>
            </w:tcBorders>
            <w:vAlign w:val="center"/>
          </w:tcPr>
          <w:p w14:paraId="79323A6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30</w:t>
            </w:r>
          </w:p>
        </w:tc>
        <w:tc>
          <w:tcPr>
            <w:tcW w:w="905" w:type="dxa"/>
            <w:tcBorders>
              <w:top w:val="single" w:sz="4" w:space="0" w:color="auto"/>
              <w:left w:val="single" w:sz="4" w:space="0" w:color="auto"/>
              <w:bottom w:val="single" w:sz="4" w:space="0" w:color="auto"/>
              <w:right w:val="single" w:sz="4" w:space="0" w:color="auto"/>
            </w:tcBorders>
            <w:vAlign w:val="center"/>
          </w:tcPr>
          <w:p w14:paraId="16F89177"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58F12D5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33.36 ± 7.95</w:t>
            </w:r>
          </w:p>
        </w:tc>
        <w:tc>
          <w:tcPr>
            <w:tcW w:w="990" w:type="dxa"/>
            <w:vAlign w:val="center"/>
          </w:tcPr>
          <w:p w14:paraId="376440E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1C1B053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20.77 ± 3.84</w:t>
            </w:r>
          </w:p>
        </w:tc>
        <w:tc>
          <w:tcPr>
            <w:tcW w:w="851" w:type="dxa"/>
            <w:tcBorders>
              <w:top w:val="single" w:sz="4" w:space="0" w:color="auto"/>
              <w:left w:val="single" w:sz="4" w:space="0" w:color="auto"/>
              <w:bottom w:val="single" w:sz="4" w:space="0" w:color="auto"/>
              <w:right w:val="single" w:sz="4" w:space="0" w:color="auto"/>
            </w:tcBorders>
            <w:vAlign w:val="center"/>
          </w:tcPr>
          <w:p w14:paraId="53A4996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73.3%</w:t>
            </w:r>
          </w:p>
          <w:p w14:paraId="2ED21B8D" w14:textId="77777777" w:rsidR="00B3282B" w:rsidRDefault="00B3282B" w:rsidP="007C3AFD">
            <w:pPr>
              <w:bidi w:val="0"/>
              <w:jc w:val="center"/>
              <w:rPr>
                <w:rFonts w:asciiTheme="majorBidi" w:hAnsiTheme="majorBidi" w:cstheme="majorBidi"/>
                <w:sz w:val="20"/>
                <w:szCs w:val="20"/>
              </w:rPr>
            </w:pPr>
          </w:p>
          <w:p w14:paraId="6C9EC123" w14:textId="39312E83"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26.7%</w:t>
            </w:r>
          </w:p>
        </w:tc>
        <w:tc>
          <w:tcPr>
            <w:tcW w:w="1079" w:type="dxa"/>
            <w:vAlign w:val="center"/>
          </w:tcPr>
          <w:p w14:paraId="2164540D" w14:textId="6A284F78"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20F945C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0.12</w:t>
            </w:r>
          </w:p>
        </w:tc>
        <w:tc>
          <w:tcPr>
            <w:tcW w:w="992" w:type="dxa"/>
            <w:tcBorders>
              <w:top w:val="single" w:sz="4" w:space="0" w:color="auto"/>
              <w:left w:val="single" w:sz="4" w:space="0" w:color="auto"/>
              <w:bottom w:val="single" w:sz="4" w:space="0" w:color="auto"/>
              <w:right w:val="single" w:sz="4" w:space="0" w:color="auto"/>
            </w:tcBorders>
            <w:vAlign w:val="center"/>
          </w:tcPr>
          <w:p w14:paraId="15F6889C" w14:textId="60E2FED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Ultrasound, </w:t>
            </w:r>
            <w:r w:rsidR="00692945" w:rsidRPr="00C94871">
              <w:rPr>
                <w:rFonts w:asciiTheme="majorBidi" w:hAnsiTheme="majorBidi" w:cstheme="majorBidi"/>
                <w:sz w:val="20"/>
                <w:szCs w:val="20"/>
              </w:rPr>
              <w:t xml:space="preserve">transient elastography, and serum biomarkers </w:t>
            </w:r>
            <w:r w:rsidRPr="00C94871">
              <w:rPr>
                <w:rFonts w:asciiTheme="majorBidi" w:hAnsiTheme="majorBidi" w:cstheme="majorBidi"/>
                <w:sz w:val="20"/>
                <w:szCs w:val="20"/>
              </w:rPr>
              <w:t>(FIB-4, NFS) for fibrosis</w:t>
            </w:r>
          </w:p>
        </w:tc>
        <w:tc>
          <w:tcPr>
            <w:tcW w:w="851" w:type="dxa"/>
            <w:tcBorders>
              <w:top w:val="single" w:sz="4" w:space="0" w:color="auto"/>
              <w:left w:val="single" w:sz="4" w:space="0" w:color="auto"/>
              <w:bottom w:val="single" w:sz="4" w:space="0" w:color="auto"/>
              <w:right w:val="single" w:sz="4" w:space="0" w:color="auto"/>
            </w:tcBorders>
            <w:vAlign w:val="center"/>
          </w:tcPr>
          <w:p w14:paraId="2DE38DA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0DBF313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16.6</w:t>
            </w:r>
          </w:p>
        </w:tc>
        <w:tc>
          <w:tcPr>
            <w:tcW w:w="720" w:type="dxa"/>
            <w:vAlign w:val="center"/>
          </w:tcPr>
          <w:p w14:paraId="7ACFDF1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13AFA7CB" w14:textId="42645F62" w:rsidR="00A81282" w:rsidRPr="00C94871" w:rsidRDefault="00A81282" w:rsidP="007C3AFD">
            <w:pPr>
              <w:bidi w:val="0"/>
              <w:jc w:val="center"/>
              <w:rPr>
                <w:rFonts w:asciiTheme="majorBidi" w:hAnsiTheme="majorBidi" w:cstheme="majorBidi"/>
                <w:b/>
                <w:bCs/>
                <w:sz w:val="20"/>
                <w:szCs w:val="20"/>
              </w:rPr>
            </w:pPr>
            <w:r w:rsidRPr="00C94871">
              <w:rPr>
                <w:rFonts w:asciiTheme="majorBidi" w:hAnsiTheme="majorBidi" w:cstheme="majorBidi"/>
                <w:sz w:val="20"/>
                <w:szCs w:val="20"/>
              </w:rPr>
              <w:t xml:space="preserve">Impaired </w:t>
            </w:r>
            <w:r w:rsidR="00692945" w:rsidRPr="00C94871">
              <w:rPr>
                <w:rFonts w:asciiTheme="majorBidi" w:hAnsiTheme="majorBidi" w:cstheme="majorBidi"/>
                <w:sz w:val="20"/>
                <w:szCs w:val="20"/>
              </w:rPr>
              <w:t>fasting glucose</w:t>
            </w:r>
            <w:r w:rsidRPr="00C94871">
              <w:rPr>
                <w:rFonts w:asciiTheme="majorBidi" w:hAnsiTheme="majorBidi" w:cstheme="majorBidi"/>
                <w:sz w:val="20"/>
                <w:szCs w:val="20"/>
              </w:rPr>
              <w:t xml:space="preserve"> (IFG)</w:t>
            </w:r>
          </w:p>
        </w:tc>
        <w:tc>
          <w:tcPr>
            <w:tcW w:w="450" w:type="dxa"/>
            <w:tcBorders>
              <w:top w:val="single" w:sz="4" w:space="0" w:color="auto"/>
              <w:left w:val="single" w:sz="4" w:space="0" w:color="auto"/>
              <w:bottom w:val="single" w:sz="4" w:space="0" w:color="auto"/>
              <w:right w:val="single" w:sz="4" w:space="0" w:color="auto"/>
            </w:tcBorders>
            <w:vAlign w:val="center"/>
          </w:tcPr>
          <w:p w14:paraId="54C4D037"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Q2</w:t>
            </w:r>
          </w:p>
        </w:tc>
      </w:tr>
      <w:tr w:rsidR="00A81282" w:rsidRPr="00C94871" w14:paraId="68909D18"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CD5C6F0" w14:textId="07E4EF0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Wegermann</w:t>
            </w:r>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(2025)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&lt;EndNote&gt;&lt;Cite&gt;&lt;Author&gt;Wegermann&lt;/Author&gt;&lt;Year&gt;2025&lt;/Year&gt;&lt;RecNum&gt;39820&lt;/RecNum&gt;&lt;DisplayText&gt;[3]&lt;/DisplayText&gt;&lt;record&gt;&lt;rec-number&gt;39820&lt;/rec-number&gt;&lt;foreign-keys&gt;&lt;key app="EN" db-id="ap2v5fxt45a20xet05avewt3dxxwfafpe92f" timestamp="1765747867"&gt;39820&lt;/key&gt;&lt;/foreign-keys&gt;&lt;ref-type name="Conference Proceedings"&gt;10&lt;/ref-type&gt;&lt;contributors&gt;&lt;authors&gt;&lt;author&gt;Wegermann, Kara&lt;/author&gt;&lt;author&gt;Suzuki, Ayako&lt;/author&gt;&lt;author&gt;Sarmiento, Elisa&lt;/author&gt;&lt;author&gt;Boyd, LaKeisha&lt;/author&gt;&lt;author&gt;Li, Yang&lt;/author&gt;&lt;author&gt;Wilson, Laura A&lt;/author&gt;&lt;author&gt;Lloyd, Audrey&lt;/author&gt;&lt;author&gt;Debroy, Paula&lt;/author&gt;&lt;author&gt;Price, Jennifer C&lt;/author&gt;&lt;author&gt;Woreta, Tinsay&lt;/author&gt;&lt;/authors&gt;&lt;/contributors&gt;&lt;titles&gt;&lt;title&gt;Female sex is protective against MASLD with clinically significant fibrosis in a large cross-sectional cohort of persons with HIV&lt;/title&gt;&lt;secondary-title&gt;Open Forum Infectious Diseases&lt;/secondary-title&gt;&lt;/titles&gt;&lt;periodical&gt;&lt;full-title&gt;Open Forum Infectious Diseases&lt;/full-title&gt;&lt;/periodical&gt;&lt;pages&gt;ofaf637&lt;/pages&gt;&lt;volume&gt;12&lt;/volume&gt;&lt;number&gt;11&lt;/number&gt;&lt;dates&gt;&lt;year&gt;2025&lt;/year&gt;&lt;/dates&gt;&lt;publisher&gt;Oxford University Press US&lt;/publisher&gt;&lt;isbn&gt;2328-8957&lt;/isbn&gt;&lt;urls&gt;&lt;/urls&gt;&lt;/record&gt;&lt;/Cite&gt;&lt;/EndNote&gt;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[3]</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503DA3C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United States (North America)</w:t>
            </w:r>
          </w:p>
        </w:tc>
        <w:tc>
          <w:tcPr>
            <w:tcW w:w="810" w:type="dxa"/>
            <w:tcBorders>
              <w:top w:val="single" w:sz="4" w:space="0" w:color="auto"/>
              <w:left w:val="single" w:sz="4" w:space="0" w:color="auto"/>
              <w:bottom w:val="single" w:sz="4" w:space="0" w:color="auto"/>
              <w:right w:val="single" w:sz="4" w:space="0" w:color="auto"/>
            </w:tcBorders>
            <w:vAlign w:val="center"/>
          </w:tcPr>
          <w:p w14:paraId="67BFF04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964</w:t>
            </w:r>
          </w:p>
        </w:tc>
        <w:tc>
          <w:tcPr>
            <w:tcW w:w="905" w:type="dxa"/>
            <w:tcBorders>
              <w:top w:val="single" w:sz="4" w:space="0" w:color="auto"/>
              <w:left w:val="single" w:sz="4" w:space="0" w:color="auto"/>
              <w:bottom w:val="single" w:sz="4" w:space="0" w:color="auto"/>
              <w:right w:val="single" w:sz="4" w:space="0" w:color="auto"/>
            </w:tcBorders>
            <w:vAlign w:val="center"/>
          </w:tcPr>
          <w:p w14:paraId="4972242B"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3AE264E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55.85</w:t>
            </w:r>
          </w:p>
        </w:tc>
        <w:tc>
          <w:tcPr>
            <w:tcW w:w="990" w:type="dxa"/>
            <w:vAlign w:val="center"/>
          </w:tcPr>
          <w:p w14:paraId="1A46DA1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2B29D08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30.5</w:t>
            </w:r>
          </w:p>
        </w:tc>
        <w:tc>
          <w:tcPr>
            <w:tcW w:w="851" w:type="dxa"/>
            <w:tcBorders>
              <w:top w:val="single" w:sz="4" w:space="0" w:color="auto"/>
              <w:left w:val="single" w:sz="4" w:space="0" w:color="auto"/>
              <w:bottom w:val="single" w:sz="4" w:space="0" w:color="auto"/>
              <w:right w:val="single" w:sz="4" w:space="0" w:color="auto"/>
            </w:tcBorders>
            <w:vAlign w:val="center"/>
          </w:tcPr>
          <w:p w14:paraId="061CCA2C"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73.5% </w:t>
            </w:r>
          </w:p>
          <w:p w14:paraId="111C43C2" w14:textId="77777777" w:rsidR="00B3282B" w:rsidRDefault="00B3282B" w:rsidP="00B3282B">
            <w:pPr>
              <w:bidi w:val="0"/>
              <w:jc w:val="center"/>
              <w:rPr>
                <w:rFonts w:asciiTheme="majorBidi" w:hAnsiTheme="majorBidi" w:cstheme="majorBidi"/>
                <w:sz w:val="20"/>
                <w:szCs w:val="20"/>
              </w:rPr>
            </w:pPr>
          </w:p>
          <w:p w14:paraId="7E3227B4" w14:textId="1984A78B"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26.5%</w:t>
            </w:r>
          </w:p>
        </w:tc>
        <w:tc>
          <w:tcPr>
            <w:tcW w:w="1079" w:type="dxa"/>
            <w:vAlign w:val="center"/>
          </w:tcPr>
          <w:p w14:paraId="652A21F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1C66116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19.6</w:t>
            </w:r>
          </w:p>
        </w:tc>
        <w:tc>
          <w:tcPr>
            <w:tcW w:w="992" w:type="dxa"/>
            <w:tcBorders>
              <w:top w:val="single" w:sz="4" w:space="0" w:color="auto"/>
              <w:left w:val="single" w:sz="4" w:space="0" w:color="auto"/>
              <w:bottom w:val="single" w:sz="4" w:space="0" w:color="auto"/>
              <w:right w:val="single" w:sz="4" w:space="0" w:color="auto"/>
            </w:tcBorders>
            <w:vAlign w:val="center"/>
          </w:tcPr>
          <w:p w14:paraId="12B7060C" w14:textId="04552DD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692945" w:rsidRPr="00C94871">
              <w:rPr>
                <w:rFonts w:asciiTheme="majorBidi" w:hAnsiTheme="majorBidi" w:cstheme="majorBidi"/>
                <w:sz w:val="20"/>
                <w:szCs w:val="20"/>
              </w:rPr>
              <w:t xml:space="preserve">elastography </w:t>
            </w:r>
            <w:r w:rsidRPr="00C94871">
              <w:rPr>
                <w:rFonts w:asciiTheme="majorBidi" w:hAnsiTheme="majorBidi" w:cstheme="majorBidi"/>
                <w:sz w:val="20"/>
                <w:szCs w:val="20"/>
              </w:rPr>
              <w:t>(VCTE)</w:t>
            </w:r>
          </w:p>
        </w:tc>
        <w:tc>
          <w:tcPr>
            <w:tcW w:w="851" w:type="dxa"/>
            <w:tcBorders>
              <w:top w:val="single" w:sz="4" w:space="0" w:color="auto"/>
              <w:left w:val="single" w:sz="4" w:space="0" w:color="auto"/>
              <w:bottom w:val="single" w:sz="4" w:space="0" w:color="auto"/>
              <w:right w:val="single" w:sz="4" w:space="0" w:color="auto"/>
            </w:tcBorders>
            <w:vAlign w:val="center"/>
          </w:tcPr>
          <w:p w14:paraId="126FBB7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6377E4E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9.2</w:t>
            </w:r>
          </w:p>
        </w:tc>
        <w:tc>
          <w:tcPr>
            <w:tcW w:w="720" w:type="dxa"/>
            <w:vAlign w:val="center"/>
          </w:tcPr>
          <w:p w14:paraId="0994500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19CDD5B0" w14:textId="46E5281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Diabetes (OR: 3.26), </w:t>
            </w:r>
            <w:r w:rsidR="00692945" w:rsidRPr="00C94871">
              <w:rPr>
                <w:rFonts w:asciiTheme="majorBidi" w:hAnsiTheme="majorBidi" w:cstheme="majorBidi"/>
                <w:sz w:val="20"/>
                <w:szCs w:val="20"/>
              </w:rPr>
              <w:t>hyperlipid</w:t>
            </w:r>
            <w:r w:rsidRPr="00C94871">
              <w:rPr>
                <w:rFonts w:asciiTheme="majorBidi" w:hAnsiTheme="majorBidi" w:cstheme="majorBidi"/>
                <w:sz w:val="20"/>
                <w:szCs w:val="20"/>
              </w:rPr>
              <w:t xml:space="preserve">emia (OR: 1.97), </w:t>
            </w:r>
            <w:r w:rsidR="00692945" w:rsidRPr="00C94871">
              <w:rPr>
                <w:rFonts w:asciiTheme="majorBidi" w:hAnsiTheme="majorBidi" w:cstheme="majorBidi"/>
                <w:sz w:val="20"/>
                <w:szCs w:val="20"/>
              </w:rPr>
              <w:t xml:space="preserve">waist circumference above sex-specific cutoff </w:t>
            </w:r>
            <w:r w:rsidRPr="00C94871">
              <w:rPr>
                <w:rFonts w:asciiTheme="majorBidi" w:hAnsiTheme="majorBidi" w:cstheme="majorBidi"/>
                <w:sz w:val="20"/>
                <w:szCs w:val="20"/>
              </w:rPr>
              <w:t xml:space="preserve">(OR: 4.59), </w:t>
            </w:r>
            <w:r w:rsidR="00692945" w:rsidRPr="00C94871">
              <w:rPr>
                <w:rFonts w:asciiTheme="majorBidi" w:hAnsiTheme="majorBidi" w:cstheme="majorBidi"/>
                <w:sz w:val="20"/>
                <w:szCs w:val="20"/>
              </w:rPr>
              <w:t xml:space="preserve">female sex </w:t>
            </w:r>
            <w:r w:rsidRPr="00C94871">
              <w:rPr>
                <w:rFonts w:asciiTheme="majorBidi" w:hAnsiTheme="majorBidi" w:cstheme="majorBidi"/>
                <w:sz w:val="20"/>
                <w:szCs w:val="20"/>
              </w:rPr>
              <w:t xml:space="preserve">(OR: 0.43), and </w:t>
            </w:r>
            <w:r w:rsidR="00692945" w:rsidRPr="00C94871">
              <w:rPr>
                <w:rFonts w:asciiTheme="majorBidi" w:hAnsiTheme="majorBidi" w:cstheme="majorBidi"/>
                <w:sz w:val="20"/>
                <w:szCs w:val="20"/>
              </w:rPr>
              <w:t xml:space="preserve">black </w:t>
            </w:r>
            <w:r w:rsidRPr="00C94871">
              <w:rPr>
                <w:rFonts w:asciiTheme="majorBidi" w:hAnsiTheme="majorBidi" w:cstheme="majorBidi"/>
                <w:sz w:val="20"/>
                <w:szCs w:val="20"/>
              </w:rPr>
              <w:t>race (OR: 0.5)</w:t>
            </w:r>
          </w:p>
        </w:tc>
        <w:tc>
          <w:tcPr>
            <w:tcW w:w="450" w:type="dxa"/>
            <w:tcBorders>
              <w:top w:val="single" w:sz="4" w:space="0" w:color="auto"/>
              <w:left w:val="single" w:sz="4" w:space="0" w:color="auto"/>
              <w:bottom w:val="single" w:sz="4" w:space="0" w:color="auto"/>
              <w:right w:val="single" w:sz="4" w:space="0" w:color="auto"/>
            </w:tcBorders>
            <w:vAlign w:val="center"/>
          </w:tcPr>
          <w:p w14:paraId="088B7192"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Q1</w:t>
            </w:r>
          </w:p>
        </w:tc>
      </w:tr>
      <w:tr w:rsidR="00A81282" w:rsidRPr="00C94871" w14:paraId="25831070"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61E369F7" w14:textId="7C7DB50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Guaraldi (2024)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&lt;EndNote&gt;&lt;Cite&gt;&lt;Author&gt;Guaraldi&lt;/Author&gt;&lt;Year&gt;2024&lt;/Year&gt;&lt;RecNum&gt;39821&lt;/RecNum&gt;&lt;DisplayText&gt;[4]&lt;/DisplayText&gt;&lt;record&gt;&lt;rec-number&gt;39821&lt;/rec-number&gt;&lt;foreign-keys&gt;&lt;key app="EN" db-id="ap2v5fxt45a20xet05avewt3dxxwfafpe92f" timestamp="1765747955"&gt;39821&lt;/key&gt;&lt;/foreign-keys&gt;&lt;ref-type name="Journal Article"&gt;17&lt;/ref-type&gt;&lt;contributors&gt;&lt;authors&gt;&lt;author&gt;Guaraldi, Giovanni&lt;/author&gt;&lt;author&gt;Milic, Jovana&lt;/author&gt;&lt;author&gt;Renzetti, Stefano&lt;/author&gt;&lt;author&gt;Motta, Federico&lt;/author&gt;&lt;author&gt;Cinque, Felice&lt;/author&gt;&lt;author&gt;Bischoff, Jenny&lt;/author&gt;&lt;author&gt;Desilani, Andrea&lt;/author&gt;&lt;author&gt;Conti, Jacopo&lt;/author&gt;&lt;author&gt;Medioli, Filippo&lt;/author&gt;&lt;author&gt;Del Monte, Martina&lt;/author&gt;&lt;/authors&gt;&lt;/contributors&gt;&lt;titles&gt;&lt;title&gt;The effect of weight gain and metabolic dysfunction-associated steatotic liver disease on liver fibrosis progression and regression in people with HIV&lt;/title&gt;&lt;secondary-title&gt;AIDS&lt;/secondary-title&gt;&lt;/titles&gt;&lt;periodical&gt;&lt;full-title&gt;Aids&lt;/full-title&gt;&lt;/periodical&gt;&lt;pages&gt;1323-1332&lt;/pages&gt;&lt;volume&gt;38&lt;/volume&gt;&lt;number&gt;9&lt;/number&gt;&lt;dates&gt;&lt;year&gt;2024&lt;/year&gt;&lt;/dates&gt;&lt;isbn&gt;0269-9370&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[4]</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6C65073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Multicenter (Italy, Canada, </w:t>
            </w:r>
            <w:r w:rsidRPr="00C94871">
              <w:rPr>
                <w:rFonts w:asciiTheme="majorBidi" w:hAnsiTheme="majorBidi" w:cstheme="majorBidi"/>
                <w:sz w:val="20"/>
                <w:szCs w:val="20"/>
              </w:rPr>
              <w:lastRenderedPageBreak/>
              <w:t>and Germany)</w:t>
            </w:r>
          </w:p>
        </w:tc>
        <w:tc>
          <w:tcPr>
            <w:tcW w:w="810" w:type="dxa"/>
            <w:tcBorders>
              <w:top w:val="single" w:sz="4" w:space="0" w:color="auto"/>
              <w:left w:val="single" w:sz="4" w:space="0" w:color="auto"/>
              <w:bottom w:val="single" w:sz="4" w:space="0" w:color="auto"/>
              <w:right w:val="single" w:sz="4" w:space="0" w:color="auto"/>
            </w:tcBorders>
            <w:vAlign w:val="center"/>
          </w:tcPr>
          <w:p w14:paraId="7AD2A4B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1,183</w:t>
            </w:r>
          </w:p>
        </w:tc>
        <w:tc>
          <w:tcPr>
            <w:tcW w:w="905" w:type="dxa"/>
            <w:tcBorders>
              <w:top w:val="single" w:sz="4" w:space="0" w:color="auto"/>
              <w:left w:val="single" w:sz="4" w:space="0" w:color="auto"/>
              <w:bottom w:val="single" w:sz="4" w:space="0" w:color="auto"/>
              <w:right w:val="single" w:sz="4" w:space="0" w:color="auto"/>
            </w:tcBorders>
            <w:vAlign w:val="center"/>
          </w:tcPr>
          <w:p w14:paraId="7E0500B9"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20F9C51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52.9</w:t>
            </w:r>
          </w:p>
        </w:tc>
        <w:tc>
          <w:tcPr>
            <w:tcW w:w="990" w:type="dxa"/>
            <w:vAlign w:val="center"/>
          </w:tcPr>
          <w:p w14:paraId="290B2EB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2D0C0C2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24.2</w:t>
            </w:r>
          </w:p>
        </w:tc>
        <w:tc>
          <w:tcPr>
            <w:tcW w:w="851" w:type="dxa"/>
            <w:tcBorders>
              <w:top w:val="single" w:sz="4" w:space="0" w:color="auto"/>
              <w:left w:val="single" w:sz="4" w:space="0" w:color="auto"/>
              <w:bottom w:val="single" w:sz="4" w:space="0" w:color="auto"/>
              <w:right w:val="single" w:sz="4" w:space="0" w:color="auto"/>
            </w:tcBorders>
            <w:vAlign w:val="center"/>
          </w:tcPr>
          <w:p w14:paraId="78FE0EE2"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77.5%, </w:t>
            </w:r>
          </w:p>
          <w:p w14:paraId="71388DA3" w14:textId="77777777" w:rsidR="00B3282B" w:rsidRDefault="00B3282B" w:rsidP="00B3282B">
            <w:pPr>
              <w:bidi w:val="0"/>
              <w:jc w:val="center"/>
              <w:rPr>
                <w:rFonts w:asciiTheme="majorBidi" w:hAnsiTheme="majorBidi" w:cstheme="majorBidi"/>
                <w:sz w:val="20"/>
                <w:szCs w:val="20"/>
              </w:rPr>
            </w:pPr>
          </w:p>
          <w:p w14:paraId="423A2C2C" w14:textId="458DEFE2"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Female 22.5%</w:t>
            </w:r>
          </w:p>
        </w:tc>
        <w:tc>
          <w:tcPr>
            <w:tcW w:w="1079" w:type="dxa"/>
            <w:vAlign w:val="center"/>
          </w:tcPr>
          <w:p w14:paraId="1C0553FD" w14:textId="178937E7" w:rsidR="00A81282" w:rsidRPr="00C94871" w:rsidRDefault="00A81282" w:rsidP="00461349">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HIV mono-infection, HIV/HBV co</w:t>
            </w:r>
            <w:r w:rsidR="001A1AD8" w:rsidRPr="00C94871">
              <w:rPr>
                <w:rFonts w:asciiTheme="majorBidi" w:hAnsiTheme="majorBidi" w:cstheme="majorBidi"/>
                <w:sz w:val="20"/>
                <w:szCs w:val="20"/>
              </w:rPr>
              <w:t>-</w:t>
            </w:r>
            <w:r w:rsidRPr="00C94871">
              <w:rPr>
                <w:rFonts w:asciiTheme="majorBidi" w:hAnsiTheme="majorBidi" w:cstheme="majorBidi"/>
                <w:sz w:val="20"/>
                <w:szCs w:val="20"/>
              </w:rPr>
              <w:lastRenderedPageBreak/>
              <w:t>infection, and HIV/HCV co</w:t>
            </w:r>
            <w:r w:rsidR="001A1AD8" w:rsidRPr="00C94871">
              <w:rPr>
                <w:rFonts w:asciiTheme="majorBidi" w:hAnsiTheme="majorBidi" w:cstheme="majorBidi"/>
                <w:sz w:val="20"/>
                <w:szCs w:val="20"/>
              </w:rPr>
              <w:t>-</w:t>
            </w:r>
            <w:r w:rsidRPr="00C94871">
              <w:rPr>
                <w:rFonts w:asciiTheme="majorBidi" w:hAnsiTheme="majorBidi" w:cstheme="majorBidi"/>
                <w:sz w:val="20"/>
                <w:szCs w:val="20"/>
              </w:rPr>
              <w:t>infection</w:t>
            </w:r>
          </w:p>
        </w:tc>
        <w:tc>
          <w:tcPr>
            <w:tcW w:w="992" w:type="dxa"/>
            <w:vAlign w:val="center"/>
          </w:tcPr>
          <w:p w14:paraId="1373CE8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18.0</w:t>
            </w:r>
          </w:p>
        </w:tc>
        <w:tc>
          <w:tcPr>
            <w:tcW w:w="992" w:type="dxa"/>
            <w:tcBorders>
              <w:top w:val="single" w:sz="4" w:space="0" w:color="auto"/>
              <w:left w:val="single" w:sz="4" w:space="0" w:color="auto"/>
              <w:bottom w:val="single" w:sz="4" w:space="0" w:color="auto"/>
              <w:right w:val="single" w:sz="4" w:space="0" w:color="auto"/>
            </w:tcBorders>
            <w:vAlign w:val="center"/>
          </w:tcPr>
          <w:p w14:paraId="5CC5EA2D" w14:textId="3356EBD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with </w:t>
            </w:r>
            <w:r w:rsidR="00692945" w:rsidRPr="00C94871">
              <w:rPr>
                <w:rFonts w:asciiTheme="majorBidi" w:hAnsiTheme="majorBidi" w:cstheme="majorBidi"/>
                <w:sz w:val="20"/>
                <w:szCs w:val="20"/>
              </w:rPr>
              <w:lastRenderedPageBreak/>
              <w:t xml:space="preserve">controlled attenuation parameter </w:t>
            </w:r>
            <w:r w:rsidRPr="00C94871">
              <w:rPr>
                <w:rFonts w:asciiTheme="majorBidi" w:hAnsiTheme="majorBidi" w:cstheme="majorBidi"/>
                <w:sz w:val="20"/>
                <w:szCs w:val="20"/>
              </w:rPr>
              <w:t>(CAP)</w:t>
            </w:r>
          </w:p>
        </w:tc>
        <w:tc>
          <w:tcPr>
            <w:tcW w:w="851" w:type="dxa"/>
            <w:tcBorders>
              <w:top w:val="single" w:sz="4" w:space="0" w:color="auto"/>
              <w:left w:val="single" w:sz="4" w:space="0" w:color="auto"/>
              <w:bottom w:val="single" w:sz="4" w:space="0" w:color="auto"/>
              <w:right w:val="single" w:sz="4" w:space="0" w:color="auto"/>
            </w:tcBorders>
            <w:vAlign w:val="center"/>
          </w:tcPr>
          <w:p w14:paraId="2FB5ACD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Significant fibrosis</w:t>
            </w:r>
          </w:p>
        </w:tc>
        <w:tc>
          <w:tcPr>
            <w:tcW w:w="1407" w:type="dxa"/>
            <w:vAlign w:val="center"/>
          </w:tcPr>
          <w:p w14:paraId="67B4B4E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14.4</w:t>
            </w:r>
          </w:p>
          <w:p w14:paraId="1A8D0B57" w14:textId="77777777" w:rsidR="00A81282" w:rsidRPr="00C94871" w:rsidRDefault="00A81282" w:rsidP="007C3AFD">
            <w:pPr>
              <w:bidi w:val="0"/>
              <w:jc w:val="center"/>
              <w:rPr>
                <w:rFonts w:asciiTheme="majorBidi" w:hAnsiTheme="majorBidi" w:cstheme="majorBidi"/>
                <w:sz w:val="20"/>
                <w:szCs w:val="20"/>
              </w:rPr>
            </w:pPr>
          </w:p>
          <w:p w14:paraId="2FF8C10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Cirrhosis: 5.7</w:t>
            </w:r>
          </w:p>
          <w:p w14:paraId="7511FAC3" w14:textId="77777777" w:rsidR="00A81282" w:rsidRPr="00C94871" w:rsidRDefault="00A81282" w:rsidP="007C3AFD">
            <w:pPr>
              <w:bidi w:val="0"/>
              <w:jc w:val="center"/>
              <w:rPr>
                <w:rFonts w:asciiTheme="majorBidi" w:hAnsiTheme="majorBidi" w:cstheme="majorBidi"/>
                <w:b/>
                <w:bCs/>
                <w:sz w:val="20"/>
                <w:szCs w:val="20"/>
              </w:rPr>
            </w:pPr>
          </w:p>
        </w:tc>
        <w:tc>
          <w:tcPr>
            <w:tcW w:w="720" w:type="dxa"/>
            <w:vAlign w:val="center"/>
          </w:tcPr>
          <w:p w14:paraId="4DCE072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30</w:t>
            </w:r>
          </w:p>
        </w:tc>
        <w:tc>
          <w:tcPr>
            <w:tcW w:w="2160" w:type="dxa"/>
            <w:vAlign w:val="center"/>
          </w:tcPr>
          <w:p w14:paraId="73F4FD7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Overweight/obesity (44.8%), female sex, diabetes (27.3%), and hypertension (50.4%)</w:t>
            </w:r>
          </w:p>
          <w:p w14:paraId="18ACB512" w14:textId="77777777" w:rsidR="00A81282" w:rsidRPr="00C94871" w:rsidRDefault="00A81282" w:rsidP="007C3AFD">
            <w:pPr>
              <w:bidi w:val="0"/>
              <w:jc w:val="center"/>
              <w:rPr>
                <w:rFonts w:asciiTheme="majorBidi" w:hAnsiTheme="majorBidi" w:cstheme="majorBidi"/>
                <w:b/>
                <w:bCs/>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34AB2A50"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lastRenderedPageBreak/>
              <w:t>Q1</w:t>
            </w:r>
          </w:p>
        </w:tc>
      </w:tr>
      <w:tr w:rsidR="00A81282" w:rsidRPr="00C94871" w14:paraId="1327DDB1"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D69E799" w14:textId="022823A0"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Gawrieh</w:t>
            </w:r>
            <w:proofErr w:type="spellEnd"/>
            <w:r w:rsidRPr="00C94871">
              <w:rPr>
                <w:rFonts w:asciiTheme="majorBidi" w:hAnsiTheme="majorBidi" w:cstheme="majorBidi"/>
                <w:sz w:val="20"/>
                <w:szCs w:val="20"/>
              </w:rPr>
              <w:t xml:space="preserve"> (2024)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&lt;EndNote&gt;&lt;Cite&gt;&lt;Author&gt;Gawrieh&lt;/Author&gt;&lt;Year&gt;2024&lt;/Year&gt;&lt;RecNum&gt;39823&lt;/RecNum&gt;&lt;DisplayText&gt;[5]&lt;/DisplayText&gt;&lt;record&gt;&lt;rec-number&gt;39823&lt;/rec-number&gt;&lt;foreign-keys&gt;&lt;key app="EN" db-id="ap2v5fxt45a20xet05avewt3dxxwfafpe92f" timestamp="1765748046"&gt;39823&lt;/key&gt;&lt;/foreign-keys&gt;&lt;ref-type name="Journal Article"&gt;17&lt;/ref-type&gt;&lt;contributors&gt;&lt;authors&gt;&lt;author&gt;Gawrieh, Samer&lt;/author&gt;&lt;author&gt;Vilar‐Gomez, Eduardo&lt;/author&gt;&lt;author&gt;Woreta, Tinsay A&lt;/author&gt;&lt;author&gt;Lake, Jordan E&lt;/author&gt;&lt;author&gt;Wilson, Laura A&lt;/author&gt;&lt;author&gt;Price, Jennifer C&lt;/author&gt;&lt;author&gt;Naggie, Susanna&lt;/author&gt;&lt;author&gt;Sterling, Richard K&lt;/author&gt;&lt;author&gt;Heath, Sonya&lt;/author&gt;&lt;author&gt;Corey, Kathleen E&lt;/author&gt;&lt;/authors&gt;&lt;/contributors&gt;&lt;titles&gt;&lt;title&gt;Prevalence of steatotic liver disease, MASLD, MetALD and significant fibrosis in people with HIV in the United States&lt;/title&gt;&lt;secondary-title&gt;Alimentary pharmacology &amp;amp; therapeutics&lt;/secondary-title&gt;&lt;/titles&gt;&lt;periodical&gt;&lt;full-title&gt;Alimentary Pharmacology &amp;amp; Therapeutics&lt;/full-title&gt;&lt;/periodical&gt;&lt;pages&gt;666-679&lt;/pages&gt;&lt;volume&gt;59&lt;/volume&gt;&lt;number&gt;5&lt;/number&gt;&lt;dates&gt;&lt;year&gt;2024&lt;/year&gt;&lt;/dates&gt;&lt;isbn&gt;0269-2813&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[5]</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62E6C93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United States (North America)</w:t>
            </w:r>
          </w:p>
        </w:tc>
        <w:tc>
          <w:tcPr>
            <w:tcW w:w="810" w:type="dxa"/>
            <w:tcBorders>
              <w:top w:val="single" w:sz="4" w:space="0" w:color="auto"/>
              <w:left w:val="single" w:sz="4" w:space="0" w:color="auto"/>
              <w:bottom w:val="single" w:sz="4" w:space="0" w:color="auto"/>
              <w:right w:val="single" w:sz="4" w:space="0" w:color="auto"/>
            </w:tcBorders>
            <w:vAlign w:val="center"/>
          </w:tcPr>
          <w:p w14:paraId="4AC183A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1,065</w:t>
            </w:r>
          </w:p>
        </w:tc>
        <w:tc>
          <w:tcPr>
            <w:tcW w:w="905" w:type="dxa"/>
            <w:tcBorders>
              <w:top w:val="single" w:sz="4" w:space="0" w:color="auto"/>
              <w:left w:val="single" w:sz="4" w:space="0" w:color="auto"/>
              <w:bottom w:val="single" w:sz="4" w:space="0" w:color="auto"/>
              <w:right w:val="single" w:sz="4" w:space="0" w:color="auto"/>
            </w:tcBorders>
            <w:vAlign w:val="center"/>
          </w:tcPr>
          <w:p w14:paraId="7CE4FE4D"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7FCBF3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51.6 ± 11.9</w:t>
            </w:r>
          </w:p>
        </w:tc>
        <w:tc>
          <w:tcPr>
            <w:tcW w:w="990" w:type="dxa"/>
            <w:vAlign w:val="center"/>
          </w:tcPr>
          <w:p w14:paraId="36417D5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09719DD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30.0 ± 6.6</w:t>
            </w:r>
          </w:p>
        </w:tc>
        <w:tc>
          <w:tcPr>
            <w:tcW w:w="851" w:type="dxa"/>
            <w:tcBorders>
              <w:top w:val="single" w:sz="4" w:space="0" w:color="auto"/>
              <w:left w:val="single" w:sz="4" w:space="0" w:color="auto"/>
              <w:bottom w:val="single" w:sz="4" w:space="0" w:color="auto"/>
              <w:right w:val="single" w:sz="4" w:space="0" w:color="auto"/>
            </w:tcBorders>
            <w:vAlign w:val="center"/>
          </w:tcPr>
          <w:p w14:paraId="66C1F06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74%</w:t>
            </w:r>
          </w:p>
          <w:p w14:paraId="5A83754F" w14:textId="77777777" w:rsidR="00B3282B" w:rsidRDefault="00B3282B" w:rsidP="007C3AFD">
            <w:pPr>
              <w:bidi w:val="0"/>
              <w:jc w:val="center"/>
              <w:rPr>
                <w:rFonts w:asciiTheme="majorBidi" w:hAnsiTheme="majorBidi" w:cstheme="majorBidi"/>
                <w:sz w:val="20"/>
                <w:szCs w:val="20"/>
              </w:rPr>
            </w:pPr>
          </w:p>
          <w:p w14:paraId="3930F723" w14:textId="219E8C92"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26%</w:t>
            </w:r>
          </w:p>
        </w:tc>
        <w:tc>
          <w:tcPr>
            <w:tcW w:w="1079" w:type="dxa"/>
            <w:vAlign w:val="center"/>
          </w:tcPr>
          <w:p w14:paraId="2685D16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76BE640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17.3 ± 10.1</w:t>
            </w:r>
          </w:p>
        </w:tc>
        <w:tc>
          <w:tcPr>
            <w:tcW w:w="992" w:type="dxa"/>
            <w:tcBorders>
              <w:top w:val="single" w:sz="4" w:space="0" w:color="auto"/>
              <w:left w:val="single" w:sz="4" w:space="0" w:color="auto"/>
              <w:bottom w:val="single" w:sz="4" w:space="0" w:color="auto"/>
              <w:right w:val="single" w:sz="4" w:space="0" w:color="auto"/>
            </w:tcBorders>
            <w:vAlign w:val="center"/>
          </w:tcPr>
          <w:p w14:paraId="010F7E8A" w14:textId="76A606B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Vibration-</w:t>
            </w:r>
            <w:r w:rsidR="007C3AFD" w:rsidRPr="00C94871">
              <w:rPr>
                <w:rFonts w:asciiTheme="majorBidi" w:hAnsiTheme="majorBidi" w:cstheme="majorBidi"/>
                <w:sz w:val="20"/>
                <w:szCs w:val="20"/>
              </w:rPr>
              <w:t xml:space="preserve">controlled transient elastography </w:t>
            </w:r>
            <w:r w:rsidRPr="00C94871">
              <w:rPr>
                <w:rFonts w:asciiTheme="majorBidi" w:hAnsiTheme="majorBidi" w:cstheme="majorBidi"/>
                <w:sz w:val="20"/>
                <w:szCs w:val="20"/>
              </w:rPr>
              <w:t>(VCTE) with CAP and LSM</w:t>
            </w:r>
          </w:p>
        </w:tc>
        <w:tc>
          <w:tcPr>
            <w:tcW w:w="851" w:type="dxa"/>
            <w:tcBorders>
              <w:top w:val="single" w:sz="4" w:space="0" w:color="auto"/>
              <w:left w:val="single" w:sz="4" w:space="0" w:color="auto"/>
              <w:bottom w:val="single" w:sz="4" w:space="0" w:color="auto"/>
              <w:right w:val="single" w:sz="4" w:space="0" w:color="auto"/>
            </w:tcBorders>
            <w:vAlign w:val="center"/>
          </w:tcPr>
          <w:p w14:paraId="4A76377E" w14:textId="6153447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Significant and </w:t>
            </w:r>
            <w:r w:rsidR="007C3AFD" w:rsidRPr="00C94871">
              <w:rPr>
                <w:rFonts w:asciiTheme="majorBidi" w:hAnsiTheme="majorBidi" w:cstheme="majorBidi"/>
                <w:sz w:val="20"/>
                <w:szCs w:val="20"/>
              </w:rPr>
              <w:t>advanced fi</w:t>
            </w:r>
            <w:r w:rsidRPr="00C94871">
              <w:rPr>
                <w:rFonts w:asciiTheme="majorBidi" w:hAnsiTheme="majorBidi" w:cstheme="majorBidi"/>
                <w:sz w:val="20"/>
                <w:szCs w:val="20"/>
              </w:rPr>
              <w:t>brosis</w:t>
            </w:r>
          </w:p>
          <w:p w14:paraId="343BC1EE" w14:textId="77777777" w:rsidR="00A81282" w:rsidRPr="00C94871" w:rsidRDefault="00A81282" w:rsidP="007C3AFD">
            <w:pPr>
              <w:bidi w:val="0"/>
              <w:jc w:val="center"/>
              <w:rPr>
                <w:rFonts w:asciiTheme="majorBidi" w:hAnsiTheme="majorBidi" w:cstheme="majorBidi"/>
                <w:sz w:val="20"/>
                <w:szCs w:val="20"/>
              </w:rPr>
            </w:pPr>
          </w:p>
        </w:tc>
        <w:tc>
          <w:tcPr>
            <w:tcW w:w="1407" w:type="dxa"/>
            <w:vAlign w:val="center"/>
          </w:tcPr>
          <w:p w14:paraId="738B8EA4" w14:textId="28A7E22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15</w:t>
            </w:r>
          </w:p>
          <w:p w14:paraId="4BEC18D9" w14:textId="77777777" w:rsidR="00A81282" w:rsidRPr="00C94871" w:rsidRDefault="00A81282" w:rsidP="007C3AFD">
            <w:pPr>
              <w:bidi w:val="0"/>
              <w:jc w:val="center"/>
              <w:rPr>
                <w:rFonts w:asciiTheme="majorBidi" w:hAnsiTheme="majorBidi" w:cstheme="majorBidi"/>
                <w:sz w:val="20"/>
                <w:szCs w:val="20"/>
              </w:rPr>
            </w:pPr>
          </w:p>
          <w:p w14:paraId="3B820CA2" w14:textId="4B9B6B5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4</w:t>
            </w:r>
          </w:p>
          <w:p w14:paraId="072B677D" w14:textId="77777777" w:rsidR="00A81282" w:rsidRPr="00C94871" w:rsidRDefault="00A81282" w:rsidP="007C3AFD">
            <w:pPr>
              <w:bidi w:val="0"/>
              <w:jc w:val="center"/>
              <w:rPr>
                <w:rFonts w:asciiTheme="majorBidi" w:hAnsiTheme="majorBidi" w:cstheme="majorBidi"/>
                <w:sz w:val="20"/>
                <w:szCs w:val="20"/>
              </w:rPr>
            </w:pPr>
          </w:p>
        </w:tc>
        <w:tc>
          <w:tcPr>
            <w:tcW w:w="720" w:type="dxa"/>
            <w:vAlign w:val="center"/>
          </w:tcPr>
          <w:p w14:paraId="272DE89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274011CA" w14:textId="2472213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Longer duration of HIV, </w:t>
            </w:r>
            <w:r w:rsidR="007C3AFD" w:rsidRPr="00C94871">
              <w:rPr>
                <w:rFonts w:asciiTheme="majorBidi" w:hAnsiTheme="majorBidi" w:cstheme="majorBidi"/>
                <w:sz w:val="20"/>
                <w:szCs w:val="20"/>
              </w:rPr>
              <w:t>e</w:t>
            </w:r>
            <w:r w:rsidRPr="00C94871">
              <w:rPr>
                <w:rFonts w:asciiTheme="majorBidi" w:hAnsiTheme="majorBidi" w:cstheme="majorBidi"/>
                <w:sz w:val="20"/>
                <w:szCs w:val="20"/>
              </w:rPr>
              <w:t xml:space="preserve">levated ALT and AST, </w:t>
            </w:r>
            <w:r w:rsidR="007C3AFD" w:rsidRPr="00C94871">
              <w:rPr>
                <w:rFonts w:asciiTheme="majorBidi" w:hAnsiTheme="majorBidi" w:cstheme="majorBidi"/>
                <w:sz w:val="20"/>
                <w:szCs w:val="20"/>
              </w:rPr>
              <w:t>non-black ethnicit</w:t>
            </w:r>
            <w:r w:rsidRPr="00C94871">
              <w:rPr>
                <w:rFonts w:asciiTheme="majorBidi" w:hAnsiTheme="majorBidi" w:cstheme="majorBidi"/>
                <w:sz w:val="20"/>
                <w:szCs w:val="20"/>
              </w:rPr>
              <w:t>y, hypertension (48%), hypertriglyceridemia (51%), abdominal obesity (49%), low HDL-C</w:t>
            </w:r>
          </w:p>
          <w:p w14:paraId="5FF749A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(34%), and</w:t>
            </w:r>
          </w:p>
          <w:p w14:paraId="2CD23CC7" w14:textId="3383E274" w:rsidR="00A81282" w:rsidRPr="00C94871" w:rsidRDefault="007C3AFD"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w:t>
            </w:r>
            <w:r w:rsidR="00A81282" w:rsidRPr="00C94871">
              <w:rPr>
                <w:rFonts w:asciiTheme="majorBidi" w:hAnsiTheme="majorBidi" w:cstheme="majorBidi"/>
                <w:sz w:val="20"/>
                <w:szCs w:val="20"/>
              </w:rPr>
              <w:t>yperglycemia (21%)</w:t>
            </w:r>
          </w:p>
          <w:p w14:paraId="18726A59" w14:textId="77777777" w:rsidR="00A81282" w:rsidRPr="00C94871" w:rsidRDefault="00A81282" w:rsidP="007C3AFD">
            <w:pPr>
              <w:bidi w:val="0"/>
              <w:jc w:val="center"/>
              <w:rPr>
                <w:rFonts w:asciiTheme="majorBidi" w:hAnsiTheme="majorBidi" w:cstheme="majorBidi"/>
                <w:sz w:val="20"/>
                <w:szCs w:val="20"/>
                <w:rtl/>
              </w:rPr>
            </w:pPr>
          </w:p>
        </w:tc>
        <w:tc>
          <w:tcPr>
            <w:tcW w:w="450" w:type="dxa"/>
            <w:tcBorders>
              <w:top w:val="single" w:sz="4" w:space="0" w:color="auto"/>
              <w:left w:val="single" w:sz="4" w:space="0" w:color="auto"/>
              <w:bottom w:val="single" w:sz="4" w:space="0" w:color="auto"/>
              <w:right w:val="single" w:sz="4" w:space="0" w:color="auto"/>
            </w:tcBorders>
            <w:vAlign w:val="center"/>
          </w:tcPr>
          <w:p w14:paraId="786699D1"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Q1</w:t>
            </w:r>
          </w:p>
        </w:tc>
      </w:tr>
      <w:tr w:rsidR="00A81282" w:rsidRPr="00C94871" w14:paraId="34E3BD29"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25C6246F" w14:textId="0335AB4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Allende (2024)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&lt;EndNote&gt;&lt;Cite&gt;&lt;Author&gt;Allende&lt;/Author&gt;&lt;Year&gt;2024&lt;/Year&gt;&lt;RecNum&gt;39824&lt;/RecNum&gt;&lt;DisplayText&gt;[6]&lt;/DisplayText&gt;&lt;record&gt;&lt;rec-number&gt;39824&lt;/rec-number&gt;&lt;foreign-keys&gt;&lt;key app="EN" db-id="ap2v5fxt45a20xet05avewt3dxxwfafpe92f" timestamp="1765748157"&gt;39824&lt;/key&gt;&lt;/foreign-keys&gt;&lt;ref-type name="Journal Article"&gt;17&lt;/ref-type&gt;&lt;contributors&gt;&lt;authors&gt;&lt;author&gt;Allende, Daniela S&lt;/author&gt;&lt;author&gt;Cummings, Oscar&lt;/author&gt;&lt;author&gt;Sternberg, Alice L&lt;/author&gt;&lt;author&gt;Behling, Cynthia A&lt;/author&gt;&lt;author&gt;Carpenter, Danielle&lt;/author&gt;&lt;author&gt;Gill, Ryan M&lt;/author&gt;&lt;author&gt;Guy, Cynthia D&lt;/author&gt;&lt;author&gt;Yeh, Matthew M&lt;/author&gt;&lt;author&gt;Gawrieh, Samer&lt;/author&gt;&lt;author&gt;Sterling, Richard K&lt;/author&gt;&lt;/authors&gt;&lt;/contributors&gt;&lt;titles&gt;&lt;title&gt;MASLD in people with HIV exhibits higher fibrosis stage despite lower disease activity than in matched controls&lt;/title&gt;&lt;secondary-title&gt;Alimentary pharmacology &amp;amp; therapeutics&lt;/secondary-title&gt;&lt;/titles&gt;&lt;periodical&gt;&lt;full-title&gt;Alimentary Pharmacology &amp;amp; Therapeutics&lt;/full-title&gt;&lt;/periodical&gt;&lt;pages&gt;1351-1360&lt;/pages&gt;&lt;volume&gt;60&lt;/volume&gt;&lt;number&gt;10&lt;/number&gt;&lt;dates&gt;&lt;year&gt;2024&lt;/year&gt;&lt;/dates&gt;&lt;isbn&gt;0269-2813&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3D707796" w14:textId="26B3A21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United States (North America)</w:t>
            </w:r>
          </w:p>
        </w:tc>
        <w:tc>
          <w:tcPr>
            <w:tcW w:w="810" w:type="dxa"/>
            <w:tcBorders>
              <w:top w:val="single" w:sz="4" w:space="0" w:color="auto"/>
              <w:left w:val="single" w:sz="4" w:space="0" w:color="auto"/>
              <w:bottom w:val="single" w:sz="4" w:space="0" w:color="auto"/>
              <w:right w:val="single" w:sz="4" w:space="0" w:color="auto"/>
            </w:tcBorders>
            <w:vAlign w:val="center"/>
          </w:tcPr>
          <w:p w14:paraId="1EA8975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107</w:t>
            </w:r>
          </w:p>
        </w:tc>
        <w:tc>
          <w:tcPr>
            <w:tcW w:w="905" w:type="dxa"/>
            <w:tcBorders>
              <w:top w:val="single" w:sz="4" w:space="0" w:color="auto"/>
              <w:left w:val="single" w:sz="4" w:space="0" w:color="auto"/>
              <w:bottom w:val="single" w:sz="4" w:space="0" w:color="auto"/>
              <w:right w:val="single" w:sz="4" w:space="0" w:color="auto"/>
            </w:tcBorders>
            <w:vAlign w:val="center"/>
          </w:tcPr>
          <w:p w14:paraId="44C313B7"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0AD819E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48.2 ± 9.7</w:t>
            </w:r>
          </w:p>
        </w:tc>
        <w:tc>
          <w:tcPr>
            <w:tcW w:w="990" w:type="dxa"/>
            <w:vAlign w:val="center"/>
          </w:tcPr>
          <w:p w14:paraId="1F66F5F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4BF68A9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31.1 ± 5.6</w:t>
            </w:r>
          </w:p>
        </w:tc>
        <w:tc>
          <w:tcPr>
            <w:tcW w:w="851" w:type="dxa"/>
            <w:tcBorders>
              <w:top w:val="single" w:sz="4" w:space="0" w:color="auto"/>
              <w:left w:val="single" w:sz="4" w:space="0" w:color="auto"/>
              <w:bottom w:val="single" w:sz="4" w:space="0" w:color="auto"/>
              <w:right w:val="single" w:sz="4" w:space="0" w:color="auto"/>
            </w:tcBorders>
            <w:vAlign w:val="center"/>
          </w:tcPr>
          <w:p w14:paraId="4C2F09A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79.4%</w:t>
            </w:r>
          </w:p>
          <w:p w14:paraId="092FD185" w14:textId="77777777" w:rsidR="00B3282B" w:rsidRDefault="00B3282B" w:rsidP="007C3AFD">
            <w:pPr>
              <w:bidi w:val="0"/>
              <w:jc w:val="center"/>
              <w:rPr>
                <w:rFonts w:asciiTheme="majorBidi" w:hAnsiTheme="majorBidi" w:cstheme="majorBidi"/>
                <w:sz w:val="20"/>
                <w:szCs w:val="20"/>
              </w:rPr>
            </w:pPr>
          </w:p>
          <w:p w14:paraId="43936813" w14:textId="0038415A"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20.6%</w:t>
            </w:r>
          </w:p>
          <w:p w14:paraId="090C7127" w14:textId="77777777" w:rsidR="00A81282" w:rsidRPr="00C94871" w:rsidRDefault="00A81282" w:rsidP="007C3AFD">
            <w:pPr>
              <w:bidi w:val="0"/>
              <w:jc w:val="center"/>
              <w:rPr>
                <w:rFonts w:asciiTheme="majorBidi" w:hAnsiTheme="majorBidi" w:cstheme="majorBidi"/>
                <w:sz w:val="20"/>
                <w:szCs w:val="20"/>
              </w:rPr>
            </w:pPr>
          </w:p>
        </w:tc>
        <w:tc>
          <w:tcPr>
            <w:tcW w:w="1079" w:type="dxa"/>
            <w:vAlign w:val="center"/>
          </w:tcPr>
          <w:p w14:paraId="3D5DAD4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4DCC400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13.9 ± 8.0</w:t>
            </w:r>
          </w:p>
        </w:tc>
        <w:tc>
          <w:tcPr>
            <w:tcW w:w="992" w:type="dxa"/>
            <w:tcBorders>
              <w:top w:val="single" w:sz="4" w:space="0" w:color="auto"/>
              <w:left w:val="single" w:sz="4" w:space="0" w:color="auto"/>
              <w:bottom w:val="single" w:sz="4" w:space="0" w:color="auto"/>
              <w:right w:val="single" w:sz="4" w:space="0" w:color="auto"/>
            </w:tcBorders>
            <w:vAlign w:val="center"/>
          </w:tcPr>
          <w:p w14:paraId="2FC1F75C" w14:textId="545D685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Liver biopsy (histopathology)</w:t>
            </w:r>
          </w:p>
        </w:tc>
        <w:tc>
          <w:tcPr>
            <w:tcW w:w="851" w:type="dxa"/>
            <w:tcBorders>
              <w:top w:val="single" w:sz="4" w:space="0" w:color="auto"/>
              <w:left w:val="single" w:sz="4" w:space="0" w:color="auto"/>
              <w:bottom w:val="single" w:sz="4" w:space="0" w:color="auto"/>
              <w:right w:val="single" w:sz="4" w:space="0" w:color="auto"/>
            </w:tcBorders>
            <w:vAlign w:val="center"/>
          </w:tcPr>
          <w:p w14:paraId="3F3B4695" w14:textId="1E78258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Various grade</w:t>
            </w:r>
            <w:r w:rsidR="007C3AFD" w:rsidRPr="00C94871">
              <w:rPr>
                <w:rFonts w:asciiTheme="majorBidi" w:hAnsiTheme="majorBidi" w:cstheme="majorBidi"/>
                <w:sz w:val="20"/>
                <w:szCs w:val="20"/>
              </w:rPr>
              <w:t>s</w:t>
            </w:r>
          </w:p>
        </w:tc>
        <w:tc>
          <w:tcPr>
            <w:tcW w:w="1407" w:type="dxa"/>
            <w:vAlign w:val="center"/>
          </w:tcPr>
          <w:p w14:paraId="600FAAE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Various fibrosis grades: 67%</w:t>
            </w:r>
          </w:p>
          <w:p w14:paraId="541B5107" w14:textId="77777777" w:rsidR="00A81282" w:rsidRPr="00C94871" w:rsidRDefault="00A81282" w:rsidP="007C3AFD">
            <w:pPr>
              <w:bidi w:val="0"/>
              <w:jc w:val="center"/>
              <w:rPr>
                <w:rFonts w:asciiTheme="majorBidi" w:hAnsiTheme="majorBidi" w:cstheme="majorBidi"/>
                <w:sz w:val="20"/>
                <w:szCs w:val="20"/>
              </w:rPr>
            </w:pPr>
          </w:p>
          <w:p w14:paraId="37006AD6" w14:textId="32FAFB9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Some fibrosis </w:t>
            </w:r>
            <w:r w:rsidR="007C3AFD" w:rsidRPr="00C94871">
              <w:rPr>
                <w:rFonts w:asciiTheme="majorBidi" w:hAnsiTheme="majorBidi" w:cstheme="majorBidi"/>
                <w:sz w:val="20"/>
                <w:szCs w:val="20"/>
              </w:rPr>
              <w:t xml:space="preserve">grades </w:t>
            </w:r>
            <w:r w:rsidRPr="00C94871">
              <w:rPr>
                <w:rFonts w:asciiTheme="majorBidi" w:hAnsiTheme="majorBidi" w:cstheme="majorBidi"/>
                <w:sz w:val="20"/>
                <w:szCs w:val="20"/>
              </w:rPr>
              <w:t>(not advanced): 46.7%</w:t>
            </w:r>
          </w:p>
          <w:p w14:paraId="260F5FCC" w14:textId="77777777" w:rsidR="00A81282" w:rsidRPr="00C94871" w:rsidRDefault="00A81282" w:rsidP="007C3AFD">
            <w:pPr>
              <w:bidi w:val="0"/>
              <w:jc w:val="center"/>
              <w:rPr>
                <w:rFonts w:asciiTheme="majorBidi" w:hAnsiTheme="majorBidi" w:cstheme="majorBidi"/>
                <w:sz w:val="20"/>
                <w:szCs w:val="20"/>
              </w:rPr>
            </w:pPr>
          </w:p>
          <w:p w14:paraId="36DAD69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20.6%</w:t>
            </w:r>
          </w:p>
        </w:tc>
        <w:tc>
          <w:tcPr>
            <w:tcW w:w="720" w:type="dxa"/>
            <w:vAlign w:val="center"/>
          </w:tcPr>
          <w:p w14:paraId="04677BF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110C223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Type 2 diabetes (24.3%) and hypertension/hyperlipidemia</w:t>
            </w:r>
          </w:p>
        </w:tc>
        <w:tc>
          <w:tcPr>
            <w:tcW w:w="450" w:type="dxa"/>
            <w:tcBorders>
              <w:top w:val="single" w:sz="4" w:space="0" w:color="auto"/>
              <w:left w:val="single" w:sz="4" w:space="0" w:color="auto"/>
              <w:bottom w:val="single" w:sz="4" w:space="0" w:color="auto"/>
              <w:right w:val="single" w:sz="4" w:space="0" w:color="auto"/>
            </w:tcBorders>
            <w:vAlign w:val="center"/>
          </w:tcPr>
          <w:p w14:paraId="1988EC73"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Q1</w:t>
            </w:r>
          </w:p>
        </w:tc>
      </w:tr>
      <w:tr w:rsidR="00A81282" w:rsidRPr="00C94871" w14:paraId="346B1833"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040DBC6" w14:textId="5CBB9743"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Yendewa</w:t>
            </w:r>
            <w:proofErr w:type="spellEnd"/>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(2023)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&lt;EndNote&gt;&lt;Cite&gt;&lt;Author&gt;Yendewa&lt;/Author&gt;&lt;Year&gt;2023&lt;/Year&gt;&lt;RecNum&gt;39825&lt;/RecNum&gt;&lt;DisplayText&gt;[7]&lt;/DisplayText&gt;&lt;record&gt;&lt;rec-number&gt;39825&lt;/rec-number&gt;&lt;foreign-keys&gt;&lt;key app="EN" db-id="ap2v5fxt45a20xet05avewt3dxxwfafpe92f" timestamp="1765748513"&gt;39825&lt;/key&gt;&lt;/foreign-keys&gt;&lt;ref-type name="Journal Article"&gt;17&lt;/ref-type&gt;&lt;contributors&gt;&lt;authors&gt;&lt;author&gt;Yendewa, George A&lt;/author&gt;&lt;author&gt;Khazan, Ana&lt;/author&gt;&lt;author&gt;Jacobson, Jeffrey M&lt;/author&gt;&lt;/authors&gt;&lt;/contributors&gt;&lt;titles&gt;&lt;title&gt;Risk Stratification of Advanced Fibrosis in HIV Patients With Hepatic Steatosis Using the NAFLD Fibrosis and BARD Scores&lt;/title&gt;&lt;secondary-title&gt;medRxiv&lt;/secondary-title&gt;&lt;/titles&gt;&lt;periodical&gt;&lt;full-title&gt;medRxiv&lt;/full-title&gt;&lt;/periodical&gt;&lt;dates&gt;&lt;year&gt;2023&lt;/year&gt;&lt;/dates&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[7]</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33C3C5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United States (North America)</w:t>
            </w:r>
          </w:p>
        </w:tc>
        <w:tc>
          <w:tcPr>
            <w:tcW w:w="810" w:type="dxa"/>
            <w:tcBorders>
              <w:top w:val="single" w:sz="4" w:space="0" w:color="auto"/>
              <w:left w:val="single" w:sz="4" w:space="0" w:color="auto"/>
              <w:bottom w:val="single" w:sz="4" w:space="0" w:color="auto"/>
              <w:right w:val="single" w:sz="4" w:space="0" w:color="auto"/>
            </w:tcBorders>
            <w:vAlign w:val="center"/>
          </w:tcPr>
          <w:p w14:paraId="38E3570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114</w:t>
            </w:r>
          </w:p>
        </w:tc>
        <w:tc>
          <w:tcPr>
            <w:tcW w:w="905" w:type="dxa"/>
            <w:tcBorders>
              <w:top w:val="single" w:sz="4" w:space="0" w:color="auto"/>
              <w:left w:val="single" w:sz="4" w:space="0" w:color="auto"/>
              <w:bottom w:val="single" w:sz="4" w:space="0" w:color="auto"/>
              <w:right w:val="single" w:sz="4" w:space="0" w:color="auto"/>
            </w:tcBorders>
            <w:vAlign w:val="center"/>
          </w:tcPr>
          <w:p w14:paraId="048E92B2"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6C9E776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46.1 ± 11.0</w:t>
            </w:r>
          </w:p>
        </w:tc>
        <w:tc>
          <w:tcPr>
            <w:tcW w:w="990" w:type="dxa"/>
            <w:vAlign w:val="center"/>
          </w:tcPr>
          <w:p w14:paraId="165781D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361DADD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31.4 ± 8.1</w:t>
            </w:r>
          </w:p>
        </w:tc>
        <w:tc>
          <w:tcPr>
            <w:tcW w:w="851" w:type="dxa"/>
            <w:tcBorders>
              <w:top w:val="single" w:sz="4" w:space="0" w:color="auto"/>
              <w:left w:val="single" w:sz="4" w:space="0" w:color="auto"/>
              <w:bottom w:val="single" w:sz="4" w:space="0" w:color="auto"/>
              <w:right w:val="single" w:sz="4" w:space="0" w:color="auto"/>
            </w:tcBorders>
            <w:vAlign w:val="center"/>
          </w:tcPr>
          <w:p w14:paraId="2BA3C21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71.1%</w:t>
            </w:r>
          </w:p>
          <w:p w14:paraId="429E2C75" w14:textId="77777777" w:rsidR="00B3282B" w:rsidRDefault="00B3282B" w:rsidP="007C3AFD">
            <w:pPr>
              <w:bidi w:val="0"/>
              <w:jc w:val="center"/>
              <w:rPr>
                <w:rFonts w:asciiTheme="majorBidi" w:hAnsiTheme="majorBidi" w:cstheme="majorBidi"/>
                <w:sz w:val="20"/>
                <w:szCs w:val="20"/>
              </w:rPr>
            </w:pPr>
          </w:p>
          <w:p w14:paraId="4458C44B" w14:textId="0A859B29"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Female: 28.9%</w:t>
            </w:r>
          </w:p>
        </w:tc>
        <w:tc>
          <w:tcPr>
            <w:tcW w:w="1079" w:type="dxa"/>
            <w:vAlign w:val="center"/>
          </w:tcPr>
          <w:p w14:paraId="1C6F3AF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HIV mono-infection</w:t>
            </w:r>
          </w:p>
        </w:tc>
        <w:tc>
          <w:tcPr>
            <w:tcW w:w="992" w:type="dxa"/>
            <w:vAlign w:val="center"/>
          </w:tcPr>
          <w:p w14:paraId="7236587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29ECD0A8" w14:textId="267F2EE4" w:rsidR="00A81282" w:rsidRPr="00C94871" w:rsidRDefault="00DD3BBB"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Serum biomarkers</w:t>
            </w:r>
          </w:p>
        </w:tc>
        <w:tc>
          <w:tcPr>
            <w:tcW w:w="851" w:type="dxa"/>
            <w:tcBorders>
              <w:top w:val="single" w:sz="4" w:space="0" w:color="auto"/>
              <w:left w:val="single" w:sz="4" w:space="0" w:color="auto"/>
              <w:bottom w:val="single" w:sz="4" w:space="0" w:color="auto"/>
              <w:right w:val="single" w:sz="4" w:space="0" w:color="auto"/>
            </w:tcBorders>
            <w:vAlign w:val="center"/>
          </w:tcPr>
          <w:p w14:paraId="7D0D8795" w14:textId="6BB80FF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Various grade</w:t>
            </w:r>
            <w:r w:rsidR="007C3AFD" w:rsidRPr="00C94871">
              <w:rPr>
                <w:rFonts w:asciiTheme="majorBidi" w:hAnsiTheme="majorBidi" w:cstheme="majorBidi"/>
                <w:sz w:val="20"/>
                <w:szCs w:val="20"/>
              </w:rPr>
              <w:t>s</w:t>
            </w:r>
          </w:p>
        </w:tc>
        <w:tc>
          <w:tcPr>
            <w:tcW w:w="1407" w:type="dxa"/>
            <w:vAlign w:val="center"/>
          </w:tcPr>
          <w:p w14:paraId="0B17551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Mild fibrosis: 31.6%</w:t>
            </w:r>
          </w:p>
          <w:p w14:paraId="7E5090C8" w14:textId="77777777" w:rsidR="007C3AFD" w:rsidRPr="00C94871" w:rsidRDefault="007C3AFD" w:rsidP="007C3AFD">
            <w:pPr>
              <w:bidi w:val="0"/>
              <w:jc w:val="center"/>
              <w:rPr>
                <w:rFonts w:asciiTheme="majorBidi" w:hAnsiTheme="majorBidi" w:cstheme="majorBidi"/>
                <w:sz w:val="20"/>
                <w:szCs w:val="20"/>
              </w:rPr>
            </w:pPr>
          </w:p>
          <w:p w14:paraId="1927436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Significant fibrosis: 41.2%</w:t>
            </w:r>
          </w:p>
          <w:p w14:paraId="12523C5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27.2%</w:t>
            </w:r>
          </w:p>
        </w:tc>
        <w:tc>
          <w:tcPr>
            <w:tcW w:w="720" w:type="dxa"/>
            <w:vAlign w:val="center"/>
          </w:tcPr>
          <w:p w14:paraId="77E1684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6</w:t>
            </w:r>
          </w:p>
        </w:tc>
        <w:tc>
          <w:tcPr>
            <w:tcW w:w="2160" w:type="dxa"/>
            <w:vAlign w:val="center"/>
          </w:tcPr>
          <w:p w14:paraId="1D69B4F3" w14:textId="72DA49B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Obesity (30.7%), </w:t>
            </w:r>
            <w:r w:rsidR="007C3AFD" w:rsidRPr="00C94871">
              <w:rPr>
                <w:rFonts w:asciiTheme="majorBidi" w:hAnsiTheme="majorBidi" w:cstheme="majorBidi"/>
                <w:sz w:val="20"/>
                <w:szCs w:val="20"/>
              </w:rPr>
              <w:t xml:space="preserve">hypertension (57.0%), diabetes (36.8%), and hyperlipidemia </w:t>
            </w:r>
            <w:r w:rsidRPr="00C94871">
              <w:rPr>
                <w:rFonts w:asciiTheme="majorBidi" w:hAnsiTheme="majorBidi" w:cstheme="majorBidi"/>
                <w:sz w:val="20"/>
                <w:szCs w:val="20"/>
              </w:rPr>
              <w:t>(21.9%)</w:t>
            </w:r>
          </w:p>
        </w:tc>
        <w:tc>
          <w:tcPr>
            <w:tcW w:w="450" w:type="dxa"/>
            <w:tcBorders>
              <w:top w:val="single" w:sz="4" w:space="0" w:color="auto"/>
              <w:left w:val="single" w:sz="4" w:space="0" w:color="auto"/>
              <w:bottom w:val="single" w:sz="4" w:space="0" w:color="auto"/>
              <w:right w:val="single" w:sz="4" w:space="0" w:color="auto"/>
            </w:tcBorders>
            <w:vAlign w:val="center"/>
          </w:tcPr>
          <w:p w14:paraId="7B4F8340"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Q3</w:t>
            </w:r>
          </w:p>
        </w:tc>
      </w:tr>
      <w:tr w:rsidR="00A81282" w:rsidRPr="00C94871" w14:paraId="4D22129C"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59519B44" w14:textId="5439AAD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Sebastiani</w:t>
            </w:r>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(2023)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&lt;EndNote&gt;&lt;Cite&gt;&lt;Author&gt;Sebastiani&lt;/Author&gt;&lt;Year&gt;2023&lt;/Year&gt;&lt;RecNum&gt;39826&lt;/RecNum&gt;&lt;DisplayText&gt;[8]&lt;/DisplayText&gt;&lt;record&gt;&lt;rec-number&gt;39826&lt;/rec-number&gt;&lt;foreign-keys&gt;&lt;key app="EN" db-id="ap2v5fxt45a20xet05avewt3dxxwfafpe92f" timestamp="1765748589"&gt;39826&lt;/key&gt;&lt;/foreign-keys&gt;&lt;ref-type name="Journal Article"&gt;17&lt;/ref-type&gt;&lt;contributors&gt;&lt;authors&gt;&lt;author&gt;Sebastiani, Giada&lt;/author&gt;&lt;author&gt;Milic, Jovana&lt;/author&gt;&lt;author&gt;Kablawi, Dana&lt;/author&gt;&lt;author&gt;Gioè, Claudia&lt;/author&gt;&lt;author&gt;Al Hinai, Al Shaima&lt;/author&gt;&lt;author&gt;Lebouché, Bertrand&lt;/author&gt;&lt;author&gt;Tsochatzis, Emmanuel&lt;/author&gt;&lt;author&gt;Finkel, Jemima&lt;/author&gt;&lt;author&gt;Ballesteros, Luz Ramos&lt;/author&gt;&lt;author&gt;Ramanakumar, Agnihotram V&lt;/author&gt;&lt;/authors&gt;&lt;/contributors&gt;&lt;titles&gt;&lt;title&gt;Fibroscan–Aspartate Aminotransferase Score Predicts Liver-Related Outcomes, but Not Extrahepatic Events, in a Multicenter Cohort of People With Human Immunodeficiency Virus&lt;/title&gt;&lt;secondary-title&gt;Clinical Infectious Diseases&lt;/secondary-title&gt;&lt;/titles&gt;&lt;periodical&gt;&lt;full-title&gt;Clinical Infectious Diseases&lt;/full-title&gt;&lt;/periodical&gt;&lt;pages&gt;396-404&lt;/pages&gt;&lt;volume&gt;77&lt;/volume&gt;&lt;number&gt;3&lt;/number&gt;&lt;dates&gt;&lt;year&gt;2023&lt;/year&gt;&lt;/dates&gt;&lt;isbn&gt;1058-4838&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[8]</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2ABE75B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Multicenter (Canada, Italy, UK, etc.)</w:t>
            </w:r>
          </w:p>
        </w:tc>
        <w:tc>
          <w:tcPr>
            <w:tcW w:w="810" w:type="dxa"/>
            <w:tcBorders>
              <w:top w:val="single" w:sz="4" w:space="0" w:color="auto"/>
              <w:left w:val="single" w:sz="4" w:space="0" w:color="auto"/>
              <w:bottom w:val="single" w:sz="4" w:space="0" w:color="auto"/>
              <w:right w:val="single" w:sz="4" w:space="0" w:color="auto"/>
            </w:tcBorders>
            <w:vAlign w:val="center"/>
          </w:tcPr>
          <w:p w14:paraId="67B6CA8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1472</w:t>
            </w:r>
          </w:p>
        </w:tc>
        <w:tc>
          <w:tcPr>
            <w:tcW w:w="905" w:type="dxa"/>
            <w:tcBorders>
              <w:top w:val="single" w:sz="4" w:space="0" w:color="auto"/>
              <w:left w:val="single" w:sz="4" w:space="0" w:color="auto"/>
              <w:bottom w:val="single" w:sz="4" w:space="0" w:color="auto"/>
              <w:right w:val="single" w:sz="4" w:space="0" w:color="auto"/>
            </w:tcBorders>
            <w:vAlign w:val="center"/>
          </w:tcPr>
          <w:p w14:paraId="6A8500E6"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0B805F8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51.8 ± 9.9</w:t>
            </w:r>
          </w:p>
        </w:tc>
        <w:tc>
          <w:tcPr>
            <w:tcW w:w="990" w:type="dxa"/>
            <w:vAlign w:val="center"/>
          </w:tcPr>
          <w:p w14:paraId="56DEA8E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3703338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25.1 ± 4.4</w:t>
            </w:r>
          </w:p>
        </w:tc>
        <w:tc>
          <w:tcPr>
            <w:tcW w:w="851" w:type="dxa"/>
            <w:tcBorders>
              <w:top w:val="single" w:sz="4" w:space="0" w:color="auto"/>
              <w:left w:val="single" w:sz="4" w:space="0" w:color="auto"/>
              <w:bottom w:val="single" w:sz="4" w:space="0" w:color="auto"/>
              <w:right w:val="single" w:sz="4" w:space="0" w:color="auto"/>
            </w:tcBorders>
            <w:vAlign w:val="center"/>
          </w:tcPr>
          <w:p w14:paraId="10DBF0E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74.7%</w:t>
            </w:r>
          </w:p>
          <w:p w14:paraId="5EDEECCD" w14:textId="77777777" w:rsidR="00B3282B" w:rsidRDefault="00B3282B" w:rsidP="007C3AFD">
            <w:pPr>
              <w:bidi w:val="0"/>
              <w:jc w:val="center"/>
              <w:rPr>
                <w:rFonts w:asciiTheme="majorBidi" w:hAnsiTheme="majorBidi" w:cstheme="majorBidi"/>
                <w:sz w:val="20"/>
                <w:szCs w:val="20"/>
              </w:rPr>
            </w:pPr>
          </w:p>
          <w:p w14:paraId="60B565E5" w14:textId="491C5468"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25.3%</w:t>
            </w:r>
          </w:p>
        </w:tc>
        <w:tc>
          <w:tcPr>
            <w:tcW w:w="1079" w:type="dxa"/>
            <w:vAlign w:val="center"/>
          </w:tcPr>
          <w:p w14:paraId="2A12E0D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3147E84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17.2 ± 9.5</w:t>
            </w:r>
          </w:p>
        </w:tc>
        <w:tc>
          <w:tcPr>
            <w:tcW w:w="992" w:type="dxa"/>
            <w:tcBorders>
              <w:top w:val="single" w:sz="4" w:space="0" w:color="auto"/>
              <w:left w:val="single" w:sz="4" w:space="0" w:color="auto"/>
              <w:bottom w:val="single" w:sz="4" w:space="0" w:color="auto"/>
              <w:right w:val="single" w:sz="4" w:space="0" w:color="auto"/>
            </w:tcBorders>
            <w:vAlign w:val="center"/>
          </w:tcPr>
          <w:p w14:paraId="2EA7B029" w14:textId="75BDA02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 xml:space="preserve">elastography and serum biomarker </w:t>
            </w:r>
            <w:r w:rsidRPr="00C94871">
              <w:rPr>
                <w:rFonts w:asciiTheme="majorBidi" w:hAnsiTheme="majorBidi" w:cstheme="majorBidi"/>
                <w:sz w:val="20"/>
                <w:szCs w:val="20"/>
              </w:rPr>
              <w:t>(AST)</w:t>
            </w:r>
          </w:p>
        </w:tc>
        <w:tc>
          <w:tcPr>
            <w:tcW w:w="851" w:type="dxa"/>
            <w:tcBorders>
              <w:top w:val="single" w:sz="4" w:space="0" w:color="auto"/>
              <w:left w:val="single" w:sz="4" w:space="0" w:color="auto"/>
              <w:bottom w:val="single" w:sz="4" w:space="0" w:color="auto"/>
              <w:right w:val="single" w:sz="4" w:space="0" w:color="auto"/>
            </w:tcBorders>
            <w:vAlign w:val="center"/>
          </w:tcPr>
          <w:p w14:paraId="721DD4B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7D7700D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8.1</w:t>
            </w:r>
          </w:p>
        </w:tc>
        <w:tc>
          <w:tcPr>
            <w:tcW w:w="720" w:type="dxa"/>
            <w:vAlign w:val="center"/>
          </w:tcPr>
          <w:p w14:paraId="5968427F" w14:textId="55BBCA7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0FCBEED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Higher BMI, hypertension, diabetes, hyperlipidemia, and cardiovascular </w:t>
            </w:r>
            <w:proofErr w:type="gramStart"/>
            <w:r w:rsidRPr="00C94871">
              <w:rPr>
                <w:rFonts w:asciiTheme="majorBidi" w:hAnsiTheme="majorBidi" w:cstheme="majorBidi"/>
                <w:sz w:val="20"/>
                <w:szCs w:val="20"/>
              </w:rPr>
              <w:t>disease,  NAFLD</w:t>
            </w:r>
            <w:proofErr w:type="gramEnd"/>
            <w:r w:rsidRPr="00C94871">
              <w:rPr>
                <w:rFonts w:asciiTheme="majorBidi" w:hAnsiTheme="majorBidi" w:cstheme="majorBidi"/>
                <w:sz w:val="20"/>
                <w:szCs w:val="20"/>
              </w:rPr>
              <w:t xml:space="preserve"> Status, longer time since HIV diagnosis, and detectable HIV viral load</w:t>
            </w:r>
          </w:p>
        </w:tc>
        <w:tc>
          <w:tcPr>
            <w:tcW w:w="450" w:type="dxa"/>
            <w:tcBorders>
              <w:top w:val="single" w:sz="4" w:space="0" w:color="auto"/>
              <w:left w:val="single" w:sz="4" w:space="0" w:color="auto"/>
              <w:bottom w:val="single" w:sz="4" w:space="0" w:color="auto"/>
              <w:right w:val="single" w:sz="4" w:space="0" w:color="auto"/>
            </w:tcBorders>
            <w:vAlign w:val="center"/>
          </w:tcPr>
          <w:p w14:paraId="1D9736E8"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Q1</w:t>
            </w:r>
          </w:p>
        </w:tc>
      </w:tr>
      <w:tr w:rsidR="00A81282" w:rsidRPr="00C94871" w14:paraId="4D539ED6"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DD87CC8" w14:textId="2E923C24"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 xml:space="preserve">Schwarz (2023)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&lt;EndNote&gt;&lt;Cite&gt;&lt;Author&gt;Schwarz&lt;/Author&gt;&lt;Year&gt;2023&lt;/Year&gt;&lt;RecNum&gt;39827&lt;/RecNum&gt;&lt;DisplayText&gt;[9]&lt;/DisplayText&gt;&lt;record&gt;&lt;rec-number&gt;39827&lt;/rec-number&gt;&lt;foreign-keys&gt;&lt;key app="EN" db-id="ap2v5fxt45a20xet05avewt3dxxwfafpe92f" timestamp="1765748736"&gt;39827&lt;/key&gt;&lt;/foreign-keys&gt;&lt;ref-type name="Journal Article"&gt;17&lt;/ref-type&gt;&lt;contributors&gt;&lt;authors&gt;&lt;author&gt;Schwarz, Caroline&lt;/author&gt;&lt;author&gt;Chromy, David&lt;/author&gt;&lt;author&gt;Bauer, David&lt;/author&gt;&lt;author&gt;Duong, Nikki&lt;/author&gt;&lt;author&gt;Schmidbauer, Victor Ulrich&lt;/author&gt;&lt;author&gt;Schwarz, Michael&lt;/author&gt;&lt;author&gt;Mandorfer, Mattias&lt;/author&gt;&lt;author&gt;Rieger, Armin&lt;/author&gt;&lt;author&gt;Trauner, Michael&lt;/author&gt;&lt;author&gt;Gschwantler, Michael&lt;/author&gt;&lt;/authors&gt;&lt;/contributors&gt;&lt;titles&gt;&lt;title&gt;Prevalence and dynamics of NAFLD-associated fibrosis in people living with HIV in Vienna from first presentation to last follow-up&lt;/title&gt;&lt;secondary-title&gt;Wiener klinische Wochenschrift&lt;/secondary-title&gt;&lt;/titles&gt;&lt;periodical&gt;&lt;full-title&gt;Wiener Klinische Wochenschrift&lt;/full-title&gt;&lt;/periodical&gt;&lt;pages&gt;420-428&lt;/pages&gt;&lt;volume&gt;135&lt;/volume&gt;&lt;number&gt;15&lt;/number&gt;&lt;dates&gt;&lt;year&gt;2023&lt;/year&gt;&lt;/dates&gt;&lt;isbn&gt;0043-5325&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[9]</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75380FDF" w14:textId="2053DB6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Austria (Europe)</w:t>
            </w:r>
          </w:p>
        </w:tc>
        <w:tc>
          <w:tcPr>
            <w:tcW w:w="810" w:type="dxa"/>
            <w:tcBorders>
              <w:top w:val="single" w:sz="4" w:space="0" w:color="auto"/>
              <w:left w:val="single" w:sz="4" w:space="0" w:color="auto"/>
              <w:bottom w:val="single" w:sz="4" w:space="0" w:color="auto"/>
              <w:right w:val="single" w:sz="4" w:space="0" w:color="auto"/>
            </w:tcBorders>
            <w:vAlign w:val="center"/>
          </w:tcPr>
          <w:p w14:paraId="02C5CABD" w14:textId="4C13D40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1458</w:t>
            </w:r>
          </w:p>
        </w:tc>
        <w:tc>
          <w:tcPr>
            <w:tcW w:w="905" w:type="dxa"/>
            <w:tcBorders>
              <w:top w:val="single" w:sz="4" w:space="0" w:color="auto"/>
              <w:left w:val="single" w:sz="4" w:space="0" w:color="auto"/>
              <w:bottom w:val="single" w:sz="4" w:space="0" w:color="auto"/>
              <w:right w:val="single" w:sz="4" w:space="0" w:color="auto"/>
            </w:tcBorders>
            <w:vAlign w:val="center"/>
          </w:tcPr>
          <w:p w14:paraId="78FF5759" w14:textId="2FBA0ECC"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76C6F55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37.8</w:t>
            </w:r>
          </w:p>
        </w:tc>
        <w:tc>
          <w:tcPr>
            <w:tcW w:w="990" w:type="dxa"/>
            <w:vAlign w:val="center"/>
          </w:tcPr>
          <w:p w14:paraId="49BF96E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560DC71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23.3</w:t>
            </w:r>
          </w:p>
        </w:tc>
        <w:tc>
          <w:tcPr>
            <w:tcW w:w="851" w:type="dxa"/>
            <w:tcBorders>
              <w:top w:val="single" w:sz="4" w:space="0" w:color="auto"/>
              <w:left w:val="single" w:sz="4" w:space="0" w:color="auto"/>
              <w:bottom w:val="single" w:sz="4" w:space="0" w:color="auto"/>
              <w:right w:val="single" w:sz="4" w:space="0" w:color="auto"/>
            </w:tcBorders>
            <w:vAlign w:val="center"/>
          </w:tcPr>
          <w:p w14:paraId="699C3BC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77.4%</w:t>
            </w:r>
          </w:p>
          <w:p w14:paraId="185793AB" w14:textId="77777777" w:rsidR="00B3282B" w:rsidRDefault="00B3282B" w:rsidP="007C3AFD">
            <w:pPr>
              <w:bidi w:val="0"/>
              <w:jc w:val="center"/>
              <w:rPr>
                <w:rFonts w:asciiTheme="majorBidi" w:hAnsiTheme="majorBidi" w:cstheme="majorBidi"/>
                <w:sz w:val="20"/>
                <w:szCs w:val="20"/>
              </w:rPr>
            </w:pPr>
          </w:p>
          <w:p w14:paraId="29AF6EB5" w14:textId="292F5834"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22.6%</w:t>
            </w:r>
          </w:p>
        </w:tc>
        <w:tc>
          <w:tcPr>
            <w:tcW w:w="1079" w:type="dxa"/>
            <w:vAlign w:val="center"/>
          </w:tcPr>
          <w:p w14:paraId="4A36EEE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38788D0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6.3</w:t>
            </w:r>
          </w:p>
        </w:tc>
        <w:tc>
          <w:tcPr>
            <w:tcW w:w="992" w:type="dxa"/>
            <w:tcBorders>
              <w:top w:val="single" w:sz="4" w:space="0" w:color="auto"/>
              <w:left w:val="single" w:sz="4" w:space="0" w:color="auto"/>
              <w:bottom w:val="single" w:sz="4" w:space="0" w:color="auto"/>
              <w:right w:val="single" w:sz="4" w:space="0" w:color="auto"/>
            </w:tcBorders>
            <w:vAlign w:val="center"/>
          </w:tcPr>
          <w:p w14:paraId="03C82A35" w14:textId="3506C81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Serum </w:t>
            </w:r>
            <w:r w:rsidR="001A1AD8" w:rsidRPr="00C94871">
              <w:rPr>
                <w:rFonts w:asciiTheme="majorBidi" w:hAnsiTheme="majorBidi" w:cstheme="majorBidi"/>
                <w:sz w:val="20"/>
                <w:szCs w:val="20"/>
              </w:rPr>
              <w:t>b</w:t>
            </w:r>
            <w:r w:rsidRPr="00C94871">
              <w:rPr>
                <w:rFonts w:asciiTheme="majorBidi" w:hAnsiTheme="majorBidi" w:cstheme="majorBidi"/>
                <w:sz w:val="20"/>
                <w:szCs w:val="20"/>
              </w:rPr>
              <w:t>iomarker</w:t>
            </w:r>
            <w:r w:rsidR="001A1AD8" w:rsidRPr="00C94871">
              <w:rPr>
                <w:rFonts w:asciiTheme="majorBidi" w:hAnsiTheme="majorBidi" w:cstheme="majorBidi"/>
                <w:sz w:val="20"/>
                <w:szCs w:val="20"/>
              </w:rPr>
              <w:t>s</w:t>
            </w:r>
          </w:p>
        </w:tc>
        <w:tc>
          <w:tcPr>
            <w:tcW w:w="851" w:type="dxa"/>
            <w:tcBorders>
              <w:top w:val="single" w:sz="4" w:space="0" w:color="auto"/>
              <w:left w:val="single" w:sz="4" w:space="0" w:color="auto"/>
              <w:bottom w:val="single" w:sz="4" w:space="0" w:color="auto"/>
              <w:right w:val="single" w:sz="4" w:space="0" w:color="auto"/>
            </w:tcBorders>
            <w:vAlign w:val="center"/>
          </w:tcPr>
          <w:p w14:paraId="3107D7BF" w14:textId="33A2F4A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14EC7F79" w14:textId="0D91A21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1.6</w:t>
            </w:r>
          </w:p>
        </w:tc>
        <w:tc>
          <w:tcPr>
            <w:tcW w:w="720" w:type="dxa"/>
            <w:vAlign w:val="center"/>
          </w:tcPr>
          <w:p w14:paraId="4FE30A91" w14:textId="2702F40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75.6</w:t>
            </w:r>
          </w:p>
        </w:tc>
        <w:tc>
          <w:tcPr>
            <w:tcW w:w="2160" w:type="dxa"/>
            <w:vAlign w:val="center"/>
          </w:tcPr>
          <w:p w14:paraId="54192CB3" w14:textId="1457565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metabolic comorbidities (dyslipidemia, diabetes, hypertension, </w:t>
            </w:r>
            <w:r w:rsidR="007C3AFD" w:rsidRPr="00C94871">
              <w:rPr>
                <w:rFonts w:asciiTheme="majorBidi" w:hAnsiTheme="majorBidi" w:cstheme="majorBidi"/>
                <w:sz w:val="20"/>
                <w:szCs w:val="20"/>
              </w:rPr>
              <w:t xml:space="preserve">and </w:t>
            </w:r>
            <w:r w:rsidRPr="00C94871">
              <w:rPr>
                <w:rFonts w:asciiTheme="majorBidi" w:hAnsiTheme="majorBidi" w:cstheme="majorBidi"/>
                <w:sz w:val="20"/>
                <w:szCs w:val="20"/>
              </w:rPr>
              <w:t>cardiovascular disease)</w:t>
            </w:r>
          </w:p>
        </w:tc>
        <w:tc>
          <w:tcPr>
            <w:tcW w:w="450" w:type="dxa"/>
            <w:tcBorders>
              <w:top w:val="single" w:sz="4" w:space="0" w:color="auto"/>
              <w:left w:val="single" w:sz="4" w:space="0" w:color="auto"/>
              <w:bottom w:val="single" w:sz="4" w:space="0" w:color="auto"/>
              <w:right w:val="single" w:sz="4" w:space="0" w:color="auto"/>
            </w:tcBorders>
            <w:vAlign w:val="center"/>
          </w:tcPr>
          <w:p w14:paraId="64D4A891"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Q1</w:t>
            </w:r>
          </w:p>
        </w:tc>
      </w:tr>
      <w:tr w:rsidR="00A81282" w:rsidRPr="00C94871" w14:paraId="45A7FA3B"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C0AB71F" w14:textId="7138AA01"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 xml:space="preserve">Lemoine (2023)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&lt;EndNote&gt;&lt;Cite&gt;&lt;Author&gt;Lemoine&lt;/Author&gt;&lt;Year&gt;2023&lt;/Year&gt;&lt;RecNum&gt;39828&lt;/RecNum&gt;&lt;DisplayText&gt;[10]&lt;/DisplayText&gt;&lt;record&gt;&lt;rec-number&gt;39828&lt;/rec-number&gt;&lt;foreign-keys&gt;&lt;key app="EN" db-id="ap2v5fxt45a20xet05avewt3dxxwfafpe92f" timestamp="1765748800"&gt;39828&lt;/key&gt;&lt;/foreign-keys&gt;&lt;ref-type name="Journal Article"&gt;17&lt;/ref-type&gt;&lt;contributors&gt;&lt;authors&gt;&lt;author&gt;Lemoine, Maud&lt;/author&gt;&lt;author&gt;Assoumou, Lambert&lt;/author&gt;&lt;author&gt;Girard, Pierre-Marie&lt;/author&gt;&lt;author&gt;Valantin, Marc Antoine&lt;/author&gt;&lt;author&gt;Katlama, Christine&lt;/author&gt;&lt;author&gt;De Wit, Stephane&lt;/author&gt;&lt;author&gt;Campa, Pauline&lt;/author&gt;&lt;author&gt;Rougier, Hayette&lt;/author&gt;&lt;author&gt;Meynard, Jean-Luc&lt;/author&gt;&lt;author&gt;Necsoi, Coca&lt;/author&gt;&lt;/authors&gt;&lt;/contributors&gt;&lt;titles&gt;&lt;title&gt;Screening HIV patients at risk for NAFLD using MRI-PDFF and transient elastography: a European multicenter prospective study&lt;/title&gt;&lt;secondary-title&gt;Clinical Gastroenterology and Hepatology&lt;/secondary-title&gt;&lt;/titles&gt;&lt;periodical&gt;&lt;full-title&gt;Clinical Gastroenterology and Hepatology&lt;/full-title&gt;&lt;/periodical&gt;&lt;pages&gt;713-722. e3&lt;/pages&gt;&lt;volume&gt;21&lt;/volume&gt;&lt;number&gt;3&lt;/number&gt;&lt;dates&gt;&lt;year&gt;2023&lt;/year&gt;&lt;/dates&gt;&lt;isbn&gt;1542-3565&lt;/isbn&gt;&lt;urls&gt;&lt;/urls&gt;&lt;/record&gt;&lt;/Cite&gt;&lt;/EndNote&gt;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[10]</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42202077" w14:textId="69B956E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Multicenter (France, Belgium, Germany)</w:t>
            </w:r>
          </w:p>
        </w:tc>
        <w:tc>
          <w:tcPr>
            <w:tcW w:w="810" w:type="dxa"/>
            <w:tcBorders>
              <w:top w:val="single" w:sz="4" w:space="0" w:color="auto"/>
              <w:left w:val="single" w:sz="4" w:space="0" w:color="auto"/>
              <w:bottom w:val="single" w:sz="4" w:space="0" w:color="auto"/>
              <w:right w:val="single" w:sz="4" w:space="0" w:color="auto"/>
            </w:tcBorders>
            <w:vAlign w:val="center"/>
          </w:tcPr>
          <w:p w14:paraId="658A46FA" w14:textId="0646EE1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402</w:t>
            </w:r>
          </w:p>
        </w:tc>
        <w:tc>
          <w:tcPr>
            <w:tcW w:w="905" w:type="dxa"/>
            <w:tcBorders>
              <w:top w:val="single" w:sz="4" w:space="0" w:color="auto"/>
              <w:left w:val="single" w:sz="4" w:space="0" w:color="auto"/>
              <w:bottom w:val="single" w:sz="4" w:space="0" w:color="auto"/>
              <w:right w:val="single" w:sz="4" w:space="0" w:color="auto"/>
            </w:tcBorders>
            <w:vAlign w:val="center"/>
          </w:tcPr>
          <w:p w14:paraId="04D1C52F" w14:textId="6A281DCD"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7E863FD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55.0</w:t>
            </w:r>
          </w:p>
        </w:tc>
        <w:tc>
          <w:tcPr>
            <w:tcW w:w="990" w:type="dxa"/>
            <w:vAlign w:val="center"/>
          </w:tcPr>
          <w:p w14:paraId="7F4B010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7B743E8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27.0</w:t>
            </w:r>
          </w:p>
        </w:tc>
        <w:tc>
          <w:tcPr>
            <w:tcW w:w="851" w:type="dxa"/>
            <w:tcBorders>
              <w:top w:val="single" w:sz="4" w:space="0" w:color="auto"/>
              <w:left w:val="single" w:sz="4" w:space="0" w:color="auto"/>
              <w:bottom w:val="single" w:sz="4" w:space="0" w:color="auto"/>
              <w:right w:val="single" w:sz="4" w:space="0" w:color="auto"/>
            </w:tcBorders>
            <w:vAlign w:val="center"/>
          </w:tcPr>
          <w:p w14:paraId="359026D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85%</w:t>
            </w:r>
          </w:p>
          <w:p w14:paraId="18919DEE" w14:textId="77777777" w:rsidR="00B3282B" w:rsidRDefault="00B3282B" w:rsidP="007C3AFD">
            <w:pPr>
              <w:bidi w:val="0"/>
              <w:jc w:val="center"/>
              <w:rPr>
                <w:rFonts w:asciiTheme="majorBidi" w:hAnsiTheme="majorBidi" w:cstheme="majorBidi"/>
                <w:sz w:val="20"/>
                <w:szCs w:val="20"/>
              </w:rPr>
            </w:pPr>
          </w:p>
          <w:p w14:paraId="762F3044" w14:textId="72C8B340"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15%</w:t>
            </w:r>
          </w:p>
        </w:tc>
        <w:tc>
          <w:tcPr>
            <w:tcW w:w="1079" w:type="dxa"/>
            <w:vAlign w:val="center"/>
          </w:tcPr>
          <w:p w14:paraId="0B5B8DF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526176D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19</w:t>
            </w:r>
          </w:p>
        </w:tc>
        <w:tc>
          <w:tcPr>
            <w:tcW w:w="992" w:type="dxa"/>
            <w:tcBorders>
              <w:top w:val="single" w:sz="4" w:space="0" w:color="auto"/>
              <w:left w:val="single" w:sz="4" w:space="0" w:color="auto"/>
              <w:bottom w:val="single" w:sz="4" w:space="0" w:color="auto"/>
              <w:right w:val="single" w:sz="4" w:space="0" w:color="auto"/>
            </w:tcBorders>
            <w:vAlign w:val="center"/>
          </w:tcPr>
          <w:p w14:paraId="00184470" w14:textId="46C0A64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7C3AFD" w:rsidRPr="00C94871">
              <w:rPr>
                <w:rFonts w:asciiTheme="majorBidi" w:hAnsiTheme="majorBidi" w:cstheme="majorBidi"/>
                <w:sz w:val="20"/>
                <w:szCs w:val="20"/>
              </w:rPr>
              <w:t xml:space="preserve">elastography and magnetic resonance imaging </w:t>
            </w:r>
            <w:r w:rsidRPr="00C94871">
              <w:rPr>
                <w:rFonts w:asciiTheme="majorBidi" w:hAnsiTheme="majorBidi" w:cstheme="majorBidi"/>
                <w:sz w:val="20"/>
                <w:szCs w:val="20"/>
              </w:rPr>
              <w:t>(MRI-PDFF)</w:t>
            </w:r>
          </w:p>
        </w:tc>
        <w:tc>
          <w:tcPr>
            <w:tcW w:w="851" w:type="dxa"/>
            <w:tcBorders>
              <w:top w:val="single" w:sz="4" w:space="0" w:color="auto"/>
              <w:left w:val="single" w:sz="4" w:space="0" w:color="auto"/>
              <w:bottom w:val="single" w:sz="4" w:space="0" w:color="auto"/>
              <w:right w:val="single" w:sz="4" w:space="0" w:color="auto"/>
            </w:tcBorders>
            <w:vAlign w:val="center"/>
          </w:tcPr>
          <w:p w14:paraId="3E06309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liver fibrosis</w:t>
            </w:r>
          </w:p>
        </w:tc>
        <w:tc>
          <w:tcPr>
            <w:tcW w:w="1407" w:type="dxa"/>
            <w:vAlign w:val="center"/>
          </w:tcPr>
          <w:p w14:paraId="0E83CC2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11.3</w:t>
            </w:r>
          </w:p>
        </w:tc>
        <w:tc>
          <w:tcPr>
            <w:tcW w:w="720" w:type="dxa"/>
            <w:vAlign w:val="center"/>
          </w:tcPr>
          <w:p w14:paraId="713BE8D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2260061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Metabolic syndrome, high BMI, and elevated AST level</w:t>
            </w:r>
          </w:p>
        </w:tc>
        <w:tc>
          <w:tcPr>
            <w:tcW w:w="450" w:type="dxa"/>
            <w:tcBorders>
              <w:top w:val="single" w:sz="4" w:space="0" w:color="auto"/>
              <w:left w:val="single" w:sz="4" w:space="0" w:color="auto"/>
              <w:bottom w:val="single" w:sz="4" w:space="0" w:color="auto"/>
              <w:right w:val="single" w:sz="4" w:space="0" w:color="auto"/>
            </w:tcBorders>
            <w:vAlign w:val="center"/>
          </w:tcPr>
          <w:p w14:paraId="58D6DB4D" w14:textId="77777777" w:rsidR="00A81282" w:rsidRPr="00C94871" w:rsidRDefault="00A81282" w:rsidP="007C3AFD">
            <w:pPr>
              <w:bidi w:val="0"/>
              <w:jc w:val="center"/>
              <w:rPr>
                <w:rFonts w:asciiTheme="majorBidi" w:hAnsiTheme="majorBidi" w:cstheme="majorBidi"/>
                <w:b/>
                <w:sz w:val="20"/>
                <w:szCs w:val="20"/>
                <w:lang w:val="en"/>
              </w:rPr>
            </w:pPr>
            <w:r w:rsidRPr="00C94871">
              <w:rPr>
                <w:rFonts w:asciiTheme="majorBidi" w:hAnsiTheme="majorBidi" w:cstheme="majorBidi"/>
                <w:b/>
                <w:sz w:val="20"/>
                <w:szCs w:val="20"/>
                <w:lang w:val="en"/>
              </w:rPr>
              <w:t>Q1</w:t>
            </w:r>
          </w:p>
        </w:tc>
      </w:tr>
      <w:tr w:rsidR="00A81282" w:rsidRPr="00C94871" w14:paraId="7CC16AD9"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6360B55C" w14:textId="51E8E8F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Han (2023)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&lt;EndNote&gt;&lt;Cite&gt;&lt;Author&gt;Han&lt;/Author&gt;&lt;Year&gt;2023&lt;/Year&gt;&lt;RecNum&gt;39829&lt;/RecNum&gt;&lt;DisplayText&gt;[11]&lt;/DisplayText&gt;&lt;record&gt;&lt;rec-number&gt;39829&lt;/rec-number&gt;&lt;foreign-keys&gt;&lt;key app="EN" db-id="ap2v5fxt45a20xet05avewt3dxxwfafpe92f" timestamp="1765748943"&gt;39829&lt;/key&gt;&lt;/foreign-keys&gt;&lt;ref-type name="Journal Article"&gt;17&lt;/ref-type&gt;&lt;contributors&gt;&lt;authors&gt;&lt;author&gt;Han, Win Min&lt;/author&gt;&lt;author&gt;Apornpong, Tanakorn&lt;/author&gt;&lt;author&gt;Lwin, Hay Mar Su&lt;/author&gt;&lt;author&gt;Thammapiwan, Siwat&lt;/author&gt;&lt;author&gt;Boonrungsirisap, Jedsadakorn&lt;/author&gt;&lt;author&gt;Gatechompol, Sivaporn&lt;/author&gt;&lt;author&gt;Ubolyam, Sasiwimol&lt;/author&gt;&lt;author&gt;Tangkijvanich, Pisit&lt;/author&gt;&lt;author&gt;Kerr, Stephen J&lt;/author&gt;&lt;author&gt;Avihingsanon, Anchalee&lt;/author&gt;&lt;/authors&gt;&lt;/contributors&gt;&lt;titles&gt;&lt;title&gt;Nonalcoholic fatty liver disease and nonalcoholic steatohepatitis with liver fibrosis as predictors of new-onset diabetes mellitus in people with HIV: a longitudinal cohort study&lt;/title&gt;&lt;secondary-title&gt;Clinical Infectious Diseases&lt;/secondary-title&gt;&lt;/titles&gt;&lt;periodical&gt;&lt;full-title&gt;Clinical Infectious Diseases&lt;/full-title&gt;&lt;/periodical&gt;&lt;pages&gt;1687-1695&lt;/pages&gt;&lt;volume&gt;77&lt;/volume&gt;&lt;number&gt;12&lt;/number&gt;&lt;dates&gt;&lt;year&gt;2023&lt;/year&gt;&lt;/dates&gt;&lt;isbn&gt;1058-4838&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[11]</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01A7DB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Thailand (Bangkok)</w:t>
            </w:r>
          </w:p>
        </w:tc>
        <w:tc>
          <w:tcPr>
            <w:tcW w:w="810" w:type="dxa"/>
            <w:tcBorders>
              <w:top w:val="single" w:sz="4" w:space="0" w:color="auto"/>
              <w:left w:val="single" w:sz="4" w:space="0" w:color="auto"/>
              <w:bottom w:val="single" w:sz="4" w:space="0" w:color="auto"/>
              <w:right w:val="single" w:sz="4" w:space="0" w:color="auto"/>
            </w:tcBorders>
            <w:vAlign w:val="center"/>
          </w:tcPr>
          <w:p w14:paraId="6356840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847</w:t>
            </w:r>
          </w:p>
        </w:tc>
        <w:tc>
          <w:tcPr>
            <w:tcW w:w="905" w:type="dxa"/>
            <w:tcBorders>
              <w:top w:val="single" w:sz="4" w:space="0" w:color="auto"/>
              <w:left w:val="single" w:sz="4" w:space="0" w:color="auto"/>
              <w:bottom w:val="single" w:sz="4" w:space="0" w:color="auto"/>
              <w:right w:val="single" w:sz="4" w:space="0" w:color="auto"/>
            </w:tcBorders>
            <w:vAlign w:val="center"/>
          </w:tcPr>
          <w:p w14:paraId="09145F4F"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6D990DD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45.0</w:t>
            </w:r>
          </w:p>
        </w:tc>
        <w:tc>
          <w:tcPr>
            <w:tcW w:w="990" w:type="dxa"/>
            <w:vAlign w:val="center"/>
          </w:tcPr>
          <w:p w14:paraId="23B527D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77C6D74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22.6</w:t>
            </w:r>
          </w:p>
        </w:tc>
        <w:tc>
          <w:tcPr>
            <w:tcW w:w="851" w:type="dxa"/>
            <w:tcBorders>
              <w:top w:val="single" w:sz="4" w:space="0" w:color="auto"/>
              <w:left w:val="single" w:sz="4" w:space="0" w:color="auto"/>
              <w:bottom w:val="single" w:sz="4" w:space="0" w:color="auto"/>
              <w:right w:val="single" w:sz="4" w:space="0" w:color="auto"/>
            </w:tcBorders>
            <w:vAlign w:val="center"/>
          </w:tcPr>
          <w:p w14:paraId="223E572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57.0%</w:t>
            </w:r>
          </w:p>
          <w:p w14:paraId="1AC4B4B8" w14:textId="77777777" w:rsidR="00B3282B" w:rsidRDefault="00B3282B" w:rsidP="007C3AFD">
            <w:pPr>
              <w:bidi w:val="0"/>
              <w:jc w:val="center"/>
              <w:rPr>
                <w:rFonts w:asciiTheme="majorBidi" w:hAnsiTheme="majorBidi" w:cstheme="majorBidi"/>
                <w:sz w:val="20"/>
                <w:szCs w:val="20"/>
              </w:rPr>
            </w:pPr>
          </w:p>
          <w:p w14:paraId="4CA327CC" w14:textId="25647AB8"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43.0%</w:t>
            </w:r>
          </w:p>
        </w:tc>
        <w:tc>
          <w:tcPr>
            <w:tcW w:w="1079" w:type="dxa"/>
            <w:vAlign w:val="center"/>
          </w:tcPr>
          <w:p w14:paraId="2A3A9DC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25C34E2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509B1CB7" w14:textId="5976A9E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lastography</w:t>
            </w:r>
          </w:p>
        </w:tc>
        <w:tc>
          <w:tcPr>
            <w:tcW w:w="851" w:type="dxa"/>
            <w:tcBorders>
              <w:top w:val="single" w:sz="4" w:space="0" w:color="auto"/>
              <w:left w:val="single" w:sz="4" w:space="0" w:color="auto"/>
              <w:bottom w:val="single" w:sz="4" w:space="0" w:color="auto"/>
              <w:right w:val="single" w:sz="4" w:space="0" w:color="auto"/>
            </w:tcBorders>
            <w:vAlign w:val="center"/>
          </w:tcPr>
          <w:p w14:paraId="69A988C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27F1DEA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15.0</w:t>
            </w:r>
          </w:p>
        </w:tc>
        <w:tc>
          <w:tcPr>
            <w:tcW w:w="720" w:type="dxa"/>
            <w:vAlign w:val="center"/>
          </w:tcPr>
          <w:p w14:paraId="04F7F07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10.8</w:t>
            </w:r>
          </w:p>
        </w:tc>
        <w:tc>
          <w:tcPr>
            <w:tcW w:w="2160" w:type="dxa"/>
            <w:vAlign w:val="center"/>
          </w:tcPr>
          <w:p w14:paraId="36D0840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Obesity, diabetes, and longer antiretroviral therapy duration</w:t>
            </w:r>
          </w:p>
        </w:tc>
        <w:tc>
          <w:tcPr>
            <w:tcW w:w="450" w:type="dxa"/>
            <w:tcBorders>
              <w:top w:val="single" w:sz="4" w:space="0" w:color="auto"/>
              <w:left w:val="single" w:sz="4" w:space="0" w:color="auto"/>
              <w:bottom w:val="single" w:sz="4" w:space="0" w:color="auto"/>
              <w:right w:val="single" w:sz="4" w:space="0" w:color="auto"/>
            </w:tcBorders>
            <w:vAlign w:val="center"/>
          </w:tcPr>
          <w:p w14:paraId="78660457"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06321D03"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08240E2" w14:textId="63CA9DC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 xml:space="preserve">Michel (2022)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&lt;EndNote&gt;&lt;Cite&gt;&lt;Author&gt;Michel&lt;/Author&gt;&lt;Year&gt;2022&lt;/Year&gt;&lt;RecNum&gt;39830&lt;/RecNum&gt;&lt;DisplayText&gt;[12]&lt;/DisplayText&gt;&lt;record&gt;&lt;rec-number&gt;39830&lt;/rec-number&gt;&lt;foreign-keys&gt;&lt;key app="EN" db-id="ap2v5fxt45a20xet05avewt3dxxwfafpe92f" timestamp="1765748984"&gt;39830&lt;/key&gt;&lt;/foreign-keys&gt;&lt;ref-type name="Journal Article"&gt;17&lt;/ref-type&gt;&lt;contributors&gt;&lt;authors&gt;&lt;author&gt;Michel, Maurice&lt;/author&gt;&lt;author&gt;Labenz, Christian&lt;/author&gt;&lt;author&gt;Wahl, Alisha&lt;/author&gt;&lt;author&gt;Anders, Malena&lt;/author&gt;&lt;author&gt;Armandi, Angelo&lt;/author&gt;&lt;author&gt;Huber, Yvonne&lt;/author&gt;&lt;author&gt;Galle, Peter R&lt;/author&gt;&lt;author&gt;Sprinzl, Martin&lt;/author&gt;&lt;author&gt;Schattenberg, Jörn M&lt;/author&gt;&lt;/authors&gt;&lt;/contributors&gt;&lt;titles&gt;&lt;title&gt;Prevalence and risk factors of nonalcoholic steatohepatitis with significant fibrosis in people with HIV&lt;/title&gt;&lt;secondary-title&gt;Aids&lt;/secondary-title&gt;&lt;/titles&gt;&lt;periodical&gt;&lt;full-title&gt;Aids&lt;/full-title&gt;&lt;/periodical&gt;&lt;pages&gt;1665-1674&lt;/pages&gt;&lt;volume&gt;36&lt;/volume&gt;&lt;number&gt;12&lt;/number&gt;&lt;dates&gt;&lt;year&gt;2022&lt;/year&gt;&lt;/dates&gt;&lt;isbn&gt;0269-9370&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[12]</w:t>
            </w:r>
            <w:r w:rsidRPr="00C94871">
              <w:rPr>
                <w:rFonts w:asciiTheme="majorBidi" w:hAnsiTheme="majorBidi" w:cstheme="majorBidi"/>
                <w:sz w:val="20"/>
                <w:szCs w:val="20"/>
              </w:rPr>
              <w:fldChar w:fldCharType="end"/>
            </w:r>
          </w:p>
          <w:p w14:paraId="6FFFD8FE" w14:textId="77777777" w:rsidR="00A81282" w:rsidRPr="00C94871" w:rsidRDefault="00A81282" w:rsidP="007C3AFD">
            <w:pPr>
              <w:bidi w:val="0"/>
              <w:jc w:val="center"/>
              <w:rPr>
                <w:rFonts w:asciiTheme="majorBidi" w:hAnsiTheme="majorBidi" w:cstheme="majorBidi"/>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45347FA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Germany (Mainz)</w:t>
            </w:r>
          </w:p>
        </w:tc>
        <w:tc>
          <w:tcPr>
            <w:tcW w:w="810" w:type="dxa"/>
            <w:tcBorders>
              <w:top w:val="single" w:sz="4" w:space="0" w:color="auto"/>
              <w:left w:val="single" w:sz="4" w:space="0" w:color="auto"/>
              <w:bottom w:val="single" w:sz="4" w:space="0" w:color="auto"/>
              <w:right w:val="single" w:sz="4" w:space="0" w:color="auto"/>
            </w:tcBorders>
            <w:vAlign w:val="center"/>
          </w:tcPr>
          <w:p w14:paraId="0A11515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282</w:t>
            </w:r>
          </w:p>
        </w:tc>
        <w:tc>
          <w:tcPr>
            <w:tcW w:w="905" w:type="dxa"/>
            <w:tcBorders>
              <w:top w:val="single" w:sz="4" w:space="0" w:color="auto"/>
              <w:left w:val="single" w:sz="4" w:space="0" w:color="auto"/>
              <w:bottom w:val="single" w:sz="4" w:space="0" w:color="auto"/>
              <w:right w:val="single" w:sz="4" w:space="0" w:color="auto"/>
            </w:tcBorders>
            <w:vAlign w:val="center"/>
          </w:tcPr>
          <w:p w14:paraId="5569D76F"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587AA7F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51.0</w:t>
            </w:r>
          </w:p>
        </w:tc>
        <w:tc>
          <w:tcPr>
            <w:tcW w:w="990" w:type="dxa"/>
            <w:vAlign w:val="center"/>
          </w:tcPr>
          <w:p w14:paraId="7489DAF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67A1E65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25.0</w:t>
            </w:r>
          </w:p>
        </w:tc>
        <w:tc>
          <w:tcPr>
            <w:tcW w:w="851" w:type="dxa"/>
            <w:tcBorders>
              <w:top w:val="single" w:sz="4" w:space="0" w:color="auto"/>
              <w:left w:val="single" w:sz="4" w:space="0" w:color="auto"/>
              <w:bottom w:val="single" w:sz="4" w:space="0" w:color="auto"/>
              <w:right w:val="single" w:sz="4" w:space="0" w:color="auto"/>
            </w:tcBorders>
            <w:vAlign w:val="center"/>
          </w:tcPr>
          <w:p w14:paraId="490F2CE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70.2%</w:t>
            </w:r>
          </w:p>
          <w:p w14:paraId="001173D2" w14:textId="77777777" w:rsidR="00B3282B" w:rsidRDefault="00B3282B" w:rsidP="007C3AFD">
            <w:pPr>
              <w:bidi w:val="0"/>
              <w:jc w:val="center"/>
              <w:rPr>
                <w:rFonts w:asciiTheme="majorBidi" w:hAnsiTheme="majorBidi" w:cstheme="majorBidi"/>
                <w:sz w:val="20"/>
                <w:szCs w:val="20"/>
              </w:rPr>
            </w:pPr>
          </w:p>
          <w:p w14:paraId="663AF083" w14:textId="0755C273" w:rsidR="00A81282" w:rsidRPr="00C94871" w:rsidRDefault="00B3282B" w:rsidP="00B3282B">
            <w:pPr>
              <w:bidi w:val="0"/>
              <w:jc w:val="center"/>
              <w:rPr>
                <w:rFonts w:asciiTheme="majorBidi" w:hAnsiTheme="majorBidi" w:cstheme="majorBidi"/>
                <w:sz w:val="20"/>
                <w:szCs w:val="20"/>
              </w:rPr>
            </w:pPr>
            <w:r>
              <w:rPr>
                <w:rFonts w:asciiTheme="majorBidi" w:hAnsiTheme="majorBidi" w:cstheme="majorBidi"/>
                <w:sz w:val="20"/>
                <w:szCs w:val="20"/>
              </w:rPr>
              <w:t>F</w:t>
            </w:r>
            <w:r w:rsidR="00A81282" w:rsidRPr="00C94871">
              <w:rPr>
                <w:rFonts w:asciiTheme="majorBidi" w:hAnsiTheme="majorBidi" w:cstheme="majorBidi"/>
                <w:sz w:val="20"/>
                <w:szCs w:val="20"/>
              </w:rPr>
              <w:t>emale: 29.8%</w:t>
            </w:r>
          </w:p>
        </w:tc>
        <w:tc>
          <w:tcPr>
            <w:tcW w:w="1079" w:type="dxa"/>
            <w:vAlign w:val="center"/>
          </w:tcPr>
          <w:p w14:paraId="7E29B3D1" w14:textId="1893FD38"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20E45E2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992" w:type="dxa"/>
            <w:tcBorders>
              <w:top w:val="single" w:sz="4" w:space="0" w:color="auto"/>
              <w:left w:val="single" w:sz="4" w:space="0" w:color="auto"/>
              <w:bottom w:val="single" w:sz="4" w:space="0" w:color="auto"/>
              <w:right w:val="single" w:sz="4" w:space="0" w:color="auto"/>
            </w:tcBorders>
            <w:vAlign w:val="center"/>
          </w:tcPr>
          <w:p w14:paraId="73FCB024" w14:textId="013F5A3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Vibration-</w:t>
            </w:r>
            <w:r w:rsidR="001A1AD8" w:rsidRPr="00C94871">
              <w:rPr>
                <w:rFonts w:asciiTheme="majorBidi" w:hAnsiTheme="majorBidi" w:cstheme="majorBidi"/>
                <w:sz w:val="20"/>
                <w:szCs w:val="20"/>
              </w:rPr>
              <w:t xml:space="preserve">controlled transient elastography </w:t>
            </w:r>
            <w:r w:rsidRPr="00C94871">
              <w:rPr>
                <w:rFonts w:asciiTheme="majorBidi" w:hAnsiTheme="majorBidi" w:cstheme="majorBidi"/>
                <w:sz w:val="20"/>
                <w:szCs w:val="20"/>
              </w:rPr>
              <w:t>and FAST score</w:t>
            </w:r>
          </w:p>
        </w:tc>
        <w:tc>
          <w:tcPr>
            <w:tcW w:w="851" w:type="dxa"/>
            <w:tcBorders>
              <w:top w:val="single" w:sz="4" w:space="0" w:color="auto"/>
              <w:left w:val="single" w:sz="4" w:space="0" w:color="auto"/>
              <w:bottom w:val="single" w:sz="4" w:space="0" w:color="auto"/>
              <w:right w:val="single" w:sz="4" w:space="0" w:color="auto"/>
            </w:tcBorders>
            <w:vAlign w:val="center"/>
          </w:tcPr>
          <w:p w14:paraId="3FFE5B3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1BFD92C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6.7</w:t>
            </w:r>
          </w:p>
        </w:tc>
        <w:tc>
          <w:tcPr>
            <w:tcW w:w="720" w:type="dxa"/>
            <w:vAlign w:val="center"/>
          </w:tcPr>
          <w:p w14:paraId="69F4178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436B9CE" w14:textId="0D0A6C0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Higher BMI, Type 2 diabetes (40.0%), ALT, and waist circumference</w:t>
            </w:r>
          </w:p>
        </w:tc>
        <w:tc>
          <w:tcPr>
            <w:tcW w:w="450" w:type="dxa"/>
            <w:tcBorders>
              <w:top w:val="single" w:sz="4" w:space="0" w:color="auto"/>
              <w:left w:val="single" w:sz="4" w:space="0" w:color="auto"/>
              <w:bottom w:val="single" w:sz="4" w:space="0" w:color="auto"/>
              <w:right w:val="single" w:sz="4" w:space="0" w:color="auto"/>
            </w:tcBorders>
            <w:vAlign w:val="center"/>
          </w:tcPr>
          <w:p w14:paraId="5282FD09"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03ED9563"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621E418B" w14:textId="24EF3FA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Sebastiani (2022)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&lt;EndNote&gt;&lt;Cite&gt;&lt;Author&gt;Sebastiani&lt;/Author&gt;&lt;Year&gt;2022&lt;/Year&gt;&lt;RecNum&gt;39831&lt;/RecNum&gt;&lt;DisplayText&gt;[13]&lt;/DisplayText&gt;&lt;record&gt;&lt;rec-number&gt;39831&lt;/rec-number&gt;&lt;foreign-keys&gt;&lt;key app="EN" db-id="ap2v5fxt45a20xet05avewt3dxxwfafpe92f" timestamp="1765749052"&gt;39831&lt;/key&gt;&lt;/foreign-keys&gt;&lt;ref-type name="Journal Article"&gt;17&lt;/ref-type&gt;&lt;contributors&gt;&lt;authors&gt;&lt;author&gt;Sebastiani, Giada&lt;/author&gt;&lt;author&gt;Milic, Jovana&lt;/author&gt;&lt;author&gt;Gioe, Claudia&lt;/author&gt;&lt;author&gt;Al Hinai, Al Shaima&lt;/author&gt;&lt;author&gt;Cervo, Adriana&lt;/author&gt;&lt;author&gt;Lebouche, Bertrand&lt;/author&gt;&lt;author&gt;Deschenes, Marc&lt;/author&gt;&lt;author&gt;Cascio, Antonio&lt;/author&gt;&lt;author&gt;Mazzola, Giovanni&lt;/author&gt;&lt;author&gt;Guaraldi, Giovanni&lt;/author&gt;&lt;/authors&gt;&lt;/contributors&gt;&lt;titles&gt;&lt;title&gt;Diagnosis of liver fibrosis in ageing patients with HIV at risk for non-alcoholic fatty liver disease in Italy and Canada: assessment of a two-tier pathway&lt;/title&gt;&lt;secondary-title&gt;The Lancet HIV&lt;/secondary-title&gt;&lt;/titles&gt;&lt;periodical&gt;&lt;full-title&gt;The Lancet HIV&lt;/full-title&gt;&lt;/periodical&gt;&lt;pages&gt;S4&lt;/pages&gt;&lt;volume&gt;9&lt;/volume&gt;&lt;dates&gt;&lt;year&gt;2022&lt;/year&gt;&lt;/dates&gt;&lt;isbn&gt;2352-3018&lt;/isbn&gt;&lt;urls&gt;&lt;/urls&gt;&lt;/record&gt;&lt;/Cite&gt;&lt;/EndNote&gt;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[13]</w:t>
            </w:r>
            <w:r w:rsidRPr="00C94871">
              <w:rPr>
                <w:rFonts w:asciiTheme="majorBidi" w:hAnsiTheme="majorBidi" w:cstheme="majorBidi"/>
                <w:sz w:val="20"/>
                <w:szCs w:val="20"/>
              </w:rPr>
              <w:fldChar w:fldCharType="end"/>
            </w:r>
          </w:p>
          <w:p w14:paraId="3DC56A95" w14:textId="77777777" w:rsidR="00A81282" w:rsidRPr="00C94871" w:rsidRDefault="00A81282" w:rsidP="007C3AFD">
            <w:pPr>
              <w:bidi w:val="0"/>
              <w:jc w:val="center"/>
              <w:rPr>
                <w:rFonts w:asciiTheme="majorBidi" w:hAnsiTheme="majorBidi" w:cstheme="majorBidi"/>
                <w:sz w:val="20"/>
                <w:szCs w:val="20"/>
              </w:rPr>
            </w:pPr>
          </w:p>
          <w:p w14:paraId="59969DFC" w14:textId="77777777" w:rsidR="00A81282" w:rsidRPr="00C94871" w:rsidRDefault="00A81282" w:rsidP="007C3AFD">
            <w:pPr>
              <w:bidi w:val="0"/>
              <w:jc w:val="center"/>
              <w:rPr>
                <w:rFonts w:asciiTheme="majorBidi" w:hAnsiTheme="majorBidi" w:cstheme="majorBidi"/>
                <w:sz w:val="20"/>
                <w:szCs w:val="20"/>
              </w:rPr>
            </w:pPr>
          </w:p>
          <w:p w14:paraId="0237ADCF" w14:textId="77777777" w:rsidR="00A81282" w:rsidRPr="00C94871" w:rsidRDefault="00A81282" w:rsidP="007C3AFD">
            <w:pPr>
              <w:bidi w:val="0"/>
              <w:jc w:val="center"/>
              <w:rPr>
                <w:rFonts w:asciiTheme="majorBidi" w:hAnsiTheme="majorBidi" w:cstheme="majorBidi"/>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2D1388D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Italy and Canada (multicenter)</w:t>
            </w:r>
          </w:p>
        </w:tc>
        <w:tc>
          <w:tcPr>
            <w:tcW w:w="810" w:type="dxa"/>
            <w:tcBorders>
              <w:top w:val="single" w:sz="4" w:space="0" w:color="auto"/>
              <w:left w:val="single" w:sz="4" w:space="0" w:color="auto"/>
              <w:bottom w:val="single" w:sz="4" w:space="0" w:color="auto"/>
              <w:right w:val="single" w:sz="4" w:space="0" w:color="auto"/>
            </w:tcBorders>
            <w:vAlign w:val="center"/>
          </w:tcPr>
          <w:p w14:paraId="61753AC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1202</w:t>
            </w:r>
          </w:p>
        </w:tc>
        <w:tc>
          <w:tcPr>
            <w:tcW w:w="905" w:type="dxa"/>
            <w:tcBorders>
              <w:top w:val="single" w:sz="4" w:space="0" w:color="auto"/>
              <w:left w:val="single" w:sz="4" w:space="0" w:color="auto"/>
              <w:bottom w:val="single" w:sz="4" w:space="0" w:color="auto"/>
              <w:right w:val="single" w:sz="4" w:space="0" w:color="auto"/>
            </w:tcBorders>
            <w:vAlign w:val="center"/>
          </w:tcPr>
          <w:p w14:paraId="695CEE9C"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2D3ABC5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51.2 ± 10.1</w:t>
            </w:r>
          </w:p>
        </w:tc>
        <w:tc>
          <w:tcPr>
            <w:tcW w:w="990" w:type="dxa"/>
            <w:vAlign w:val="center"/>
          </w:tcPr>
          <w:p w14:paraId="41588ED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7D6C3573" w14:textId="63DEB9B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26.5 ± 4.5</w:t>
            </w:r>
          </w:p>
        </w:tc>
        <w:tc>
          <w:tcPr>
            <w:tcW w:w="851" w:type="dxa"/>
            <w:tcBorders>
              <w:top w:val="single" w:sz="4" w:space="0" w:color="auto"/>
              <w:left w:val="single" w:sz="4" w:space="0" w:color="auto"/>
              <w:bottom w:val="single" w:sz="4" w:space="0" w:color="auto"/>
              <w:right w:val="single" w:sz="4" w:space="0" w:color="auto"/>
            </w:tcBorders>
            <w:vAlign w:val="center"/>
          </w:tcPr>
          <w:p w14:paraId="3B4B863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76%</w:t>
            </w:r>
          </w:p>
          <w:p w14:paraId="477C807E" w14:textId="77777777" w:rsidR="00B3282B" w:rsidRDefault="00B3282B" w:rsidP="007C3AFD">
            <w:pPr>
              <w:bidi w:val="0"/>
              <w:jc w:val="center"/>
              <w:rPr>
                <w:rFonts w:asciiTheme="majorBidi" w:hAnsiTheme="majorBidi" w:cstheme="majorBidi"/>
                <w:sz w:val="20"/>
                <w:szCs w:val="20"/>
              </w:rPr>
            </w:pPr>
          </w:p>
          <w:p w14:paraId="5B680B19" w14:textId="3895020D"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24%</w:t>
            </w:r>
          </w:p>
        </w:tc>
        <w:tc>
          <w:tcPr>
            <w:tcW w:w="1079" w:type="dxa"/>
            <w:vAlign w:val="center"/>
          </w:tcPr>
          <w:p w14:paraId="417E9D3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3163213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16.3 ± 9.7</w:t>
            </w:r>
          </w:p>
        </w:tc>
        <w:tc>
          <w:tcPr>
            <w:tcW w:w="992" w:type="dxa"/>
            <w:tcBorders>
              <w:top w:val="single" w:sz="4" w:space="0" w:color="auto"/>
              <w:left w:val="single" w:sz="4" w:space="0" w:color="auto"/>
              <w:bottom w:val="single" w:sz="4" w:space="0" w:color="auto"/>
              <w:right w:val="single" w:sz="4" w:space="0" w:color="auto"/>
            </w:tcBorders>
            <w:vAlign w:val="center"/>
          </w:tcPr>
          <w:p w14:paraId="42FE6F68" w14:textId="684CD45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lastography (TE) and serum biomarkers</w:t>
            </w:r>
          </w:p>
        </w:tc>
        <w:tc>
          <w:tcPr>
            <w:tcW w:w="851" w:type="dxa"/>
            <w:tcBorders>
              <w:top w:val="single" w:sz="4" w:space="0" w:color="auto"/>
              <w:left w:val="single" w:sz="4" w:space="0" w:color="auto"/>
              <w:bottom w:val="single" w:sz="4" w:space="0" w:color="auto"/>
              <w:right w:val="single" w:sz="4" w:space="0" w:color="auto"/>
            </w:tcBorders>
            <w:vAlign w:val="center"/>
          </w:tcPr>
          <w:p w14:paraId="3604D19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71EA059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18.5</w:t>
            </w:r>
          </w:p>
        </w:tc>
        <w:tc>
          <w:tcPr>
            <w:tcW w:w="720" w:type="dxa"/>
            <w:vAlign w:val="center"/>
          </w:tcPr>
          <w:p w14:paraId="39E478D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0CFCE95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Higher BMI, triglyceride level, and diabetes (49.5%)</w:t>
            </w:r>
          </w:p>
        </w:tc>
        <w:tc>
          <w:tcPr>
            <w:tcW w:w="450" w:type="dxa"/>
            <w:tcBorders>
              <w:top w:val="single" w:sz="4" w:space="0" w:color="auto"/>
              <w:left w:val="single" w:sz="4" w:space="0" w:color="auto"/>
              <w:bottom w:val="single" w:sz="4" w:space="0" w:color="auto"/>
              <w:right w:val="single" w:sz="4" w:space="0" w:color="auto"/>
            </w:tcBorders>
            <w:vAlign w:val="center"/>
          </w:tcPr>
          <w:p w14:paraId="5D904D2D"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73B165EF"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31C32571" w14:textId="744F015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Michel (2022)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&lt;EndNote&gt;&lt;Cite&gt;&lt;Author&gt;Michel&lt;/Author&gt;&lt;Year&gt;2022&lt;/Year&gt;&lt;RecNum&gt;39832&lt;/RecNum&gt;&lt;DisplayText&gt;[14]&lt;/DisplayText&gt;&lt;record&gt;&lt;rec-number&gt;39832&lt;/rec-number&gt;&lt;foreign-keys&gt;&lt;key app="EN" db-id="ap2v5fxt45a20xet05avewt3dxxwfafpe92f" timestamp="1765749127"&gt;39832&lt;/key&gt;&lt;/foreign-keys&gt;&lt;ref-type name="Journal Article"&gt;17&lt;/ref-type&gt;&lt;contributors&gt;&lt;authors&gt;&lt;author&gt;Michel, Maurice&lt;/author&gt;&lt;author&gt;Labenz, Christian&lt;/author&gt;&lt;author&gt;Anders, Malena&lt;/author&gt;&lt;author&gt;Wahl, Alisha&lt;/author&gt;&lt;author&gt;Girolstein, Lisann&lt;/author&gt;&lt;author&gt;Kaps, Leonard&lt;/author&gt;&lt;author&gt;Kremer, Wolfgang M&lt;/author&gt;&lt;author&gt;Huber, Yvonne&lt;/author&gt;&lt;author&gt;Galle, Peter R&lt;/author&gt;&lt;author&gt;Sprinzl, Martin&lt;/author&gt;&lt;/authors&gt;&lt;/contributors&gt;&lt;titles&gt;&lt;title&gt;Effect of hepatic steatosis and associated metabolic comorbidities on health‐related quality of life in people living with HIV&lt;/title&gt;&lt;secondary-title&gt;Hepatology Communications&lt;/secondary-title&gt;&lt;/titles&gt;&lt;periodical&gt;&lt;full-title&gt;Hepatology Communications&lt;/full-title&gt;&lt;/periodical&gt;&lt;pages&gt;2011-2021&lt;/pages&gt;&lt;volume&gt;6&lt;/volume&gt;&lt;number&gt;8&lt;/number&gt;&lt;dates&gt;&lt;year&gt;2022&lt;/year&gt;&lt;/dates&gt;&lt;isbn&gt;2471-254X&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[14]</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26801CE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Germany (Europe)</w:t>
            </w:r>
          </w:p>
        </w:tc>
        <w:tc>
          <w:tcPr>
            <w:tcW w:w="810" w:type="dxa"/>
            <w:tcBorders>
              <w:top w:val="single" w:sz="4" w:space="0" w:color="auto"/>
              <w:left w:val="single" w:sz="4" w:space="0" w:color="auto"/>
              <w:bottom w:val="single" w:sz="4" w:space="0" w:color="auto"/>
              <w:right w:val="single" w:sz="4" w:space="0" w:color="auto"/>
            </w:tcBorders>
            <w:vAlign w:val="center"/>
          </w:tcPr>
          <w:p w14:paraId="1BE1438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245</w:t>
            </w:r>
          </w:p>
        </w:tc>
        <w:tc>
          <w:tcPr>
            <w:tcW w:w="905" w:type="dxa"/>
            <w:tcBorders>
              <w:top w:val="single" w:sz="4" w:space="0" w:color="auto"/>
              <w:left w:val="single" w:sz="4" w:space="0" w:color="auto"/>
              <w:bottom w:val="single" w:sz="4" w:space="0" w:color="auto"/>
              <w:right w:val="single" w:sz="4" w:space="0" w:color="auto"/>
            </w:tcBorders>
            <w:vAlign w:val="center"/>
          </w:tcPr>
          <w:p w14:paraId="2BE94134"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2E773E9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52.0</w:t>
            </w:r>
          </w:p>
        </w:tc>
        <w:tc>
          <w:tcPr>
            <w:tcW w:w="990" w:type="dxa"/>
            <w:vAlign w:val="center"/>
          </w:tcPr>
          <w:p w14:paraId="2FA8BA0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76F5D84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25.1</w:t>
            </w:r>
          </w:p>
        </w:tc>
        <w:tc>
          <w:tcPr>
            <w:tcW w:w="851" w:type="dxa"/>
            <w:tcBorders>
              <w:top w:val="single" w:sz="4" w:space="0" w:color="auto"/>
              <w:left w:val="single" w:sz="4" w:space="0" w:color="auto"/>
              <w:bottom w:val="single" w:sz="4" w:space="0" w:color="auto"/>
              <w:right w:val="single" w:sz="4" w:space="0" w:color="auto"/>
            </w:tcBorders>
            <w:vAlign w:val="center"/>
          </w:tcPr>
          <w:p w14:paraId="507773B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71%</w:t>
            </w:r>
          </w:p>
          <w:p w14:paraId="39262B42" w14:textId="77777777" w:rsidR="00B3282B" w:rsidRDefault="00B3282B" w:rsidP="007C3AFD">
            <w:pPr>
              <w:bidi w:val="0"/>
              <w:jc w:val="center"/>
              <w:rPr>
                <w:rFonts w:asciiTheme="majorBidi" w:hAnsiTheme="majorBidi" w:cstheme="majorBidi"/>
                <w:sz w:val="20"/>
                <w:szCs w:val="20"/>
              </w:rPr>
            </w:pPr>
          </w:p>
          <w:p w14:paraId="119FE005" w14:textId="0E5A4C1A"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29%</w:t>
            </w:r>
          </w:p>
        </w:tc>
        <w:tc>
          <w:tcPr>
            <w:tcW w:w="1079" w:type="dxa"/>
            <w:vAlign w:val="center"/>
          </w:tcPr>
          <w:p w14:paraId="3D61E8C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702CB0C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13</w:t>
            </w:r>
          </w:p>
        </w:tc>
        <w:tc>
          <w:tcPr>
            <w:tcW w:w="992" w:type="dxa"/>
            <w:tcBorders>
              <w:top w:val="single" w:sz="4" w:space="0" w:color="auto"/>
              <w:left w:val="single" w:sz="4" w:space="0" w:color="auto"/>
              <w:bottom w:val="single" w:sz="4" w:space="0" w:color="auto"/>
              <w:right w:val="single" w:sz="4" w:space="0" w:color="auto"/>
            </w:tcBorders>
            <w:vAlign w:val="center"/>
          </w:tcPr>
          <w:p w14:paraId="7D878861" w14:textId="72872FF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Vibration-controlled transient elastography (VCTE)</w:t>
            </w:r>
          </w:p>
        </w:tc>
        <w:tc>
          <w:tcPr>
            <w:tcW w:w="851" w:type="dxa"/>
            <w:tcBorders>
              <w:top w:val="single" w:sz="4" w:space="0" w:color="auto"/>
              <w:left w:val="single" w:sz="4" w:space="0" w:color="auto"/>
              <w:bottom w:val="single" w:sz="4" w:space="0" w:color="auto"/>
              <w:right w:val="single" w:sz="4" w:space="0" w:color="auto"/>
            </w:tcBorders>
            <w:vAlign w:val="center"/>
          </w:tcPr>
          <w:p w14:paraId="5387DE4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1E666EE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6.5</w:t>
            </w:r>
          </w:p>
        </w:tc>
        <w:tc>
          <w:tcPr>
            <w:tcW w:w="720" w:type="dxa"/>
            <w:vAlign w:val="center"/>
          </w:tcPr>
          <w:p w14:paraId="5AB9877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1A8E70CB" w14:textId="6D1D755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Metabolic syndrome (27.8%), </w:t>
            </w:r>
            <w:r w:rsidR="007C3AFD" w:rsidRPr="00C94871">
              <w:rPr>
                <w:rFonts w:asciiTheme="majorBidi" w:hAnsiTheme="majorBidi" w:cstheme="majorBidi"/>
                <w:sz w:val="20"/>
                <w:szCs w:val="20"/>
              </w:rPr>
              <w:t xml:space="preserve">hypertension (30.6%), type 2 diabetes (11.0%), and hyperlipidemia </w:t>
            </w:r>
            <w:r w:rsidRPr="00C94871">
              <w:rPr>
                <w:rFonts w:asciiTheme="majorBidi" w:hAnsiTheme="majorBidi" w:cstheme="majorBidi"/>
                <w:sz w:val="20"/>
                <w:szCs w:val="20"/>
              </w:rPr>
              <w:t>(29.8%)</w:t>
            </w:r>
          </w:p>
        </w:tc>
        <w:tc>
          <w:tcPr>
            <w:tcW w:w="450" w:type="dxa"/>
            <w:tcBorders>
              <w:top w:val="single" w:sz="4" w:space="0" w:color="auto"/>
              <w:left w:val="single" w:sz="4" w:space="0" w:color="auto"/>
              <w:bottom w:val="single" w:sz="4" w:space="0" w:color="auto"/>
              <w:right w:val="single" w:sz="4" w:space="0" w:color="auto"/>
            </w:tcBorders>
            <w:vAlign w:val="center"/>
          </w:tcPr>
          <w:p w14:paraId="6589D4B1"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3A1EB8A2"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6480AEAA" w14:textId="45D1251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Ajmera (2021)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&lt;EndNote&gt;&lt;Cite&gt;&lt;Author&gt;Ajmera&lt;/Author&gt;&lt;Year&gt;2021&lt;/Year&gt;&lt;RecNum&gt;39833&lt;/RecNum&gt;&lt;DisplayText&gt;[15]&lt;/DisplayText&gt;&lt;record&gt;&lt;rec-number&gt;39833&lt;/rec-number&gt;&lt;foreign-keys&gt;&lt;key app="EN" db-id="ap2v5fxt45a20xet05avewt3dxxwfafpe92f" timestamp="1765749209"&gt;39833&lt;/key&gt;&lt;/foreign-keys&gt;&lt;ref-type name="Journal Article"&gt;17&lt;/ref-type&gt;&lt;contributors&gt;&lt;authors&gt;&lt;author&gt;Ajmera, Veeral H&lt;/author&gt;&lt;author&gt;Cachay, Edward R&lt;/author&gt;&lt;author&gt;Ramers, Christian B&lt;/author&gt;&lt;author&gt;Bassirian, Shirin&lt;/author&gt;&lt;author&gt;Singh, Seema&lt;/author&gt;&lt;author&gt;Bettencourt, Richele&lt;/author&gt;&lt;author&gt;Richards, Lisa&lt;/author&gt;&lt;author&gt;Hamilton, Gavin&lt;/author&gt;&lt;author&gt;Middleton, Michael&lt;/author&gt;&lt;author&gt;Fowler, Katie&lt;/author&gt;&lt;/authors&gt;&lt;/contributors&gt;&lt;titles&gt;&lt;title&gt;Optimal threshold of controlled attenuation parameter for detection of HIV-associated NAFLD with magnetic resonance imaging as the reference standard&lt;/title&gt;&lt;secondary-title&gt;Clinical Infectious Diseases&lt;/secondary-title&gt;&lt;/titles&gt;&lt;periodical&gt;&lt;full-title&gt;Clinical Infectious Diseases&lt;/full-title&gt;&lt;/periodical&gt;&lt;pages&gt;2124-2131&lt;/pages&gt;&lt;volume&gt;72&lt;/volume&gt;&lt;number&gt;12&lt;/number&gt;&lt;dates&gt;&lt;year&gt;2021&lt;/year&gt;&lt;/dates&gt;&lt;isbn&gt;1058-4838&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[15]</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37B994F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USA (America)</w:t>
            </w:r>
          </w:p>
        </w:tc>
        <w:tc>
          <w:tcPr>
            <w:tcW w:w="810" w:type="dxa"/>
            <w:tcBorders>
              <w:top w:val="single" w:sz="4" w:space="0" w:color="auto"/>
              <w:left w:val="single" w:sz="4" w:space="0" w:color="auto"/>
              <w:bottom w:val="single" w:sz="4" w:space="0" w:color="auto"/>
              <w:right w:val="single" w:sz="4" w:space="0" w:color="auto"/>
            </w:tcBorders>
            <w:vAlign w:val="center"/>
          </w:tcPr>
          <w:p w14:paraId="6595709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70</w:t>
            </w:r>
          </w:p>
        </w:tc>
        <w:tc>
          <w:tcPr>
            <w:tcW w:w="905" w:type="dxa"/>
            <w:tcBorders>
              <w:top w:val="single" w:sz="4" w:space="0" w:color="auto"/>
              <w:left w:val="single" w:sz="4" w:space="0" w:color="auto"/>
              <w:bottom w:val="single" w:sz="4" w:space="0" w:color="auto"/>
              <w:right w:val="single" w:sz="4" w:space="0" w:color="auto"/>
            </w:tcBorders>
            <w:vAlign w:val="center"/>
          </w:tcPr>
          <w:p w14:paraId="310D6A63"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6AB7126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48.6 ± 10.2</w:t>
            </w:r>
          </w:p>
        </w:tc>
        <w:tc>
          <w:tcPr>
            <w:tcW w:w="990" w:type="dxa"/>
            <w:vAlign w:val="center"/>
          </w:tcPr>
          <w:p w14:paraId="0C4A13B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10E26D6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30.0 ± 5.3</w:t>
            </w:r>
          </w:p>
        </w:tc>
        <w:tc>
          <w:tcPr>
            <w:tcW w:w="851" w:type="dxa"/>
            <w:tcBorders>
              <w:top w:val="single" w:sz="4" w:space="0" w:color="auto"/>
              <w:left w:val="single" w:sz="4" w:space="0" w:color="auto"/>
              <w:bottom w:val="single" w:sz="4" w:space="0" w:color="auto"/>
              <w:right w:val="single" w:sz="4" w:space="0" w:color="auto"/>
            </w:tcBorders>
            <w:vAlign w:val="center"/>
          </w:tcPr>
          <w:p w14:paraId="707EFA46"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90% </w:t>
            </w:r>
          </w:p>
          <w:p w14:paraId="0443F0D9" w14:textId="77777777" w:rsidR="00B3282B" w:rsidRDefault="00B3282B" w:rsidP="00B3282B">
            <w:pPr>
              <w:bidi w:val="0"/>
              <w:jc w:val="center"/>
              <w:rPr>
                <w:rFonts w:asciiTheme="majorBidi" w:hAnsiTheme="majorBidi" w:cstheme="majorBidi"/>
                <w:sz w:val="20"/>
                <w:szCs w:val="20"/>
              </w:rPr>
            </w:pPr>
          </w:p>
          <w:p w14:paraId="598CDFAA" w14:textId="52543A0D"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10%</w:t>
            </w:r>
          </w:p>
        </w:tc>
        <w:tc>
          <w:tcPr>
            <w:tcW w:w="1079" w:type="dxa"/>
            <w:vAlign w:val="center"/>
          </w:tcPr>
          <w:p w14:paraId="0C6D5A4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5A2CD6E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053DC4A6" w14:textId="5356089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Vibration-controlled transient elastography (VCTE) and MRI-PDFF</w:t>
            </w:r>
          </w:p>
        </w:tc>
        <w:tc>
          <w:tcPr>
            <w:tcW w:w="851" w:type="dxa"/>
            <w:tcBorders>
              <w:top w:val="single" w:sz="4" w:space="0" w:color="auto"/>
              <w:left w:val="single" w:sz="4" w:space="0" w:color="auto"/>
              <w:bottom w:val="single" w:sz="4" w:space="0" w:color="auto"/>
              <w:right w:val="single" w:sz="4" w:space="0" w:color="auto"/>
            </w:tcBorders>
            <w:vAlign w:val="center"/>
          </w:tcPr>
          <w:p w14:paraId="2DADCE87" w14:textId="47470C9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0656ABE1"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Significant fibrosis: 42.9 </w:t>
            </w:r>
          </w:p>
          <w:p w14:paraId="691F5D29" w14:textId="77777777" w:rsidR="00B3282B" w:rsidRDefault="00B3282B" w:rsidP="00B3282B">
            <w:pPr>
              <w:bidi w:val="0"/>
              <w:jc w:val="center"/>
              <w:rPr>
                <w:rFonts w:asciiTheme="majorBidi" w:hAnsiTheme="majorBidi" w:cstheme="majorBidi"/>
                <w:sz w:val="20"/>
                <w:szCs w:val="20"/>
              </w:rPr>
            </w:pPr>
          </w:p>
          <w:p w14:paraId="7FD8C9AF" w14:textId="460C838C"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Cirrhosis: 3.70</w:t>
            </w:r>
          </w:p>
        </w:tc>
        <w:tc>
          <w:tcPr>
            <w:tcW w:w="720" w:type="dxa"/>
            <w:vAlign w:val="center"/>
          </w:tcPr>
          <w:p w14:paraId="3ABE4B1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315294D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Metabolic syndrome, diabetes, and hyperlipidemia</w:t>
            </w:r>
          </w:p>
        </w:tc>
        <w:tc>
          <w:tcPr>
            <w:tcW w:w="450" w:type="dxa"/>
            <w:tcBorders>
              <w:top w:val="single" w:sz="4" w:space="0" w:color="auto"/>
              <w:left w:val="single" w:sz="4" w:space="0" w:color="auto"/>
              <w:bottom w:val="single" w:sz="4" w:space="0" w:color="auto"/>
              <w:right w:val="single" w:sz="4" w:space="0" w:color="auto"/>
            </w:tcBorders>
            <w:vAlign w:val="center"/>
          </w:tcPr>
          <w:p w14:paraId="4824780F"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7FFCB9FE"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FFBEB43" w14:textId="5120961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Debroy (2021)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&lt;EndNote&gt;&lt;Cite&gt;&lt;Author&gt;Debroy&lt;/Author&gt;&lt;Year&gt;2021&lt;/Year&gt;&lt;RecNum&gt;39834&lt;/RecNum&gt;&lt;DisplayText&gt;[16]&lt;/DisplayText&gt;&lt;record&gt;&lt;rec-number&gt;39834&lt;/rec-number&gt;&lt;foreign-keys&gt;&lt;key app="EN" db-id="ap2v5fxt45a20xet05avewt3dxxwfafpe92f" timestamp="1765749266"&gt;39834&lt;/key&gt;&lt;/foreign-keys&gt;&lt;ref-type name="Journal Article"&gt;17&lt;/ref-type&gt;&lt;contributors&gt;&lt;authors&gt;&lt;author&gt;Debroy, Paula&lt;/author&gt;&lt;author&gt;Nagraj, Sanjana&lt;/author&gt;&lt;author&gt;Chamorro-Pareja, Natalia&lt;/author&gt;&lt;author&gt;Castro, Neva&lt;/author&gt;&lt;author&gt;de Leon, Alejandro&lt;/author&gt;&lt;author&gt;Guerson-Gil, Arcelia&lt;/author&gt;&lt;author&gt;Quintero, Orlando&lt;/author&gt;&lt;author&gt;Laniado, Isaac&lt;/author&gt;&lt;author&gt;Kladas, Michail&lt;/author&gt;&lt;author&gt;Desai, Dimpi&lt;/author&gt;&lt;/authors&gt;&lt;/contributors&gt;&lt;titles&gt;&lt;title&gt;Assessment of the Association of HIV Infection with Hepatic Steatosis or Fibrosis: a Cross-sectional Case–Control Study&lt;/title&gt;&lt;secondary-title&gt;SN Comprehensive Clinical Medicine&lt;/secondary-title&gt;&lt;/titles&gt;&lt;periodical&gt;&lt;full-title&gt;SN Comprehensive Clinical Medicine&lt;/full-title&gt;&lt;/periodical&gt;&lt;pages&gt;2504-2510&lt;/pages&gt;&lt;volume&gt;3&lt;/volume&gt;&lt;number&gt;12&lt;/number&gt;&lt;dates&gt;&lt;year&gt;2021&lt;/year&gt;&lt;/dates&gt;&lt;isbn&gt;2523-8973&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[16]</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4E7D35E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USA (Europe)</w:t>
            </w:r>
          </w:p>
        </w:tc>
        <w:tc>
          <w:tcPr>
            <w:tcW w:w="810" w:type="dxa"/>
            <w:tcBorders>
              <w:top w:val="single" w:sz="4" w:space="0" w:color="auto"/>
              <w:left w:val="single" w:sz="4" w:space="0" w:color="auto"/>
              <w:bottom w:val="single" w:sz="4" w:space="0" w:color="auto"/>
              <w:right w:val="single" w:sz="4" w:space="0" w:color="auto"/>
            </w:tcBorders>
            <w:vAlign w:val="center"/>
          </w:tcPr>
          <w:p w14:paraId="348A444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1750</w:t>
            </w:r>
          </w:p>
        </w:tc>
        <w:tc>
          <w:tcPr>
            <w:tcW w:w="905" w:type="dxa"/>
            <w:tcBorders>
              <w:top w:val="single" w:sz="4" w:space="0" w:color="auto"/>
              <w:left w:val="single" w:sz="4" w:space="0" w:color="auto"/>
              <w:bottom w:val="single" w:sz="4" w:space="0" w:color="auto"/>
              <w:right w:val="single" w:sz="4" w:space="0" w:color="auto"/>
            </w:tcBorders>
            <w:vAlign w:val="center"/>
          </w:tcPr>
          <w:p w14:paraId="376A0B58"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A42079B" w14:textId="0BB9CC4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51.7</w:t>
            </w:r>
          </w:p>
        </w:tc>
        <w:tc>
          <w:tcPr>
            <w:tcW w:w="990" w:type="dxa"/>
            <w:vAlign w:val="center"/>
          </w:tcPr>
          <w:p w14:paraId="522AC0F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4D38AC4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27.1</w:t>
            </w:r>
          </w:p>
        </w:tc>
        <w:tc>
          <w:tcPr>
            <w:tcW w:w="851" w:type="dxa"/>
            <w:tcBorders>
              <w:top w:val="single" w:sz="4" w:space="0" w:color="auto"/>
              <w:left w:val="single" w:sz="4" w:space="0" w:color="auto"/>
              <w:bottom w:val="single" w:sz="4" w:space="0" w:color="auto"/>
              <w:right w:val="single" w:sz="4" w:space="0" w:color="auto"/>
            </w:tcBorders>
            <w:vAlign w:val="center"/>
          </w:tcPr>
          <w:p w14:paraId="46CD85E3" w14:textId="77777777" w:rsidR="00B3282B"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Male: 42.4%</w:t>
            </w:r>
          </w:p>
          <w:p w14:paraId="7EFA857C" w14:textId="77777777" w:rsidR="00B3282B" w:rsidRDefault="00B3282B" w:rsidP="00B3282B">
            <w:pPr>
              <w:bidi w:val="0"/>
              <w:jc w:val="center"/>
              <w:rPr>
                <w:rFonts w:asciiTheme="majorBidi" w:hAnsiTheme="majorBidi" w:cstheme="majorBidi"/>
                <w:sz w:val="20"/>
                <w:szCs w:val="20"/>
              </w:rPr>
            </w:pPr>
          </w:p>
          <w:p w14:paraId="5DA82692" w14:textId="5596384B"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Female: 57.6%</w:t>
            </w:r>
          </w:p>
        </w:tc>
        <w:tc>
          <w:tcPr>
            <w:tcW w:w="1079" w:type="dxa"/>
            <w:vAlign w:val="center"/>
          </w:tcPr>
          <w:p w14:paraId="16DC928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 xml:space="preserve">HIV mono-infection and some </w:t>
            </w:r>
            <w:r w:rsidRPr="00C94871">
              <w:rPr>
                <w:rFonts w:asciiTheme="majorBidi" w:hAnsiTheme="majorBidi" w:cstheme="majorBidi"/>
                <w:sz w:val="20"/>
                <w:szCs w:val="20"/>
              </w:rPr>
              <w:lastRenderedPageBreak/>
              <w:t>HCV/HBV co-infection</w:t>
            </w:r>
          </w:p>
        </w:tc>
        <w:tc>
          <w:tcPr>
            <w:tcW w:w="992" w:type="dxa"/>
            <w:vAlign w:val="center"/>
          </w:tcPr>
          <w:p w14:paraId="26EEC0B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w:t>
            </w:r>
          </w:p>
        </w:tc>
        <w:tc>
          <w:tcPr>
            <w:tcW w:w="992" w:type="dxa"/>
            <w:tcBorders>
              <w:top w:val="single" w:sz="4" w:space="0" w:color="auto"/>
              <w:left w:val="single" w:sz="4" w:space="0" w:color="auto"/>
              <w:bottom w:val="single" w:sz="4" w:space="0" w:color="auto"/>
              <w:right w:val="single" w:sz="4" w:space="0" w:color="auto"/>
            </w:tcBorders>
            <w:vAlign w:val="center"/>
          </w:tcPr>
          <w:p w14:paraId="30647E6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Serum biomarkers</w:t>
            </w:r>
          </w:p>
        </w:tc>
        <w:tc>
          <w:tcPr>
            <w:tcW w:w="851" w:type="dxa"/>
            <w:tcBorders>
              <w:top w:val="single" w:sz="4" w:space="0" w:color="auto"/>
              <w:left w:val="single" w:sz="4" w:space="0" w:color="auto"/>
              <w:bottom w:val="single" w:sz="4" w:space="0" w:color="auto"/>
              <w:right w:val="single" w:sz="4" w:space="0" w:color="auto"/>
            </w:tcBorders>
            <w:vAlign w:val="center"/>
          </w:tcPr>
          <w:p w14:paraId="1A531A2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011F1BF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7.0</w:t>
            </w:r>
          </w:p>
        </w:tc>
        <w:tc>
          <w:tcPr>
            <w:tcW w:w="720" w:type="dxa"/>
            <w:vAlign w:val="center"/>
          </w:tcPr>
          <w:p w14:paraId="2181A03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04ED0A2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Older age, HBV, HCV infection, diabetes (15.4%), hypertension </w:t>
            </w:r>
            <w:r w:rsidRPr="00C94871">
              <w:rPr>
                <w:rFonts w:asciiTheme="majorBidi" w:hAnsiTheme="majorBidi" w:cstheme="majorBidi"/>
                <w:sz w:val="20"/>
                <w:szCs w:val="20"/>
              </w:rPr>
              <w:lastRenderedPageBreak/>
              <w:t>(40%), and hyperlipidemia (18–25%)</w:t>
            </w:r>
          </w:p>
        </w:tc>
        <w:tc>
          <w:tcPr>
            <w:tcW w:w="450" w:type="dxa"/>
            <w:tcBorders>
              <w:top w:val="single" w:sz="4" w:space="0" w:color="auto"/>
              <w:left w:val="single" w:sz="4" w:space="0" w:color="auto"/>
              <w:bottom w:val="single" w:sz="4" w:space="0" w:color="auto"/>
              <w:right w:val="single" w:sz="4" w:space="0" w:color="auto"/>
            </w:tcBorders>
            <w:vAlign w:val="center"/>
          </w:tcPr>
          <w:p w14:paraId="14AB0573"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lastRenderedPageBreak/>
              <w:t>Q3</w:t>
            </w:r>
          </w:p>
        </w:tc>
      </w:tr>
      <w:tr w:rsidR="00A81282" w:rsidRPr="00C94871" w14:paraId="61C7040B"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2ABEF327" w14:textId="744A8BE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Cervo (2020)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&lt;EndNote&gt;&lt;Cite&gt;&lt;Author&gt;Cervo&lt;/Author&gt;&lt;Year&gt;2020&lt;/Year&gt;&lt;RecNum&gt;39835&lt;/RecNum&gt;&lt;DisplayText&gt;[17]&lt;/DisplayText&gt;&lt;record&gt;&lt;rec-number&gt;39835&lt;/rec-number&gt;&lt;foreign-keys&gt;&lt;key app="EN" db-id="ap2v5fxt45a20xet05avewt3dxxwfafpe92f" timestamp="1765749354"&gt;39835&lt;/key&gt;&lt;/foreign-keys&gt;&lt;ref-type name="Journal Article"&gt;17&lt;/ref-type&gt;&lt;contributors&gt;&lt;authors&gt;&lt;author&gt;Cervo, Adriana&lt;/author&gt;&lt;author&gt;Milic, Jovana&lt;/author&gt;&lt;author&gt;Mazzola, Giovanni&lt;/author&gt;&lt;author&gt;Schepis, Filippo&lt;/author&gt;&lt;author&gt;Petta, Salvatore&lt;/author&gt;&lt;author&gt;Krahn, Thomas&lt;/author&gt;&lt;author&gt;Lebouche, Bertrand&lt;/author&gt;&lt;author&gt;Deschenes, Marc&lt;/author&gt;&lt;author&gt;Cascio, Antonio&lt;/author&gt;&lt;author&gt;Guaraldi, Giovanni&lt;/author&gt;&lt;/authors&gt;&lt;/contributors&gt;&lt;titles&gt;&lt;title&gt;Prevalence, predictors, and severity of lean nonalcoholic fatty liver disease in patients living with human immunodeficiency virus&lt;/title&gt;&lt;secondary-title&gt;Clinical Infectious Diseases&lt;/secondary-title&gt;&lt;/titles&gt;&lt;periodical&gt;&lt;full-title&gt;Clinical Infectious Diseases&lt;/full-title&gt;&lt;/periodical&gt;&lt;pages&gt;e694-e701&lt;/pages&gt;&lt;volume&gt;71&lt;/volume&gt;&lt;number&gt;10&lt;/number&gt;&lt;dates&gt;&lt;year&gt;2020&lt;/year&gt;&lt;/dates&gt;&lt;isbn&gt;1058-4838&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[17]</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7A82EBB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Italy (Europe)</w:t>
            </w:r>
          </w:p>
        </w:tc>
        <w:tc>
          <w:tcPr>
            <w:tcW w:w="810" w:type="dxa"/>
            <w:tcBorders>
              <w:top w:val="single" w:sz="4" w:space="0" w:color="auto"/>
              <w:left w:val="single" w:sz="4" w:space="0" w:color="auto"/>
              <w:bottom w:val="single" w:sz="4" w:space="0" w:color="auto"/>
              <w:right w:val="single" w:sz="4" w:space="0" w:color="auto"/>
            </w:tcBorders>
            <w:vAlign w:val="center"/>
          </w:tcPr>
          <w:p w14:paraId="0B9ACA4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1,511</w:t>
            </w:r>
          </w:p>
        </w:tc>
        <w:tc>
          <w:tcPr>
            <w:tcW w:w="905" w:type="dxa"/>
            <w:tcBorders>
              <w:top w:val="single" w:sz="4" w:space="0" w:color="auto"/>
              <w:left w:val="single" w:sz="4" w:space="0" w:color="auto"/>
              <w:bottom w:val="single" w:sz="4" w:space="0" w:color="auto"/>
              <w:right w:val="single" w:sz="4" w:space="0" w:color="auto"/>
            </w:tcBorders>
            <w:vAlign w:val="center"/>
          </w:tcPr>
          <w:p w14:paraId="4C4F52DF"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1A2B149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50.4 ± 10.5</w:t>
            </w:r>
          </w:p>
        </w:tc>
        <w:tc>
          <w:tcPr>
            <w:tcW w:w="990" w:type="dxa"/>
            <w:vAlign w:val="center"/>
          </w:tcPr>
          <w:p w14:paraId="01C2E8E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2D6E019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25.0 ± 4.4</w:t>
            </w:r>
          </w:p>
        </w:tc>
        <w:tc>
          <w:tcPr>
            <w:tcW w:w="851" w:type="dxa"/>
            <w:tcBorders>
              <w:top w:val="single" w:sz="4" w:space="0" w:color="auto"/>
              <w:left w:val="single" w:sz="4" w:space="0" w:color="auto"/>
              <w:bottom w:val="single" w:sz="4" w:space="0" w:color="auto"/>
              <w:right w:val="single" w:sz="4" w:space="0" w:color="auto"/>
            </w:tcBorders>
            <w:vAlign w:val="center"/>
          </w:tcPr>
          <w:p w14:paraId="7040F57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75.0%</w:t>
            </w:r>
          </w:p>
          <w:p w14:paraId="0820B089" w14:textId="77777777" w:rsidR="00B3282B" w:rsidRDefault="00B3282B" w:rsidP="007C3AFD">
            <w:pPr>
              <w:bidi w:val="0"/>
              <w:jc w:val="center"/>
              <w:rPr>
                <w:rFonts w:asciiTheme="majorBidi" w:hAnsiTheme="majorBidi" w:cstheme="majorBidi"/>
                <w:sz w:val="20"/>
                <w:szCs w:val="20"/>
              </w:rPr>
            </w:pPr>
          </w:p>
          <w:p w14:paraId="07160318" w14:textId="6BDFE9FE"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25.0%</w:t>
            </w:r>
          </w:p>
        </w:tc>
        <w:tc>
          <w:tcPr>
            <w:tcW w:w="1079" w:type="dxa"/>
            <w:vAlign w:val="center"/>
          </w:tcPr>
          <w:p w14:paraId="728164F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690C43BB" w14:textId="71DD883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16.0 ± 9.9</w:t>
            </w:r>
          </w:p>
        </w:tc>
        <w:tc>
          <w:tcPr>
            <w:tcW w:w="992" w:type="dxa"/>
            <w:tcBorders>
              <w:top w:val="single" w:sz="4" w:space="0" w:color="auto"/>
              <w:left w:val="single" w:sz="4" w:space="0" w:color="auto"/>
              <w:bottom w:val="single" w:sz="4" w:space="0" w:color="auto"/>
              <w:right w:val="single" w:sz="4" w:space="0" w:color="auto"/>
            </w:tcBorders>
            <w:vAlign w:val="center"/>
          </w:tcPr>
          <w:p w14:paraId="168F46A9" w14:textId="562C874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7C3AFD"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with </w:t>
            </w:r>
            <w:r w:rsidR="007C3AFD" w:rsidRPr="00C94871">
              <w:rPr>
                <w:rFonts w:asciiTheme="majorBidi" w:hAnsiTheme="majorBidi" w:cstheme="majorBidi"/>
                <w:sz w:val="20"/>
                <w:szCs w:val="20"/>
              </w:rPr>
              <w:t xml:space="preserve">controlled attenuation parameter </w:t>
            </w:r>
            <w:r w:rsidRPr="00C94871">
              <w:rPr>
                <w:rFonts w:asciiTheme="majorBidi" w:hAnsiTheme="majorBidi" w:cstheme="majorBidi"/>
                <w:sz w:val="20"/>
                <w:szCs w:val="20"/>
              </w:rPr>
              <w:t>(CAP)</w:t>
            </w:r>
          </w:p>
        </w:tc>
        <w:tc>
          <w:tcPr>
            <w:tcW w:w="851" w:type="dxa"/>
            <w:tcBorders>
              <w:top w:val="single" w:sz="4" w:space="0" w:color="auto"/>
              <w:left w:val="single" w:sz="4" w:space="0" w:color="auto"/>
              <w:bottom w:val="single" w:sz="4" w:space="0" w:color="auto"/>
              <w:right w:val="single" w:sz="4" w:space="0" w:color="auto"/>
            </w:tcBorders>
            <w:vAlign w:val="center"/>
          </w:tcPr>
          <w:p w14:paraId="1196803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Cirrhosis</w:t>
            </w:r>
          </w:p>
        </w:tc>
        <w:tc>
          <w:tcPr>
            <w:tcW w:w="1407" w:type="dxa"/>
            <w:vAlign w:val="center"/>
          </w:tcPr>
          <w:p w14:paraId="55C06D2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fibrosis/cirrhosis: 15.7</w:t>
            </w:r>
          </w:p>
          <w:p w14:paraId="52286874" w14:textId="77777777" w:rsidR="00A81282" w:rsidRPr="00C94871" w:rsidRDefault="00A81282" w:rsidP="007C3AFD">
            <w:pPr>
              <w:bidi w:val="0"/>
              <w:jc w:val="center"/>
              <w:rPr>
                <w:rFonts w:asciiTheme="majorBidi" w:hAnsiTheme="majorBidi" w:cstheme="majorBidi"/>
                <w:sz w:val="20"/>
                <w:szCs w:val="20"/>
              </w:rPr>
            </w:pPr>
          </w:p>
          <w:p w14:paraId="733C0A9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p w14:paraId="616E7A7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11.9</w:t>
            </w:r>
          </w:p>
          <w:p w14:paraId="665D6279" w14:textId="77777777" w:rsidR="00A81282" w:rsidRPr="00C94871" w:rsidRDefault="00A81282" w:rsidP="007C3AFD">
            <w:pPr>
              <w:bidi w:val="0"/>
              <w:jc w:val="center"/>
              <w:rPr>
                <w:rFonts w:asciiTheme="majorBidi" w:hAnsiTheme="majorBidi" w:cstheme="majorBidi"/>
                <w:sz w:val="20"/>
                <w:szCs w:val="20"/>
              </w:rPr>
            </w:pPr>
          </w:p>
          <w:p w14:paraId="2797B91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Cirrhosis: 3.8</w:t>
            </w:r>
          </w:p>
        </w:tc>
        <w:tc>
          <w:tcPr>
            <w:tcW w:w="720" w:type="dxa"/>
            <w:vAlign w:val="center"/>
          </w:tcPr>
          <w:p w14:paraId="02A467D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7831988C" w14:textId="5ABFA56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Older age, higher triglycerides, lower HDL cholesterol, elevated ALT (36.7%), metabolic abnormalities (hypertension, hyperlipidemia), lower nadir CD4, longer HIV duration, hypertension (25.2%), diabetes (14.7%), and obesity (14.3%)</w:t>
            </w:r>
          </w:p>
        </w:tc>
        <w:tc>
          <w:tcPr>
            <w:tcW w:w="450" w:type="dxa"/>
            <w:tcBorders>
              <w:top w:val="single" w:sz="4" w:space="0" w:color="auto"/>
              <w:left w:val="single" w:sz="4" w:space="0" w:color="auto"/>
              <w:bottom w:val="single" w:sz="4" w:space="0" w:color="auto"/>
              <w:right w:val="single" w:sz="4" w:space="0" w:color="auto"/>
            </w:tcBorders>
            <w:vAlign w:val="center"/>
          </w:tcPr>
          <w:p w14:paraId="21B61818"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1F1488A9"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7F0EE5A" w14:textId="3412B66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Lombardi</w:t>
            </w:r>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(2016)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&lt;EndNote&gt;&lt;Cite&gt;&lt;Author&gt;Lombardi&lt;/Author&gt;&lt;Year&gt;2016&lt;/Year&gt;&lt;RecNum&gt;39836&lt;/RecNum&gt;&lt;DisplayText&gt;[18]&lt;/DisplayText&gt;&lt;record&gt;&lt;rec-number&gt;39836&lt;/rec-number&gt;&lt;foreign-keys&gt;&lt;key app="EN" db-id="ap2v5fxt45a20xet05avewt3dxxwfafpe92f" timestamp="1765749425"&gt;39836&lt;/key&gt;&lt;/foreign-keys&gt;&lt;ref-type name="Journal Article"&gt;17&lt;/ref-type&gt;&lt;contributors&gt;&lt;authors&gt;&lt;author&gt;Lombardi, Rosa&lt;/author&gt;&lt;author&gt;Sambatakou, Helen&lt;/author&gt;&lt;author&gt;Mariolis, Ilias&lt;/author&gt;&lt;author&gt;Cokkinos, Demosthenis&lt;/author&gt;&lt;author&gt;Papatheodoridis, George V&lt;/author&gt;&lt;author&gt;Tsochatzis, Emmanuel A&lt;/author&gt;&lt;/authors&gt;&lt;/contributors&gt;&lt;titles&gt;&lt;title&gt;Prevalence and predictors of liver steatosis and fibrosis in unselected patients with HIV mono-infection&lt;/title&gt;&lt;secondary-title&gt;Digestive and Liver Disease&lt;/secondary-title&gt;&lt;/titles&gt;&lt;periodical&gt;&lt;full-title&gt;Digestive and Liver Disease&lt;/full-title&gt;&lt;/periodical&gt;&lt;pages&gt;1471-1477&lt;/pages&gt;&lt;volume&gt;48&lt;/volume&gt;&lt;number&gt;12&lt;/number&gt;&lt;dates&gt;&lt;year&gt;2016&lt;/year&gt;&lt;/dates&gt;&lt;isbn&gt;1590-8658&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[18]</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0F4C02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Greece (Europe)</w:t>
            </w:r>
          </w:p>
        </w:tc>
        <w:tc>
          <w:tcPr>
            <w:tcW w:w="810" w:type="dxa"/>
            <w:tcBorders>
              <w:top w:val="single" w:sz="4" w:space="0" w:color="auto"/>
              <w:left w:val="single" w:sz="4" w:space="0" w:color="auto"/>
              <w:bottom w:val="single" w:sz="4" w:space="0" w:color="auto"/>
              <w:right w:val="single" w:sz="4" w:space="0" w:color="auto"/>
            </w:tcBorders>
            <w:vAlign w:val="center"/>
          </w:tcPr>
          <w:p w14:paraId="487D2AC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125</w:t>
            </w:r>
          </w:p>
        </w:tc>
        <w:tc>
          <w:tcPr>
            <w:tcW w:w="905" w:type="dxa"/>
            <w:tcBorders>
              <w:top w:val="single" w:sz="4" w:space="0" w:color="auto"/>
              <w:left w:val="single" w:sz="4" w:space="0" w:color="auto"/>
              <w:bottom w:val="single" w:sz="4" w:space="0" w:color="auto"/>
              <w:right w:val="single" w:sz="4" w:space="0" w:color="auto"/>
            </w:tcBorders>
            <w:vAlign w:val="center"/>
          </w:tcPr>
          <w:p w14:paraId="04DF097C"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B7B9C4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39.5 ± 10.3</w:t>
            </w:r>
          </w:p>
        </w:tc>
        <w:tc>
          <w:tcPr>
            <w:tcW w:w="990" w:type="dxa"/>
            <w:vAlign w:val="center"/>
          </w:tcPr>
          <w:p w14:paraId="502765E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127C15A0" w14:textId="053A6C1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24.6 ± 2.8</w:t>
            </w:r>
          </w:p>
        </w:tc>
        <w:tc>
          <w:tcPr>
            <w:tcW w:w="851" w:type="dxa"/>
            <w:tcBorders>
              <w:top w:val="single" w:sz="4" w:space="0" w:color="auto"/>
              <w:left w:val="single" w:sz="4" w:space="0" w:color="auto"/>
              <w:bottom w:val="single" w:sz="4" w:space="0" w:color="auto"/>
              <w:right w:val="single" w:sz="4" w:space="0" w:color="auto"/>
            </w:tcBorders>
            <w:vAlign w:val="center"/>
          </w:tcPr>
          <w:p w14:paraId="3D56470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91.0%</w:t>
            </w:r>
          </w:p>
          <w:p w14:paraId="375FAEC0" w14:textId="77777777" w:rsidR="00B3282B" w:rsidRDefault="00B3282B" w:rsidP="007C3AFD">
            <w:pPr>
              <w:bidi w:val="0"/>
              <w:jc w:val="center"/>
              <w:rPr>
                <w:rFonts w:asciiTheme="majorBidi" w:hAnsiTheme="majorBidi" w:cstheme="majorBidi"/>
                <w:sz w:val="20"/>
                <w:szCs w:val="20"/>
              </w:rPr>
            </w:pPr>
          </w:p>
          <w:p w14:paraId="31EFE8AE" w14:textId="6921239A"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9.0%</w:t>
            </w:r>
          </w:p>
        </w:tc>
        <w:tc>
          <w:tcPr>
            <w:tcW w:w="1079" w:type="dxa"/>
            <w:vAlign w:val="center"/>
          </w:tcPr>
          <w:p w14:paraId="5BBE2ED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2A17702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6.0</w:t>
            </w:r>
          </w:p>
        </w:tc>
        <w:tc>
          <w:tcPr>
            <w:tcW w:w="992" w:type="dxa"/>
            <w:tcBorders>
              <w:top w:val="single" w:sz="4" w:space="0" w:color="auto"/>
              <w:left w:val="single" w:sz="4" w:space="0" w:color="auto"/>
              <w:bottom w:val="single" w:sz="4" w:space="0" w:color="auto"/>
              <w:right w:val="single" w:sz="4" w:space="0" w:color="auto"/>
            </w:tcBorders>
            <w:vAlign w:val="center"/>
          </w:tcPr>
          <w:p w14:paraId="60357827" w14:textId="34C2707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and </w:t>
            </w:r>
            <w:r w:rsidR="001A1AD8" w:rsidRPr="00C94871">
              <w:rPr>
                <w:rFonts w:asciiTheme="majorBidi" w:hAnsiTheme="majorBidi" w:cstheme="majorBidi"/>
                <w:sz w:val="20"/>
                <w:szCs w:val="20"/>
              </w:rPr>
              <w:t>u</w:t>
            </w:r>
            <w:r w:rsidRPr="00C94871">
              <w:rPr>
                <w:rFonts w:asciiTheme="majorBidi" w:hAnsiTheme="majorBidi" w:cstheme="majorBidi"/>
                <w:sz w:val="20"/>
                <w:szCs w:val="20"/>
              </w:rPr>
              <w:t>ltrasound</w:t>
            </w:r>
          </w:p>
        </w:tc>
        <w:tc>
          <w:tcPr>
            <w:tcW w:w="851" w:type="dxa"/>
            <w:tcBorders>
              <w:top w:val="single" w:sz="4" w:space="0" w:color="auto"/>
              <w:left w:val="single" w:sz="4" w:space="0" w:color="auto"/>
              <w:bottom w:val="single" w:sz="4" w:space="0" w:color="auto"/>
              <w:right w:val="single" w:sz="4" w:space="0" w:color="auto"/>
            </w:tcBorders>
            <w:vAlign w:val="center"/>
          </w:tcPr>
          <w:p w14:paraId="7E4F6C0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advanced fibrosis</w:t>
            </w:r>
          </w:p>
        </w:tc>
        <w:tc>
          <w:tcPr>
            <w:tcW w:w="1407" w:type="dxa"/>
            <w:vAlign w:val="center"/>
          </w:tcPr>
          <w:p w14:paraId="47F005AF" w14:textId="2D5277B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17.6%</w:t>
            </w:r>
          </w:p>
          <w:p w14:paraId="5E16ECCE" w14:textId="77777777" w:rsidR="00A81282" w:rsidRPr="00C94871" w:rsidRDefault="00A81282" w:rsidP="007C3AFD">
            <w:pPr>
              <w:bidi w:val="0"/>
              <w:jc w:val="center"/>
              <w:rPr>
                <w:rFonts w:asciiTheme="majorBidi" w:hAnsiTheme="majorBidi" w:cstheme="majorBidi"/>
                <w:sz w:val="20"/>
                <w:szCs w:val="20"/>
              </w:rPr>
            </w:pPr>
          </w:p>
          <w:p w14:paraId="308779B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4.0%</w:t>
            </w:r>
          </w:p>
        </w:tc>
        <w:tc>
          <w:tcPr>
            <w:tcW w:w="720" w:type="dxa"/>
            <w:vAlign w:val="center"/>
          </w:tcPr>
          <w:p w14:paraId="585479D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3BD3986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Metabolic syndrome (OR: 3.99), older age, higher BMI, hypertension (9.7%), diabetes (5.6%), and dyslipidemia (32.8%)</w:t>
            </w:r>
          </w:p>
        </w:tc>
        <w:tc>
          <w:tcPr>
            <w:tcW w:w="450" w:type="dxa"/>
            <w:tcBorders>
              <w:top w:val="single" w:sz="4" w:space="0" w:color="auto"/>
              <w:left w:val="single" w:sz="4" w:space="0" w:color="auto"/>
              <w:bottom w:val="single" w:sz="4" w:space="0" w:color="auto"/>
              <w:right w:val="single" w:sz="4" w:space="0" w:color="auto"/>
            </w:tcBorders>
            <w:vAlign w:val="center"/>
          </w:tcPr>
          <w:p w14:paraId="3F89A891"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47CDA155"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2829477E" w14:textId="6015B2E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Lombardi</w:t>
            </w:r>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(2017)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&lt;EndNote&gt;&lt;Cite&gt;&lt;Author&gt;Lombardi&lt;/Author&gt;&lt;Year&gt;2017&lt;/Year&gt;&lt;RecNum&gt;39837&lt;/RecNum&gt;&lt;DisplayText&gt;[19]&lt;/DisplayText&gt;&lt;record&gt;&lt;rec-number&gt;39837&lt;/rec-number&gt;&lt;foreign-keys&gt;&lt;key app="EN" db-id="ap2v5fxt45a20xet05avewt3dxxwfafpe92f" timestamp="1765749499"&gt;39837&lt;/key&gt;&lt;/foreign-keys&gt;&lt;ref-type name="Journal Article"&gt;17&lt;/ref-type&gt;&lt;contributors&gt;&lt;authors&gt;&lt;author&gt;Lombardi, Rosa&lt;/author&gt;&lt;author&gt;Lever, Robert&lt;/author&gt;&lt;author&gt;Smith, Colette&lt;/author&gt;&lt;author&gt;Marshall, Neal&lt;/author&gt;&lt;author&gt;Rodger, Alison&lt;/author&gt;&lt;author&gt;Bhagani, Sanjay&lt;/author&gt;&lt;author&gt;Tsochatzis, Emmanuel&lt;/author&gt;&lt;/authors&gt;&lt;/contributors&gt;&lt;titles&gt;&lt;title&gt;Liver test abnormalities in patients with HIV mono-infection: assessment with simple noninvasive fibrosis markers&lt;/title&gt;&lt;secondary-title&gt;Annals of gastroenterology&lt;/secondary-title&gt;&lt;/titles&gt;&lt;periodical&gt;&lt;full-title&gt;Annals of Gastroenterology&lt;/full-title&gt;&lt;/periodical&gt;&lt;pages&gt;349&lt;/pages&gt;&lt;volume&gt;30&lt;/volume&gt;&lt;number&gt;3&lt;/number&gt;&lt;dates&gt;&lt;year&gt;2017&lt;/year&gt;&lt;/dates&gt;&lt;urls&gt;&lt;/urls&gt;&lt;/record&gt;&lt;/Cite&gt;&lt;/EndNote&gt;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[19]</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52A8647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UK (Europe)</w:t>
            </w:r>
          </w:p>
        </w:tc>
        <w:tc>
          <w:tcPr>
            <w:tcW w:w="810" w:type="dxa"/>
            <w:tcBorders>
              <w:top w:val="single" w:sz="4" w:space="0" w:color="auto"/>
              <w:left w:val="single" w:sz="4" w:space="0" w:color="auto"/>
              <w:bottom w:val="single" w:sz="4" w:space="0" w:color="auto"/>
              <w:right w:val="single" w:sz="4" w:space="0" w:color="auto"/>
            </w:tcBorders>
            <w:vAlign w:val="center"/>
          </w:tcPr>
          <w:p w14:paraId="212241A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156</w:t>
            </w:r>
          </w:p>
        </w:tc>
        <w:tc>
          <w:tcPr>
            <w:tcW w:w="905" w:type="dxa"/>
            <w:tcBorders>
              <w:top w:val="single" w:sz="4" w:space="0" w:color="auto"/>
              <w:left w:val="single" w:sz="4" w:space="0" w:color="auto"/>
              <w:bottom w:val="single" w:sz="4" w:space="0" w:color="auto"/>
              <w:right w:val="single" w:sz="4" w:space="0" w:color="auto"/>
            </w:tcBorders>
            <w:vAlign w:val="center"/>
          </w:tcPr>
          <w:p w14:paraId="3A3E8900"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0C1AA83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47.5 ± 8.5</w:t>
            </w:r>
          </w:p>
        </w:tc>
        <w:tc>
          <w:tcPr>
            <w:tcW w:w="990" w:type="dxa"/>
            <w:vAlign w:val="center"/>
          </w:tcPr>
          <w:p w14:paraId="75B3BF9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0BCAB30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A42774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91.7%</w:t>
            </w:r>
          </w:p>
          <w:p w14:paraId="16215727" w14:textId="77777777" w:rsidR="00B3282B" w:rsidRDefault="00B3282B" w:rsidP="007C3AFD">
            <w:pPr>
              <w:bidi w:val="0"/>
              <w:jc w:val="center"/>
              <w:rPr>
                <w:rFonts w:asciiTheme="majorBidi" w:hAnsiTheme="majorBidi" w:cstheme="majorBidi"/>
                <w:sz w:val="20"/>
                <w:szCs w:val="20"/>
              </w:rPr>
            </w:pPr>
          </w:p>
          <w:p w14:paraId="62E76617" w14:textId="6CBFD37D"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8.3%</w:t>
            </w:r>
          </w:p>
        </w:tc>
        <w:tc>
          <w:tcPr>
            <w:tcW w:w="1079" w:type="dxa"/>
            <w:vAlign w:val="center"/>
          </w:tcPr>
          <w:p w14:paraId="6244654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74EE6EB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14</w:t>
            </w:r>
          </w:p>
        </w:tc>
        <w:tc>
          <w:tcPr>
            <w:tcW w:w="992" w:type="dxa"/>
            <w:tcBorders>
              <w:top w:val="single" w:sz="4" w:space="0" w:color="auto"/>
              <w:left w:val="single" w:sz="4" w:space="0" w:color="auto"/>
              <w:bottom w:val="single" w:sz="4" w:space="0" w:color="auto"/>
              <w:right w:val="single" w:sz="4" w:space="0" w:color="auto"/>
            </w:tcBorders>
            <w:vAlign w:val="center"/>
          </w:tcPr>
          <w:p w14:paraId="7A197FF2" w14:textId="19A5E07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and </w:t>
            </w:r>
            <w:r w:rsidR="001A1AD8" w:rsidRPr="00C94871">
              <w:rPr>
                <w:rFonts w:asciiTheme="majorBidi" w:hAnsiTheme="majorBidi" w:cstheme="majorBidi"/>
                <w:sz w:val="20"/>
                <w:szCs w:val="20"/>
              </w:rPr>
              <w:t>u</w:t>
            </w:r>
            <w:r w:rsidRPr="00C94871">
              <w:rPr>
                <w:rFonts w:asciiTheme="majorBidi" w:hAnsiTheme="majorBidi" w:cstheme="majorBidi"/>
                <w:sz w:val="20"/>
                <w:szCs w:val="20"/>
              </w:rPr>
              <w:t>ltrasound</w:t>
            </w:r>
          </w:p>
        </w:tc>
        <w:tc>
          <w:tcPr>
            <w:tcW w:w="851" w:type="dxa"/>
            <w:tcBorders>
              <w:top w:val="single" w:sz="4" w:space="0" w:color="auto"/>
              <w:left w:val="single" w:sz="4" w:space="0" w:color="auto"/>
              <w:bottom w:val="single" w:sz="4" w:space="0" w:color="auto"/>
              <w:right w:val="single" w:sz="4" w:space="0" w:color="auto"/>
            </w:tcBorders>
            <w:vAlign w:val="center"/>
          </w:tcPr>
          <w:p w14:paraId="3F4E6CA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advanced fibrosis</w:t>
            </w:r>
          </w:p>
        </w:tc>
        <w:tc>
          <w:tcPr>
            <w:tcW w:w="1407" w:type="dxa"/>
            <w:vAlign w:val="center"/>
          </w:tcPr>
          <w:p w14:paraId="3EAB721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3.2</w:t>
            </w:r>
          </w:p>
          <w:p w14:paraId="52442535" w14:textId="77777777" w:rsidR="00A81282" w:rsidRPr="00C94871" w:rsidRDefault="00A81282" w:rsidP="007C3AFD">
            <w:pPr>
              <w:bidi w:val="0"/>
              <w:jc w:val="center"/>
              <w:rPr>
                <w:rFonts w:asciiTheme="majorBidi" w:hAnsiTheme="majorBidi" w:cstheme="majorBidi"/>
                <w:sz w:val="20"/>
                <w:szCs w:val="20"/>
              </w:rPr>
            </w:pPr>
          </w:p>
          <w:p w14:paraId="1B54481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3.8</w:t>
            </w:r>
          </w:p>
        </w:tc>
        <w:tc>
          <w:tcPr>
            <w:tcW w:w="720" w:type="dxa"/>
            <w:vAlign w:val="center"/>
          </w:tcPr>
          <w:p w14:paraId="0B5E21B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353FA23A" w14:textId="198A2D2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Duration of ART (OR: 1.008), higher ALT, </w:t>
            </w:r>
            <w:r w:rsidR="007C3AFD" w:rsidRPr="00C94871">
              <w:rPr>
                <w:rFonts w:asciiTheme="majorBidi" w:hAnsiTheme="majorBidi" w:cstheme="majorBidi"/>
                <w:sz w:val="20"/>
                <w:szCs w:val="20"/>
              </w:rPr>
              <w:t xml:space="preserve">diabetes (11%), hypertension (18.2%), and dyslipidemia </w:t>
            </w:r>
            <w:r w:rsidRPr="00C94871">
              <w:rPr>
                <w:rFonts w:asciiTheme="majorBidi" w:hAnsiTheme="majorBidi" w:cstheme="majorBidi"/>
                <w:sz w:val="20"/>
                <w:szCs w:val="20"/>
              </w:rPr>
              <w:t>(51.9%)</w:t>
            </w:r>
          </w:p>
        </w:tc>
        <w:tc>
          <w:tcPr>
            <w:tcW w:w="450" w:type="dxa"/>
            <w:tcBorders>
              <w:top w:val="single" w:sz="4" w:space="0" w:color="auto"/>
              <w:left w:val="single" w:sz="4" w:space="0" w:color="auto"/>
              <w:bottom w:val="single" w:sz="4" w:space="0" w:color="auto"/>
              <w:right w:val="single" w:sz="4" w:space="0" w:color="auto"/>
            </w:tcBorders>
            <w:vAlign w:val="center"/>
          </w:tcPr>
          <w:p w14:paraId="653F4882"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Q2</w:t>
            </w:r>
          </w:p>
        </w:tc>
      </w:tr>
      <w:tr w:rsidR="00A81282" w:rsidRPr="00C94871" w14:paraId="76489692"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D507F4E" w14:textId="32AA31E8"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lastRenderedPageBreak/>
              <w:t>Iogna</w:t>
            </w:r>
            <w:proofErr w:type="spellEnd"/>
            <w:r w:rsidRPr="00C94871">
              <w:rPr>
                <w:rFonts w:asciiTheme="majorBidi" w:hAnsiTheme="majorBidi" w:cstheme="majorBidi"/>
                <w:sz w:val="20"/>
                <w:szCs w:val="20"/>
              </w:rPr>
              <w:t xml:space="preserve"> Prat</w:t>
            </w:r>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(2019)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&lt;EndNote&gt;&lt;Cite&gt;&lt;Author&gt;Prat&lt;/Author&gt;&lt;Year&gt;2019&lt;/Year&gt;&lt;RecNum&gt;39838&lt;/RecNum&gt;&lt;DisplayText&gt;[20]&lt;/DisplayText&gt;&lt;record&gt;&lt;rec-number&gt;39838&lt;/rec-number&gt;&lt;foreign-keys&gt;&lt;key app="EN" db-id="ap2v5fxt45a20xet05avewt3dxxwfafpe92f" timestamp="1765749600"&gt;39838&lt;/key&gt;&lt;/foreign-keys&gt;&lt;ref-type name="Journal Article"&gt;17&lt;/ref-type&gt;&lt;contributors&gt;&lt;authors&gt;&lt;author&gt;Prat, Laura Iogna&lt;/author&gt;&lt;author&gt;Roccarina, Davide&lt;/author&gt;&lt;author&gt;Lever, Robert&lt;/author&gt;&lt;author&gt;Lombardi, Rosa&lt;/author&gt;&lt;author&gt;Rodger, Alison&lt;/author&gt;&lt;author&gt;Hall, Andrew&lt;/author&gt;&lt;author&gt;Luong, Tu Vinh&lt;/author&gt;&lt;author&gt;Bhagani, Sanjay&lt;/author&gt;&lt;author&gt;Tsochatzis, Emmanuel A&lt;/author&gt;&lt;/authors&gt;&lt;/contributors&gt;&lt;titles&gt;&lt;title&gt;Etiology and severity of liver disease in HIV-positive patients with suspected NAFLD: lessons from a cohort with available liver biopsies&lt;/title&gt;&lt;secondary-title&gt;JAIDS Journal of Acquired Immune Deficiency Syndromes&lt;/secondary-title&gt;&lt;/titles&gt;&lt;periodical&gt;&lt;full-title&gt;JAIDS Journal of Acquired Immune Deficiency Syndromes&lt;/full-title&gt;&lt;/periodical&gt;&lt;pages&gt;474-480&lt;/pages&gt;&lt;volume&gt;80&lt;/volume&gt;&lt;number&gt;4&lt;/number&gt;&lt;dates&gt;&lt;year&gt;2019&lt;/year&gt;&lt;/dates&gt;&lt;isbn&gt;1525-4135&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[20]</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6430971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UK (Europe)</w:t>
            </w:r>
          </w:p>
        </w:tc>
        <w:tc>
          <w:tcPr>
            <w:tcW w:w="810" w:type="dxa"/>
            <w:tcBorders>
              <w:top w:val="single" w:sz="4" w:space="0" w:color="auto"/>
              <w:left w:val="single" w:sz="4" w:space="0" w:color="auto"/>
              <w:bottom w:val="single" w:sz="4" w:space="0" w:color="auto"/>
              <w:right w:val="single" w:sz="4" w:space="0" w:color="auto"/>
            </w:tcBorders>
            <w:vAlign w:val="center"/>
          </w:tcPr>
          <w:p w14:paraId="37206F2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97</w:t>
            </w:r>
          </w:p>
        </w:tc>
        <w:tc>
          <w:tcPr>
            <w:tcW w:w="905" w:type="dxa"/>
            <w:tcBorders>
              <w:top w:val="single" w:sz="4" w:space="0" w:color="auto"/>
              <w:left w:val="single" w:sz="4" w:space="0" w:color="auto"/>
              <w:bottom w:val="single" w:sz="4" w:space="0" w:color="auto"/>
              <w:right w:val="single" w:sz="4" w:space="0" w:color="auto"/>
            </w:tcBorders>
            <w:vAlign w:val="center"/>
          </w:tcPr>
          <w:p w14:paraId="7255B875"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5D9259A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47 ± 10</w:t>
            </w:r>
          </w:p>
        </w:tc>
        <w:tc>
          <w:tcPr>
            <w:tcW w:w="990" w:type="dxa"/>
            <w:vAlign w:val="center"/>
          </w:tcPr>
          <w:p w14:paraId="52869DA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115B1A23" w14:textId="4FC87A6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27 ± 6</w:t>
            </w:r>
          </w:p>
        </w:tc>
        <w:tc>
          <w:tcPr>
            <w:tcW w:w="851" w:type="dxa"/>
            <w:tcBorders>
              <w:top w:val="single" w:sz="4" w:space="0" w:color="auto"/>
              <w:left w:val="single" w:sz="4" w:space="0" w:color="auto"/>
              <w:bottom w:val="single" w:sz="4" w:space="0" w:color="auto"/>
              <w:right w:val="single" w:sz="4" w:space="0" w:color="auto"/>
            </w:tcBorders>
            <w:vAlign w:val="center"/>
          </w:tcPr>
          <w:p w14:paraId="6F067DF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81.0%</w:t>
            </w:r>
          </w:p>
          <w:p w14:paraId="17EC599E" w14:textId="77777777" w:rsidR="00B3282B" w:rsidRDefault="00B3282B" w:rsidP="007C3AFD">
            <w:pPr>
              <w:bidi w:val="0"/>
              <w:jc w:val="center"/>
              <w:rPr>
                <w:rFonts w:asciiTheme="majorBidi" w:hAnsiTheme="majorBidi" w:cstheme="majorBidi"/>
                <w:sz w:val="20"/>
                <w:szCs w:val="20"/>
              </w:rPr>
            </w:pPr>
          </w:p>
          <w:p w14:paraId="671B50FC" w14:textId="181926A5"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19.0%</w:t>
            </w:r>
          </w:p>
        </w:tc>
        <w:tc>
          <w:tcPr>
            <w:tcW w:w="1079" w:type="dxa"/>
            <w:vAlign w:val="center"/>
          </w:tcPr>
          <w:p w14:paraId="1DFEAEE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4E87FE0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10.5</w:t>
            </w:r>
          </w:p>
        </w:tc>
        <w:tc>
          <w:tcPr>
            <w:tcW w:w="992" w:type="dxa"/>
            <w:tcBorders>
              <w:top w:val="single" w:sz="4" w:space="0" w:color="auto"/>
              <w:left w:val="single" w:sz="4" w:space="0" w:color="auto"/>
              <w:bottom w:val="single" w:sz="4" w:space="0" w:color="auto"/>
              <w:right w:val="single" w:sz="4" w:space="0" w:color="auto"/>
            </w:tcBorders>
            <w:vAlign w:val="center"/>
          </w:tcPr>
          <w:p w14:paraId="522A0C6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Transient Elastography and liver biopsy</w:t>
            </w:r>
          </w:p>
        </w:tc>
        <w:tc>
          <w:tcPr>
            <w:tcW w:w="851" w:type="dxa"/>
            <w:tcBorders>
              <w:top w:val="single" w:sz="4" w:space="0" w:color="auto"/>
              <w:left w:val="single" w:sz="4" w:space="0" w:color="auto"/>
              <w:bottom w:val="single" w:sz="4" w:space="0" w:color="auto"/>
              <w:right w:val="single" w:sz="4" w:space="0" w:color="auto"/>
            </w:tcBorders>
            <w:vAlign w:val="center"/>
          </w:tcPr>
          <w:p w14:paraId="322B3A9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advanced fibrosis</w:t>
            </w:r>
          </w:p>
        </w:tc>
        <w:tc>
          <w:tcPr>
            <w:tcW w:w="1407" w:type="dxa"/>
            <w:vAlign w:val="center"/>
          </w:tcPr>
          <w:p w14:paraId="3F7384E7" w14:textId="77777777" w:rsidR="00A81282" w:rsidRPr="00C94871" w:rsidRDefault="00A81282" w:rsidP="007C3AFD">
            <w:pPr>
              <w:bidi w:val="0"/>
              <w:jc w:val="center"/>
              <w:rPr>
                <w:rFonts w:asciiTheme="majorBidi" w:hAnsiTheme="majorBidi" w:cstheme="majorBidi"/>
                <w:sz w:val="20"/>
                <w:szCs w:val="20"/>
              </w:rPr>
            </w:pPr>
          </w:p>
          <w:p w14:paraId="4DBE67C9" w14:textId="77777777" w:rsidR="00A81282" w:rsidRPr="00C94871" w:rsidRDefault="00A81282" w:rsidP="007C3AFD">
            <w:pPr>
              <w:bidi w:val="0"/>
              <w:jc w:val="center"/>
              <w:rPr>
                <w:rFonts w:asciiTheme="majorBidi" w:hAnsiTheme="majorBidi" w:cstheme="majorBidi"/>
                <w:sz w:val="20"/>
                <w:szCs w:val="20"/>
              </w:rPr>
            </w:pPr>
          </w:p>
          <w:p w14:paraId="1CA06A01" w14:textId="590BCA9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Mild fibrosis:</w:t>
            </w:r>
          </w:p>
          <w:p w14:paraId="510F75F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63.0</w:t>
            </w:r>
          </w:p>
          <w:p w14:paraId="592E4BA4" w14:textId="77777777" w:rsidR="00A81282" w:rsidRPr="00C94871" w:rsidRDefault="00A81282" w:rsidP="007C3AFD">
            <w:pPr>
              <w:bidi w:val="0"/>
              <w:jc w:val="center"/>
              <w:rPr>
                <w:rFonts w:asciiTheme="majorBidi" w:hAnsiTheme="majorBidi" w:cstheme="majorBidi"/>
                <w:sz w:val="20"/>
                <w:szCs w:val="20"/>
              </w:rPr>
            </w:pPr>
          </w:p>
          <w:p w14:paraId="6018BF8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20.0</w:t>
            </w:r>
          </w:p>
          <w:p w14:paraId="30785591" w14:textId="77777777" w:rsidR="00A81282" w:rsidRPr="00C94871" w:rsidRDefault="00A81282" w:rsidP="007C3AFD">
            <w:pPr>
              <w:bidi w:val="0"/>
              <w:jc w:val="center"/>
              <w:rPr>
                <w:rFonts w:asciiTheme="majorBidi" w:hAnsiTheme="majorBidi" w:cstheme="majorBidi"/>
                <w:sz w:val="20"/>
                <w:szCs w:val="20"/>
              </w:rPr>
            </w:pPr>
          </w:p>
          <w:p w14:paraId="1377660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11.0</w:t>
            </w:r>
          </w:p>
        </w:tc>
        <w:tc>
          <w:tcPr>
            <w:tcW w:w="720" w:type="dxa"/>
            <w:vAlign w:val="center"/>
          </w:tcPr>
          <w:p w14:paraId="6691156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66EEA625" w14:textId="07F7E27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Lower HDL cholesterol, detectable HIV viral load, history of coronary disease, NAFLD diagnosis, </w:t>
            </w:r>
            <w:r w:rsidR="002B7937" w:rsidRPr="00C94871">
              <w:rPr>
                <w:rFonts w:asciiTheme="majorBidi" w:hAnsiTheme="majorBidi" w:cstheme="majorBidi"/>
                <w:sz w:val="20"/>
                <w:szCs w:val="20"/>
              </w:rPr>
              <w:t>dyslipidemia (47%), diabetes (11%), and hypertension (21%)</w:t>
            </w:r>
          </w:p>
          <w:p w14:paraId="6C68CD34" w14:textId="77777777" w:rsidR="00A81282" w:rsidRPr="00C94871" w:rsidRDefault="00A81282" w:rsidP="007C3AFD">
            <w:pPr>
              <w:bidi w:val="0"/>
              <w:jc w:val="center"/>
              <w:rPr>
                <w:rFonts w:asciiTheme="majorBidi" w:hAnsiTheme="majorBidi" w:cstheme="majorBidi"/>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0B953616"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0AE172B9"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453BA4E" w14:textId="4AA6DC3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Piazza</w:t>
            </w:r>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(2010)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&lt;EndNote&gt;&lt;Cite&gt;&lt;Author&gt;DallaPiazza&lt;/Author&gt;&lt;Year&gt;2010&lt;/Year&gt;&lt;RecNum&gt;39839&lt;/RecNum&gt;&lt;DisplayText&gt;[21]&lt;/DisplayText&gt;&lt;record&gt;&lt;rec-number&gt;39839&lt;/rec-number&gt;&lt;foreign-keys&gt;&lt;key app="EN" db-id="ap2v5fxt45a20xet05avewt3dxxwfafpe92f" timestamp="1765749679"&gt;39839&lt;/key&gt;&lt;/foreign-keys&gt;&lt;ref-type name="Journal Article"&gt;17&lt;/ref-type&gt;&lt;contributors&gt;&lt;authors&gt;&lt;author&gt;DallaPiazza, Michelle&lt;/author&gt;&lt;author&gt;Amorosa, Valerianna K&lt;/author&gt;&lt;author&gt;Localio, Russell&lt;/author&gt;&lt;author&gt;Kostman, Jay R&lt;/author&gt;&lt;author&gt;Lo Re III, Vincent&lt;/author&gt;&lt;/authors&gt;&lt;/contributors&gt;&lt;titles&gt;&lt;title&gt;Prevalence and risk factors for significant liver fibrosis among HIV-monoinfected patients&lt;/title&gt;&lt;secondary-title&gt;BMC infectious diseases&lt;/secondary-title&gt;&lt;/titles&gt;&lt;periodical&gt;&lt;full-title&gt;BMC Infectious Diseases&lt;/full-title&gt;&lt;/periodical&gt;&lt;pages&gt;116&lt;/pages&gt;&lt;volume&gt;10&lt;/volume&gt;&lt;number&gt;1&lt;/number&gt;&lt;dates&gt;&lt;year&gt;2010&lt;/year&gt;&lt;/dates&gt;&lt;isbn&gt;1471-2334&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[21]</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B1EFC09" w14:textId="34678CD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USA (America)</w:t>
            </w:r>
          </w:p>
        </w:tc>
        <w:tc>
          <w:tcPr>
            <w:tcW w:w="810" w:type="dxa"/>
            <w:tcBorders>
              <w:top w:val="single" w:sz="4" w:space="0" w:color="auto"/>
              <w:left w:val="single" w:sz="4" w:space="0" w:color="auto"/>
              <w:bottom w:val="single" w:sz="4" w:space="0" w:color="auto"/>
              <w:right w:val="single" w:sz="4" w:space="0" w:color="auto"/>
            </w:tcBorders>
            <w:vAlign w:val="center"/>
          </w:tcPr>
          <w:p w14:paraId="0EB79381" w14:textId="0392343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432</w:t>
            </w:r>
          </w:p>
        </w:tc>
        <w:tc>
          <w:tcPr>
            <w:tcW w:w="905" w:type="dxa"/>
            <w:tcBorders>
              <w:top w:val="single" w:sz="4" w:space="0" w:color="auto"/>
              <w:left w:val="single" w:sz="4" w:space="0" w:color="auto"/>
              <w:bottom w:val="single" w:sz="4" w:space="0" w:color="auto"/>
              <w:right w:val="single" w:sz="4" w:space="0" w:color="auto"/>
            </w:tcBorders>
            <w:vAlign w:val="center"/>
          </w:tcPr>
          <w:p w14:paraId="33A2721D" w14:textId="1AE94F30"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A00897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38.0</w:t>
            </w:r>
          </w:p>
        </w:tc>
        <w:tc>
          <w:tcPr>
            <w:tcW w:w="990" w:type="dxa"/>
            <w:vAlign w:val="center"/>
          </w:tcPr>
          <w:p w14:paraId="01A78124" w14:textId="038FA2E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1211F7F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662161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60.0%</w:t>
            </w:r>
          </w:p>
          <w:p w14:paraId="0ADAE4D4" w14:textId="77777777" w:rsidR="00B3282B" w:rsidRDefault="00B3282B" w:rsidP="007C3AFD">
            <w:pPr>
              <w:bidi w:val="0"/>
              <w:jc w:val="center"/>
              <w:rPr>
                <w:rFonts w:asciiTheme="majorBidi" w:hAnsiTheme="majorBidi" w:cstheme="majorBidi"/>
                <w:sz w:val="20"/>
                <w:szCs w:val="20"/>
              </w:rPr>
            </w:pPr>
          </w:p>
          <w:p w14:paraId="0BF7775F" w14:textId="6136B56C"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40.0%</w:t>
            </w:r>
          </w:p>
        </w:tc>
        <w:tc>
          <w:tcPr>
            <w:tcW w:w="1079" w:type="dxa"/>
            <w:vAlign w:val="center"/>
          </w:tcPr>
          <w:p w14:paraId="2FAB3A0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56DEC396" w14:textId="386A4AA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3B023A8B" w14:textId="0BA12FB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Serum biomarker</w:t>
            </w:r>
            <w:r w:rsidR="001A1AD8" w:rsidRPr="00C94871">
              <w:rPr>
                <w:rFonts w:asciiTheme="majorBidi" w:hAnsiTheme="majorBidi" w:cstheme="majorBidi"/>
                <w:sz w:val="20"/>
                <w:szCs w:val="20"/>
              </w:rPr>
              <w:t>s</w:t>
            </w:r>
          </w:p>
        </w:tc>
        <w:tc>
          <w:tcPr>
            <w:tcW w:w="851" w:type="dxa"/>
            <w:tcBorders>
              <w:top w:val="single" w:sz="4" w:space="0" w:color="auto"/>
              <w:left w:val="single" w:sz="4" w:space="0" w:color="auto"/>
              <w:bottom w:val="single" w:sz="4" w:space="0" w:color="auto"/>
              <w:right w:val="single" w:sz="4" w:space="0" w:color="auto"/>
            </w:tcBorders>
            <w:vAlign w:val="center"/>
          </w:tcPr>
          <w:p w14:paraId="5F8CB34C" w14:textId="295A10F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33C74B6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8.3% (95% CI: 5.9–11.4%)</w:t>
            </w:r>
          </w:p>
        </w:tc>
        <w:tc>
          <w:tcPr>
            <w:tcW w:w="720" w:type="dxa"/>
            <w:vAlign w:val="center"/>
          </w:tcPr>
          <w:p w14:paraId="7FA5156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7B33A9FF" w14:textId="2724823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Detectable HIV viremia (OR: 2.56), diabetes mellitus (adjusted OR</w:t>
            </w:r>
            <w:r w:rsidR="00B3282B">
              <w:rPr>
                <w:rFonts w:asciiTheme="majorBidi" w:hAnsiTheme="majorBidi" w:cstheme="majorBidi"/>
                <w:sz w:val="20"/>
                <w:szCs w:val="20"/>
              </w:rPr>
              <w:t>:</w:t>
            </w:r>
            <w:r w:rsidRPr="00C94871">
              <w:rPr>
                <w:rFonts w:asciiTheme="majorBidi" w:hAnsiTheme="majorBidi" w:cstheme="majorBidi"/>
                <w:sz w:val="20"/>
                <w:szCs w:val="20"/>
              </w:rPr>
              <w:t xml:space="preserve"> 3.15 and 17%), and CD4 &lt;200</w:t>
            </w:r>
          </w:p>
        </w:tc>
        <w:tc>
          <w:tcPr>
            <w:tcW w:w="450" w:type="dxa"/>
            <w:tcBorders>
              <w:top w:val="single" w:sz="4" w:space="0" w:color="auto"/>
              <w:left w:val="single" w:sz="4" w:space="0" w:color="auto"/>
              <w:bottom w:val="single" w:sz="4" w:space="0" w:color="auto"/>
              <w:right w:val="single" w:sz="4" w:space="0" w:color="auto"/>
            </w:tcBorders>
            <w:vAlign w:val="center"/>
          </w:tcPr>
          <w:p w14:paraId="080D8CDB"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6207DBB3"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10E0024" w14:textId="6251D58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Stabinski (2011)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&lt;EndNote&gt;&lt;Cite&gt;&lt;Author&gt;Stabinski&lt;/Author&gt;&lt;Year&gt;2011&lt;/Year&gt;&lt;RecNum&gt;39840&lt;/RecNum&gt;&lt;DisplayText&gt;[22]&lt;/DisplayText&gt;&lt;record&gt;&lt;rec-number&gt;39840&lt;/rec-number&gt;&lt;foreign-keys&gt;&lt;key app="EN" db-id="ap2v5fxt45a20xet05avewt3dxxwfafpe92f" timestamp="1765749744"&gt;39840&lt;/key&gt;&lt;/foreign-keys&gt;&lt;ref-type name="Journal Article"&gt;17&lt;/ref-type&gt;&lt;contributors&gt;&lt;authors&gt;&lt;author&gt;Stabinski, Lara&lt;/author&gt;&lt;author&gt;Reynolds, Steven J&lt;/author&gt;&lt;author&gt;Ocama, Ponsiano&lt;/author&gt;&lt;author&gt;Laeyendecker, Oliver&lt;/author&gt;&lt;author&gt;Ndyanabo, Anthony&lt;/author&gt;&lt;author&gt;Kiggundu, Valerian&lt;/author&gt;&lt;author&gt;Boaz, Iga&lt;/author&gt;&lt;author&gt;Gray, Ron H&lt;/author&gt;&lt;author&gt;Wawer, Maria&lt;/author&gt;&lt;author&gt;Thio, Chloe&lt;/author&gt;&lt;/authors&gt;&lt;/contributors&gt;&lt;titles&gt;&lt;title&gt;High prevalence of liver fibrosis associated with HIV infection: a study in rural Rakai, Uganda&lt;/title&gt;&lt;secondary-title&gt;Antiviral therapy&lt;/secondary-title&gt;&lt;/titles&gt;&lt;periodical&gt;&lt;full-title&gt;Antiviral therapy&lt;/full-title&gt;&lt;/periodical&gt;&lt;pages&gt;405-411&lt;/pages&gt;&lt;volume&gt;16&lt;/volume&gt;&lt;number&gt;3&lt;/number&gt;&lt;dates&gt;&lt;year&gt;2011&lt;/year&gt;&lt;/dates&gt;&lt;isbn&gt;1359-6535&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[22]</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12818A2" w14:textId="7F4A25F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Uganda (Africa)</w:t>
            </w:r>
          </w:p>
        </w:tc>
        <w:tc>
          <w:tcPr>
            <w:tcW w:w="810" w:type="dxa"/>
            <w:tcBorders>
              <w:top w:val="single" w:sz="4" w:space="0" w:color="auto"/>
              <w:left w:val="single" w:sz="4" w:space="0" w:color="auto"/>
              <w:bottom w:val="single" w:sz="4" w:space="0" w:color="auto"/>
              <w:right w:val="single" w:sz="4" w:space="0" w:color="auto"/>
            </w:tcBorders>
            <w:vAlign w:val="center"/>
          </w:tcPr>
          <w:p w14:paraId="4A45B121" w14:textId="5A9FDBE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1000</w:t>
            </w:r>
          </w:p>
        </w:tc>
        <w:tc>
          <w:tcPr>
            <w:tcW w:w="905" w:type="dxa"/>
            <w:tcBorders>
              <w:top w:val="single" w:sz="4" w:space="0" w:color="auto"/>
              <w:left w:val="single" w:sz="4" w:space="0" w:color="auto"/>
              <w:bottom w:val="single" w:sz="4" w:space="0" w:color="auto"/>
              <w:right w:val="single" w:sz="4" w:space="0" w:color="auto"/>
            </w:tcBorders>
            <w:vAlign w:val="center"/>
          </w:tcPr>
          <w:p w14:paraId="6EA91FC1" w14:textId="41C354E1"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693432AF" w14:textId="7D9C052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37.5</w:t>
            </w:r>
          </w:p>
        </w:tc>
        <w:tc>
          <w:tcPr>
            <w:tcW w:w="990" w:type="dxa"/>
            <w:vAlign w:val="center"/>
          </w:tcPr>
          <w:p w14:paraId="12896248" w14:textId="657F1CC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3B8C1D8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&gt;25.0</w:t>
            </w:r>
          </w:p>
        </w:tc>
        <w:tc>
          <w:tcPr>
            <w:tcW w:w="851" w:type="dxa"/>
            <w:tcBorders>
              <w:top w:val="single" w:sz="4" w:space="0" w:color="auto"/>
              <w:left w:val="single" w:sz="4" w:space="0" w:color="auto"/>
              <w:bottom w:val="single" w:sz="4" w:space="0" w:color="auto"/>
              <w:right w:val="single" w:sz="4" w:space="0" w:color="auto"/>
            </w:tcBorders>
            <w:vAlign w:val="center"/>
          </w:tcPr>
          <w:p w14:paraId="4E2BE7C2"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33.0% </w:t>
            </w:r>
          </w:p>
          <w:p w14:paraId="566D43F1" w14:textId="77777777" w:rsidR="00B3282B" w:rsidRDefault="00B3282B" w:rsidP="00B3282B">
            <w:pPr>
              <w:bidi w:val="0"/>
              <w:jc w:val="center"/>
              <w:rPr>
                <w:rFonts w:asciiTheme="majorBidi" w:hAnsiTheme="majorBidi" w:cstheme="majorBidi"/>
                <w:sz w:val="20"/>
                <w:szCs w:val="20"/>
              </w:rPr>
            </w:pPr>
          </w:p>
          <w:p w14:paraId="0956894F" w14:textId="0566DE5D"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67.0%</w:t>
            </w:r>
          </w:p>
        </w:tc>
        <w:tc>
          <w:tcPr>
            <w:tcW w:w="1079" w:type="dxa"/>
            <w:vAlign w:val="center"/>
          </w:tcPr>
          <w:p w14:paraId="57DE626E" w14:textId="5305C188"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097301C9" w14:textId="21CB8AF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C183E1C" w14:textId="510ECF9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2B7937" w:rsidRPr="00C94871">
              <w:rPr>
                <w:rFonts w:asciiTheme="majorBidi" w:hAnsiTheme="majorBidi" w:cstheme="majorBidi"/>
                <w:sz w:val="20"/>
                <w:szCs w:val="20"/>
              </w:rPr>
              <w:t>e</w:t>
            </w:r>
            <w:r w:rsidRPr="00C94871">
              <w:rPr>
                <w:rFonts w:asciiTheme="majorBidi" w:hAnsiTheme="majorBidi" w:cstheme="majorBidi"/>
                <w:sz w:val="20"/>
                <w:szCs w:val="20"/>
              </w:rPr>
              <w:t>lastography</w:t>
            </w:r>
          </w:p>
        </w:tc>
        <w:tc>
          <w:tcPr>
            <w:tcW w:w="851" w:type="dxa"/>
            <w:tcBorders>
              <w:top w:val="single" w:sz="4" w:space="0" w:color="auto"/>
              <w:left w:val="single" w:sz="4" w:space="0" w:color="auto"/>
              <w:bottom w:val="single" w:sz="4" w:space="0" w:color="auto"/>
              <w:right w:val="single" w:sz="4" w:space="0" w:color="auto"/>
            </w:tcBorders>
            <w:vAlign w:val="center"/>
          </w:tcPr>
          <w:p w14:paraId="69137396" w14:textId="189EA49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2A46434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17</w:t>
            </w:r>
          </w:p>
        </w:tc>
        <w:tc>
          <w:tcPr>
            <w:tcW w:w="720" w:type="dxa"/>
            <w:vAlign w:val="center"/>
          </w:tcPr>
          <w:p w14:paraId="648F789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4FD82856" w14:textId="2A5E5DB6"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HIV infection, male gender, herbal medicine use, heavy alcohol use, chronic HBV infection, </w:t>
            </w:r>
            <w:r w:rsidR="002748DD" w:rsidRPr="00C94871">
              <w:rPr>
                <w:rFonts w:asciiTheme="majorBidi" w:hAnsiTheme="majorBidi" w:cstheme="majorBidi"/>
                <w:sz w:val="20"/>
                <w:szCs w:val="20"/>
              </w:rPr>
              <w:t xml:space="preserve">and protective </w:t>
            </w:r>
            <w:r w:rsidRPr="00C94871">
              <w:rPr>
                <w:rFonts w:asciiTheme="majorBidi" w:hAnsiTheme="majorBidi" w:cstheme="majorBidi"/>
                <w:sz w:val="20"/>
                <w:szCs w:val="20"/>
              </w:rPr>
              <w:t>ART (RR: 0.6)</w:t>
            </w:r>
          </w:p>
        </w:tc>
        <w:tc>
          <w:tcPr>
            <w:tcW w:w="450" w:type="dxa"/>
            <w:tcBorders>
              <w:top w:val="single" w:sz="4" w:space="0" w:color="auto"/>
              <w:left w:val="single" w:sz="4" w:space="0" w:color="auto"/>
              <w:bottom w:val="single" w:sz="4" w:space="0" w:color="auto"/>
              <w:right w:val="single" w:sz="4" w:space="0" w:color="auto"/>
            </w:tcBorders>
            <w:vAlign w:val="center"/>
          </w:tcPr>
          <w:p w14:paraId="329039D8"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2B7937" w:rsidRPr="00C94871" w14:paraId="1B5B383D"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68EFE99" w14:textId="3A48C1C1"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Kirkegaard-Kilbo (2021) </w:t>
            </w:r>
            <w:r w:rsidRPr="00C94871">
              <w:rPr>
                <w:rFonts w:asciiTheme="majorBidi" w:hAnsiTheme="majorBidi" w:cstheme="majorBidi"/>
                <w:sz w:val="20"/>
                <w:szCs w:val="20"/>
              </w:rPr>
              <w:fldChar w:fldCharType="begin"/>
            </w:r>
            <w:r w:rsidRPr="00C94871">
              <w:rPr>
                <w:rFonts w:asciiTheme="majorBidi" w:hAnsiTheme="majorBidi" w:cstheme="majorBidi"/>
                <w:sz w:val="20"/>
                <w:szCs w:val="20"/>
              </w:rPr>
              <w:instrText xml:space="preserve"> ADDIN EN.CITE &lt;EndNote&gt;&lt;Cite&gt;&lt;Author&gt;Kirkegaard-Klitbo&lt;/Author&gt;&lt;Year&gt;2021&lt;/Year&gt;&lt;RecNum&gt;39841&lt;/RecNum&gt;&lt;DisplayText&gt;[23]&lt;/DisplayText&gt;&lt;record&gt;&lt;rec-number&gt;39841&lt;/rec-number&gt;&lt;foreign-keys&gt;&lt;key app="EN" db-id="ap2v5fxt45a20xet05avewt3dxxwfafpe92f" timestamp="1765749803"&gt;39841&lt;/key&gt;&lt;/foreign-keys&gt;&lt;ref-type name="Journal Article"&gt;17&lt;/ref-type&gt;&lt;contributors&gt;&lt;authors&gt;&lt;author&gt;Kirkegaard-Klitbo, Ditte Marie&lt;/author&gt;&lt;author&gt;Bendtsen, Flemming&lt;/author&gt;&lt;author&gt;Lundgren, Jens&lt;/author&gt;&lt;author&gt;De Knegt, Robert J&lt;/author&gt;&lt;author&gt;Kofoed, Klaus Fuglsang&lt;/author&gt;&lt;author&gt;Nielsen, Susanne Dam&lt;/author&gt;&lt;author&gt;Benfield, Thomas&lt;/author&gt;&lt;/authors&gt;&lt;/contributors&gt;&lt;titles&gt;&lt;title&gt;Increased prevalence of liver fibrosis in people living with human immunodeficiency virus without viral hepatitis compared to population controls&lt;/title&gt;&lt;secondary-title&gt;The Journal of infectious diseases&lt;/secondary-title&gt;&lt;/titles&gt;&lt;periodical&gt;&lt;full-title&gt;The Journal of infectious diseases&lt;/full-title&gt;&lt;/periodical&gt;&lt;pages&gt;443-452&lt;/pages&gt;&lt;volume&gt;224&lt;/volume&gt;&lt;number&gt;3&lt;/number&gt;&lt;dates&gt;&lt;year&gt;2021&lt;/year&gt;&lt;/dates&gt;&lt;isbn&gt;0022-1899&lt;/isbn&gt;&lt;urls&gt;&lt;/urls&gt;&lt;/record&gt;&lt;/Cite&gt;&lt;/EndNote&gt;</w:instrText>
            </w:r>
            <w:r w:rsidRPr="00C94871">
              <w:rPr>
                <w:rFonts w:asciiTheme="majorBidi" w:hAnsiTheme="majorBidi" w:cstheme="majorBidi"/>
                <w:sz w:val="20"/>
                <w:szCs w:val="20"/>
              </w:rPr>
              <w:fldChar w:fldCharType="separate"/>
            </w:r>
            <w:r w:rsidRPr="00C94871">
              <w:rPr>
                <w:rFonts w:asciiTheme="majorBidi" w:hAnsiTheme="majorBidi" w:cstheme="majorBidi"/>
                <w:noProof/>
                <w:sz w:val="20"/>
                <w:szCs w:val="20"/>
              </w:rPr>
              <w:t>[23]</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36C9F67E"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Denmark (Europe)</w:t>
            </w:r>
          </w:p>
        </w:tc>
        <w:tc>
          <w:tcPr>
            <w:tcW w:w="810" w:type="dxa"/>
            <w:tcBorders>
              <w:top w:val="single" w:sz="4" w:space="0" w:color="auto"/>
              <w:left w:val="single" w:sz="4" w:space="0" w:color="auto"/>
              <w:bottom w:val="single" w:sz="4" w:space="0" w:color="auto"/>
              <w:right w:val="single" w:sz="4" w:space="0" w:color="auto"/>
            </w:tcBorders>
            <w:vAlign w:val="center"/>
          </w:tcPr>
          <w:p w14:paraId="7D02217A"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2532</w:t>
            </w:r>
          </w:p>
        </w:tc>
        <w:tc>
          <w:tcPr>
            <w:tcW w:w="905" w:type="dxa"/>
            <w:tcBorders>
              <w:top w:val="single" w:sz="4" w:space="0" w:color="auto"/>
              <w:left w:val="single" w:sz="4" w:space="0" w:color="auto"/>
              <w:bottom w:val="single" w:sz="4" w:space="0" w:color="auto"/>
              <w:right w:val="single" w:sz="4" w:space="0" w:color="auto"/>
            </w:tcBorders>
            <w:vAlign w:val="center"/>
          </w:tcPr>
          <w:p w14:paraId="55CB4020" w14:textId="77777777" w:rsidR="002B7937" w:rsidRPr="00C94871" w:rsidRDefault="002B7937" w:rsidP="002B7937">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16800BC"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60</w:t>
            </w:r>
          </w:p>
        </w:tc>
        <w:tc>
          <w:tcPr>
            <w:tcW w:w="990" w:type="dxa"/>
            <w:vAlign w:val="center"/>
          </w:tcPr>
          <w:p w14:paraId="3DF128D4"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67B822A8"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25.5</w:t>
            </w:r>
          </w:p>
        </w:tc>
        <w:tc>
          <w:tcPr>
            <w:tcW w:w="851" w:type="dxa"/>
            <w:tcBorders>
              <w:top w:val="single" w:sz="4" w:space="0" w:color="auto"/>
              <w:left w:val="single" w:sz="4" w:space="0" w:color="auto"/>
              <w:bottom w:val="single" w:sz="4" w:space="0" w:color="auto"/>
              <w:right w:val="single" w:sz="4" w:space="0" w:color="auto"/>
            </w:tcBorders>
            <w:vAlign w:val="center"/>
          </w:tcPr>
          <w:p w14:paraId="1E16787A"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Male: 67.5%</w:t>
            </w:r>
          </w:p>
          <w:p w14:paraId="432F2B3E" w14:textId="77777777" w:rsidR="00B3282B" w:rsidRDefault="00B3282B" w:rsidP="002B7937">
            <w:pPr>
              <w:bidi w:val="0"/>
              <w:jc w:val="center"/>
              <w:rPr>
                <w:rFonts w:asciiTheme="majorBidi" w:hAnsiTheme="majorBidi" w:cstheme="majorBidi"/>
                <w:sz w:val="20"/>
                <w:szCs w:val="20"/>
              </w:rPr>
            </w:pPr>
          </w:p>
          <w:p w14:paraId="5F1893F2" w14:textId="38D44A32" w:rsidR="002B7937" w:rsidRPr="00C94871" w:rsidRDefault="002B7937"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32.5%</w:t>
            </w:r>
          </w:p>
        </w:tc>
        <w:tc>
          <w:tcPr>
            <w:tcW w:w="1079" w:type="dxa"/>
            <w:vAlign w:val="center"/>
          </w:tcPr>
          <w:p w14:paraId="4CF08A86"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42FF07D4"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19.3</w:t>
            </w:r>
          </w:p>
        </w:tc>
        <w:tc>
          <w:tcPr>
            <w:tcW w:w="992" w:type="dxa"/>
            <w:tcBorders>
              <w:top w:val="single" w:sz="4" w:space="0" w:color="auto"/>
              <w:left w:val="single" w:sz="4" w:space="0" w:color="auto"/>
              <w:bottom w:val="single" w:sz="4" w:space="0" w:color="auto"/>
              <w:right w:val="single" w:sz="4" w:space="0" w:color="auto"/>
            </w:tcBorders>
            <w:vAlign w:val="center"/>
          </w:tcPr>
          <w:p w14:paraId="4CDC1EFD" w14:textId="6FCC32C2"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Transient elastography</w:t>
            </w:r>
          </w:p>
        </w:tc>
        <w:tc>
          <w:tcPr>
            <w:tcW w:w="851" w:type="dxa"/>
            <w:tcBorders>
              <w:top w:val="single" w:sz="4" w:space="0" w:color="auto"/>
              <w:left w:val="single" w:sz="4" w:space="0" w:color="auto"/>
              <w:bottom w:val="single" w:sz="4" w:space="0" w:color="auto"/>
              <w:right w:val="single" w:sz="4" w:space="0" w:color="auto"/>
            </w:tcBorders>
            <w:vAlign w:val="center"/>
          </w:tcPr>
          <w:p w14:paraId="339DBAFC"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451B1EAD"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720" w:type="dxa"/>
            <w:vAlign w:val="center"/>
          </w:tcPr>
          <w:p w14:paraId="3C74B77A"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64AF9AFC"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HIV infection (OR: 1.84), older age, higher BMI, higher ALT, and previous </w:t>
            </w:r>
            <w:proofErr w:type="spellStart"/>
            <w:r w:rsidRPr="00C94871">
              <w:rPr>
                <w:rFonts w:asciiTheme="majorBidi" w:hAnsiTheme="majorBidi" w:cstheme="majorBidi"/>
                <w:sz w:val="20"/>
                <w:szCs w:val="20"/>
              </w:rPr>
              <w:t>didanosine</w:t>
            </w:r>
            <w:proofErr w:type="spellEnd"/>
            <w:r w:rsidRPr="00C94871">
              <w:rPr>
                <w:rFonts w:asciiTheme="majorBidi" w:hAnsiTheme="majorBidi" w:cstheme="majorBidi"/>
                <w:sz w:val="20"/>
                <w:szCs w:val="20"/>
              </w:rPr>
              <w:t xml:space="preserve"> exposure</w:t>
            </w:r>
          </w:p>
        </w:tc>
        <w:tc>
          <w:tcPr>
            <w:tcW w:w="450" w:type="dxa"/>
            <w:tcBorders>
              <w:top w:val="single" w:sz="4" w:space="0" w:color="auto"/>
              <w:left w:val="single" w:sz="4" w:space="0" w:color="auto"/>
              <w:bottom w:val="single" w:sz="4" w:space="0" w:color="auto"/>
              <w:right w:val="single" w:sz="4" w:space="0" w:color="auto"/>
            </w:tcBorders>
            <w:vAlign w:val="center"/>
          </w:tcPr>
          <w:p w14:paraId="3FD9A351" w14:textId="77777777" w:rsidR="002B7937" w:rsidRPr="00C94871" w:rsidRDefault="002B7937" w:rsidP="002B7937">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2B7937" w:rsidRPr="00C94871" w14:paraId="30B9F3D9"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D56B678" w14:textId="18E49DFC"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Wekesa (2020) </w:t>
            </w:r>
            <w:r w:rsidRPr="00C94871">
              <w:rPr>
                <w:rFonts w:asciiTheme="majorBidi" w:hAnsiTheme="majorBidi" w:cstheme="majorBidi"/>
                <w:sz w:val="20"/>
                <w:szCs w:val="20"/>
              </w:rPr>
              <w:fldChar w:fldCharType="begin"/>
            </w:r>
            <w:r w:rsidRPr="00C94871">
              <w:rPr>
                <w:rFonts w:asciiTheme="majorBidi" w:hAnsiTheme="majorBidi" w:cstheme="majorBidi"/>
                <w:sz w:val="20"/>
                <w:szCs w:val="20"/>
              </w:rPr>
              <w:instrText xml:space="preserve"> ADDIN EN.CITE &lt;EndNote&gt;&lt;Cite&gt;&lt;Author&gt;Wekesa&lt;/Author&gt;&lt;Year&gt;2020&lt;/Year&gt;&lt;RecNum&gt;39842&lt;/RecNum&gt;&lt;DisplayText&gt;[24]&lt;/DisplayText&gt;&lt;record&gt;&lt;rec-number&gt;39842&lt;/rec-number&gt;&lt;foreign-keys&gt;&lt;key app="EN" db-id="ap2v5fxt45a20xet05avewt3dxxwfafpe92f" timestamp="1765749842"&gt;39842&lt;/key&gt;&lt;/foreign-keys&gt;&lt;ref-type name="Conference Proceedings"&gt;10&lt;/ref-type&gt;&lt;contributors&gt;&lt;authors&gt;&lt;author&gt;Wekesa, Clara&lt;/author&gt;&lt;author&gt;Kirk, Gregory D&lt;/author&gt;&lt;author&gt;Aizire, Jim&lt;/author&gt;&lt;author&gt;Benson, Eve-Marie&lt;/author&gt;&lt;author&gt;Karabarinde, Alex&lt;/author&gt;&lt;author&gt;Parkes-Ratanshi, Rosalind&lt;/author&gt;&lt;author&gt;Ocama, Ponsiano&lt;/author&gt;&lt;/authors&gt;&lt;/contributors&gt;&lt;titles&gt;&lt;title&gt;Prevalence and factors associated with liver fibrosis among adult HIV-infected patients attending urban and rural care clinics in Uganda&lt;/title&gt;&lt;secondary-title&gt;Open Forum Infectious Diseases&lt;/secondary-title&gt;&lt;/titles&gt;&lt;periodical&gt;&lt;full-title&gt;Open Forum Infectious Diseases&lt;/full-title&gt;&lt;/periodical&gt;&lt;pages&gt;ofaa483&lt;/pages&gt;&lt;volume&gt;7&lt;/volume&gt;&lt;number&gt;11&lt;/number&gt;&lt;dates&gt;&lt;year&gt;2020&lt;/year&gt;&lt;/dates&gt;&lt;publisher&gt;Oxford University Press US&lt;/publisher&gt;&lt;isbn&gt;2328-8957&lt;/isbn&gt;&lt;urls&gt;&lt;/urls&gt;&lt;/record&gt;&lt;/Cite&gt;&lt;/EndNote&gt;</w:instrText>
            </w:r>
            <w:r w:rsidRPr="00C94871">
              <w:rPr>
                <w:rFonts w:asciiTheme="majorBidi" w:hAnsiTheme="majorBidi" w:cstheme="majorBidi"/>
                <w:sz w:val="20"/>
                <w:szCs w:val="20"/>
              </w:rPr>
              <w:fldChar w:fldCharType="separate"/>
            </w:r>
            <w:r w:rsidRPr="00C94871">
              <w:rPr>
                <w:rFonts w:asciiTheme="majorBidi" w:hAnsiTheme="majorBidi" w:cstheme="majorBidi"/>
                <w:noProof/>
                <w:sz w:val="20"/>
                <w:szCs w:val="20"/>
              </w:rPr>
              <w:t>[24]</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2A2FBAE" w14:textId="191DB2B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Uganda (Africa)</w:t>
            </w:r>
          </w:p>
        </w:tc>
        <w:tc>
          <w:tcPr>
            <w:tcW w:w="810" w:type="dxa"/>
            <w:tcBorders>
              <w:top w:val="single" w:sz="4" w:space="0" w:color="auto"/>
              <w:left w:val="single" w:sz="4" w:space="0" w:color="auto"/>
              <w:bottom w:val="single" w:sz="4" w:space="0" w:color="auto"/>
              <w:right w:val="single" w:sz="4" w:space="0" w:color="auto"/>
            </w:tcBorders>
            <w:vAlign w:val="center"/>
          </w:tcPr>
          <w:p w14:paraId="119DECC6"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2030</w:t>
            </w:r>
          </w:p>
        </w:tc>
        <w:tc>
          <w:tcPr>
            <w:tcW w:w="905" w:type="dxa"/>
            <w:tcBorders>
              <w:top w:val="single" w:sz="4" w:space="0" w:color="auto"/>
              <w:left w:val="single" w:sz="4" w:space="0" w:color="auto"/>
              <w:bottom w:val="single" w:sz="4" w:space="0" w:color="auto"/>
              <w:right w:val="single" w:sz="4" w:space="0" w:color="auto"/>
            </w:tcBorders>
            <w:vAlign w:val="center"/>
          </w:tcPr>
          <w:p w14:paraId="729121FF" w14:textId="235DD93E" w:rsidR="002B7937" w:rsidRPr="00C94871" w:rsidRDefault="002B7937" w:rsidP="002B7937">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44D22B13" w14:textId="6263F34B"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44.5 ± 10.8</w:t>
            </w:r>
          </w:p>
        </w:tc>
        <w:tc>
          <w:tcPr>
            <w:tcW w:w="990" w:type="dxa"/>
            <w:vAlign w:val="center"/>
          </w:tcPr>
          <w:p w14:paraId="4DCB400F" w14:textId="2F7960EF"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09655638"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w:t>
            </w:r>
          </w:p>
          <w:p w14:paraId="0FA962DC" w14:textId="77777777" w:rsidR="002B7937" w:rsidRPr="00C94871" w:rsidRDefault="002B7937" w:rsidP="002B7937">
            <w:pPr>
              <w:bidi w:val="0"/>
              <w:jc w:val="center"/>
              <w:rPr>
                <w:rFonts w:asciiTheme="majorBidi" w:hAnsiTheme="majorBidi" w:cstheme="majorBidi"/>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0425475"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Male: 39%</w:t>
            </w:r>
          </w:p>
          <w:p w14:paraId="391354D3" w14:textId="77777777" w:rsidR="00B3282B" w:rsidRDefault="00B3282B" w:rsidP="002B7937">
            <w:pPr>
              <w:bidi w:val="0"/>
              <w:jc w:val="center"/>
              <w:rPr>
                <w:rFonts w:asciiTheme="majorBidi" w:hAnsiTheme="majorBidi" w:cstheme="majorBidi"/>
                <w:sz w:val="20"/>
                <w:szCs w:val="20"/>
              </w:rPr>
            </w:pPr>
          </w:p>
          <w:p w14:paraId="3BAEF1BC" w14:textId="5C836DAC" w:rsidR="002B7937" w:rsidRPr="00C94871" w:rsidRDefault="002B7937" w:rsidP="00B3282B">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Female: 61.0%</w:t>
            </w:r>
          </w:p>
        </w:tc>
        <w:tc>
          <w:tcPr>
            <w:tcW w:w="1079" w:type="dxa"/>
            <w:vAlign w:val="center"/>
          </w:tcPr>
          <w:p w14:paraId="417C7C0F" w14:textId="53B291A2" w:rsidR="002B7937" w:rsidRPr="00C94871" w:rsidRDefault="001A1AD8" w:rsidP="002B7937">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HIV co-infection</w:t>
            </w:r>
          </w:p>
        </w:tc>
        <w:tc>
          <w:tcPr>
            <w:tcW w:w="992" w:type="dxa"/>
            <w:vAlign w:val="center"/>
          </w:tcPr>
          <w:p w14:paraId="5FB01F38" w14:textId="268329BD"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14:paraId="02AA8409" w14:textId="0DB4D868"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Transient elastography</w:t>
            </w:r>
          </w:p>
        </w:tc>
        <w:tc>
          <w:tcPr>
            <w:tcW w:w="851" w:type="dxa"/>
            <w:tcBorders>
              <w:top w:val="single" w:sz="4" w:space="0" w:color="auto"/>
              <w:left w:val="single" w:sz="4" w:space="0" w:color="auto"/>
              <w:bottom w:val="single" w:sz="4" w:space="0" w:color="auto"/>
              <w:right w:val="single" w:sz="4" w:space="0" w:color="auto"/>
            </w:tcBorders>
            <w:vAlign w:val="center"/>
          </w:tcPr>
          <w:p w14:paraId="6297F4D4"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7A98659F"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13</w:t>
            </w:r>
          </w:p>
        </w:tc>
        <w:tc>
          <w:tcPr>
            <w:tcW w:w="720" w:type="dxa"/>
            <w:vAlign w:val="center"/>
          </w:tcPr>
          <w:p w14:paraId="437F783A" w14:textId="39F225D1"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0C341F77" w14:textId="77777777" w:rsidR="002B7937" w:rsidRPr="00C94871" w:rsidRDefault="002B7937" w:rsidP="002B7937">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Tobacco use, HCV seropositivity, elevated transaminases, older age, </w:t>
            </w:r>
            <w:r w:rsidRPr="00C94871">
              <w:rPr>
                <w:rFonts w:asciiTheme="majorBidi" w:hAnsiTheme="majorBidi" w:cstheme="majorBidi"/>
                <w:sz w:val="20"/>
                <w:szCs w:val="20"/>
              </w:rPr>
              <w:lastRenderedPageBreak/>
              <w:t>and detectable HIV viral load</w:t>
            </w:r>
          </w:p>
        </w:tc>
        <w:tc>
          <w:tcPr>
            <w:tcW w:w="450" w:type="dxa"/>
            <w:tcBorders>
              <w:top w:val="single" w:sz="4" w:space="0" w:color="auto"/>
              <w:left w:val="single" w:sz="4" w:space="0" w:color="auto"/>
              <w:bottom w:val="single" w:sz="4" w:space="0" w:color="auto"/>
              <w:right w:val="single" w:sz="4" w:space="0" w:color="auto"/>
            </w:tcBorders>
            <w:vAlign w:val="center"/>
          </w:tcPr>
          <w:p w14:paraId="46A7DC44" w14:textId="77777777" w:rsidR="002B7937" w:rsidRPr="00C94871" w:rsidRDefault="002B7937" w:rsidP="002B7937">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lastRenderedPageBreak/>
              <w:t>Q1</w:t>
            </w:r>
          </w:p>
        </w:tc>
      </w:tr>
      <w:tr w:rsidR="00A81282" w:rsidRPr="00C94871" w14:paraId="6C86611D"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9A9DAF3" w14:textId="19A19E4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Matthews GV (2015)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&lt;EndNote&gt;&lt;Cite&gt;&lt;Author&gt;Matthews&lt;/Author&gt;&lt;Year&gt;2015&lt;/Year&gt;&lt;RecNum&gt;39843&lt;/RecNum&gt;&lt;DisplayText&gt;[25]&lt;/DisplayText&gt;&lt;record&gt;&lt;rec-number&gt;39843&lt;/rec-number&gt;&lt;foreign-keys&gt;&lt;key app="EN" db-id="ap2v5fxt45a20xet05avewt3dxxwfafpe92f" timestamp="1765749922"&gt;39843&lt;/key&gt;&lt;/foreign-keys&gt;&lt;ref-type name="Journal Article"&gt;17&lt;/ref-type&gt;&lt;contributors&gt;&lt;authors&gt;&lt;author&gt;Matthews, Gail V&lt;/author&gt;&lt;author&gt;Neuhaus, Jacqueline&lt;/author&gt;&lt;author&gt;Bhagani, Sanjay&lt;/author&gt;&lt;author&gt;Mehta, Shruti H&lt;/author&gt;&lt;author&gt;Vlahakis, Emmanuel&lt;/author&gt;&lt;author&gt;Doroana, Manuela&lt;/author&gt;&lt;author&gt;Naggie, Susanna&lt;/author&gt;&lt;author&gt;Arenas‐Pinto, Alejandro&lt;/author&gt;&lt;author&gt;Peters, Lars&lt;/author&gt;&lt;author&gt;Rockstroh, JK&lt;/author&gt;&lt;/authors&gt;&lt;/contributors&gt;&lt;titles&gt;&lt;title&gt;Baseline prevalence and predictors of liver fibrosis among HIV‐positive individuals: a substudy of the INSIGHT Strategic Timing of AntiRetroviral Treatment (START) trial&lt;/title&gt;&lt;secondary-title&gt;HIV medicine&lt;/secondary-title&gt;&lt;/titles&gt;&lt;periodical&gt;&lt;full-title&gt;HIV Medicine&lt;/full-title&gt;&lt;/periodical&gt;&lt;pages&gt;129-136&lt;/pages&gt;&lt;volume&gt;16&lt;/volume&gt;&lt;dates&gt;&lt;year&gt;2015&lt;/year&gt;&lt;/dates&gt;&lt;isbn&gt;1464-2662&lt;/isbn&gt;&lt;urls&gt;&lt;/urls&gt;&lt;/record&gt;&lt;/Cite&gt;&lt;/EndNote&gt;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[25]</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54415D04" w14:textId="68415A4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Multinational (Asia, Europe, Australia, USA)</w:t>
            </w:r>
          </w:p>
        </w:tc>
        <w:tc>
          <w:tcPr>
            <w:tcW w:w="810" w:type="dxa"/>
            <w:tcBorders>
              <w:top w:val="single" w:sz="4" w:space="0" w:color="auto"/>
              <w:left w:val="single" w:sz="4" w:space="0" w:color="auto"/>
              <w:bottom w:val="single" w:sz="4" w:space="0" w:color="auto"/>
              <w:right w:val="single" w:sz="4" w:space="0" w:color="auto"/>
            </w:tcBorders>
            <w:vAlign w:val="center"/>
          </w:tcPr>
          <w:p w14:paraId="6A9A39E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221</w:t>
            </w:r>
          </w:p>
        </w:tc>
        <w:tc>
          <w:tcPr>
            <w:tcW w:w="905" w:type="dxa"/>
            <w:tcBorders>
              <w:top w:val="single" w:sz="4" w:space="0" w:color="auto"/>
              <w:left w:val="single" w:sz="4" w:space="0" w:color="auto"/>
              <w:bottom w:val="single" w:sz="4" w:space="0" w:color="auto"/>
              <w:right w:val="single" w:sz="4" w:space="0" w:color="auto"/>
            </w:tcBorders>
            <w:vAlign w:val="center"/>
          </w:tcPr>
          <w:p w14:paraId="39ABDF0F"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1199064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35.0</w:t>
            </w:r>
          </w:p>
        </w:tc>
        <w:tc>
          <w:tcPr>
            <w:tcW w:w="990" w:type="dxa"/>
            <w:vAlign w:val="center"/>
          </w:tcPr>
          <w:p w14:paraId="3691FA94" w14:textId="2E319C9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1946C920" w14:textId="4050AF7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22.9</w:t>
            </w:r>
          </w:p>
        </w:tc>
        <w:tc>
          <w:tcPr>
            <w:tcW w:w="851" w:type="dxa"/>
            <w:tcBorders>
              <w:top w:val="single" w:sz="4" w:space="0" w:color="auto"/>
              <w:left w:val="single" w:sz="4" w:space="0" w:color="auto"/>
              <w:bottom w:val="single" w:sz="4" w:space="0" w:color="auto"/>
              <w:right w:val="single" w:sz="4" w:space="0" w:color="auto"/>
            </w:tcBorders>
            <w:vAlign w:val="center"/>
          </w:tcPr>
          <w:p w14:paraId="4B9E7D6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87.8%</w:t>
            </w:r>
          </w:p>
          <w:p w14:paraId="634B5832" w14:textId="77777777" w:rsidR="00B3282B" w:rsidRDefault="00B3282B" w:rsidP="007C3AFD">
            <w:pPr>
              <w:bidi w:val="0"/>
              <w:jc w:val="center"/>
              <w:rPr>
                <w:rFonts w:asciiTheme="majorBidi" w:hAnsiTheme="majorBidi" w:cstheme="majorBidi"/>
                <w:sz w:val="20"/>
                <w:szCs w:val="20"/>
              </w:rPr>
            </w:pPr>
          </w:p>
          <w:p w14:paraId="1A3ED6A1" w14:textId="039AC384"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12.2%</w:t>
            </w:r>
          </w:p>
        </w:tc>
        <w:tc>
          <w:tcPr>
            <w:tcW w:w="1079" w:type="dxa"/>
            <w:vAlign w:val="center"/>
          </w:tcPr>
          <w:p w14:paraId="77BCA70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HIV/HBV, and HIV/HCV</w:t>
            </w:r>
          </w:p>
        </w:tc>
        <w:tc>
          <w:tcPr>
            <w:tcW w:w="992" w:type="dxa"/>
            <w:vAlign w:val="center"/>
          </w:tcPr>
          <w:p w14:paraId="1B603E10" w14:textId="404F409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5639BE28" w14:textId="1863533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2B7937" w:rsidRPr="00C94871">
              <w:rPr>
                <w:rFonts w:asciiTheme="majorBidi" w:hAnsiTheme="majorBidi" w:cstheme="majorBidi"/>
                <w:sz w:val="20"/>
                <w:szCs w:val="20"/>
              </w:rPr>
              <w:t>e</w:t>
            </w:r>
            <w:r w:rsidRPr="00C94871">
              <w:rPr>
                <w:rFonts w:asciiTheme="majorBidi" w:hAnsiTheme="majorBidi" w:cstheme="majorBidi"/>
                <w:sz w:val="20"/>
                <w:szCs w:val="20"/>
              </w:rPr>
              <w:t>lastography</w:t>
            </w:r>
          </w:p>
        </w:tc>
        <w:tc>
          <w:tcPr>
            <w:tcW w:w="851" w:type="dxa"/>
            <w:tcBorders>
              <w:top w:val="single" w:sz="4" w:space="0" w:color="auto"/>
              <w:left w:val="single" w:sz="4" w:space="0" w:color="auto"/>
              <w:bottom w:val="single" w:sz="4" w:space="0" w:color="auto"/>
              <w:right w:val="single" w:sz="4" w:space="0" w:color="auto"/>
            </w:tcBorders>
            <w:vAlign w:val="center"/>
          </w:tcPr>
          <w:p w14:paraId="0040F64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5734AAE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7.8 (95% CI: 5.1–12.1%)</w:t>
            </w:r>
          </w:p>
        </w:tc>
        <w:tc>
          <w:tcPr>
            <w:tcW w:w="720" w:type="dxa"/>
            <w:vAlign w:val="center"/>
          </w:tcPr>
          <w:p w14:paraId="1A8E3B9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D90CA86" w14:textId="6D10B8B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Higher ALT, higher HIV RNA (10–12.7%), and </w:t>
            </w:r>
            <w:r w:rsidR="00A2231D" w:rsidRPr="00C94871">
              <w:rPr>
                <w:rFonts w:asciiTheme="majorBidi" w:hAnsiTheme="majorBidi" w:cstheme="majorBidi"/>
                <w:sz w:val="20"/>
                <w:szCs w:val="20"/>
              </w:rPr>
              <w:t>H</w:t>
            </w:r>
            <w:r w:rsidRPr="00C94871">
              <w:rPr>
                <w:rFonts w:asciiTheme="majorBidi" w:hAnsiTheme="majorBidi" w:cstheme="majorBidi"/>
                <w:sz w:val="20"/>
                <w:szCs w:val="20"/>
              </w:rPr>
              <w:t>ispanic/Latino ethnicity</w:t>
            </w:r>
          </w:p>
        </w:tc>
        <w:tc>
          <w:tcPr>
            <w:tcW w:w="450" w:type="dxa"/>
            <w:tcBorders>
              <w:top w:val="single" w:sz="4" w:space="0" w:color="auto"/>
              <w:left w:val="single" w:sz="4" w:space="0" w:color="auto"/>
              <w:bottom w:val="single" w:sz="4" w:space="0" w:color="auto"/>
              <w:right w:val="single" w:sz="4" w:space="0" w:color="auto"/>
            </w:tcBorders>
            <w:vAlign w:val="center"/>
          </w:tcPr>
          <w:p w14:paraId="16B65923"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196C8172"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B8BBD84" w14:textId="46932198"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Androutsakos</w:t>
            </w:r>
            <w:proofErr w:type="spellEnd"/>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(2020)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&lt;EndNote&gt;&lt;Cite&gt;&lt;Author&gt;Androutsakos&lt;/Author&gt;&lt;Year&gt;2020&lt;/Year&gt;&lt;RecNum&gt;39844&lt;/RecNum&gt;&lt;DisplayText&gt;[26]&lt;/DisplayText&gt;&lt;record&gt;&lt;rec-number&gt;39844&lt;/rec-number&gt;&lt;foreign-keys&gt;&lt;key app="EN" db-id="ap2v5fxt45a20xet05avewt3dxxwfafpe92f" timestamp="1765821995"&gt;39844&lt;/key&gt;&lt;/foreign-keys&gt;&lt;ref-type name="Journal Article"&gt;17&lt;/ref-type&gt;&lt;contributors&gt;&lt;authors&gt;&lt;author&gt;Androutsakos, Theodoros&lt;/author&gt;&lt;author&gt;Schina, Maria&lt;/author&gt;&lt;author&gt;Pouliakis, Abraham&lt;/author&gt;&lt;author&gt;Kontos, Athanasios&lt;/author&gt;&lt;author&gt;Sipsas, Nikolaos&lt;/author&gt;&lt;author&gt;Hatzis, Gregorios&lt;/author&gt;&lt;/authors&gt;&lt;/contributors&gt;&lt;titles&gt;&lt;title&gt;Causative factors of liver fibrosis in HIV-infected patients. A single center study&lt;/title&gt;&lt;secondary-title&gt;BMC gastroenterology&lt;/secondary-title&gt;&lt;/titles&gt;&lt;periodical&gt;&lt;full-title&gt;BMC Gastroenterology&lt;/full-title&gt;&lt;/periodical&gt;&lt;pages&gt;91&lt;/pages&gt;&lt;volume&gt;20&lt;/volume&gt;&lt;number&gt;1&lt;/number&gt;&lt;dates&gt;&lt;year&gt;2020&lt;/year&gt;&lt;/dates&gt;&lt;isbn&gt;1471-230X&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[26]</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4AF24DCA" w14:textId="3B6D9AA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Greece (Europe)</w:t>
            </w:r>
          </w:p>
        </w:tc>
        <w:tc>
          <w:tcPr>
            <w:tcW w:w="810" w:type="dxa"/>
            <w:tcBorders>
              <w:top w:val="single" w:sz="4" w:space="0" w:color="auto"/>
              <w:left w:val="single" w:sz="4" w:space="0" w:color="auto"/>
              <w:bottom w:val="single" w:sz="4" w:space="0" w:color="auto"/>
              <w:right w:val="single" w:sz="4" w:space="0" w:color="auto"/>
            </w:tcBorders>
            <w:vAlign w:val="center"/>
          </w:tcPr>
          <w:p w14:paraId="4C9F1A3F" w14:textId="76D1C7A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187</w:t>
            </w:r>
          </w:p>
        </w:tc>
        <w:tc>
          <w:tcPr>
            <w:tcW w:w="905" w:type="dxa"/>
            <w:tcBorders>
              <w:top w:val="single" w:sz="4" w:space="0" w:color="auto"/>
              <w:left w:val="single" w:sz="4" w:space="0" w:color="auto"/>
              <w:bottom w:val="single" w:sz="4" w:space="0" w:color="auto"/>
              <w:right w:val="single" w:sz="4" w:space="0" w:color="auto"/>
            </w:tcBorders>
            <w:vAlign w:val="center"/>
          </w:tcPr>
          <w:p w14:paraId="0EBEB0E4" w14:textId="68E6836D"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4494D1A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46.2 ± 11.5</w:t>
            </w:r>
          </w:p>
        </w:tc>
        <w:tc>
          <w:tcPr>
            <w:tcW w:w="990" w:type="dxa"/>
            <w:vAlign w:val="center"/>
          </w:tcPr>
          <w:p w14:paraId="1C3CB23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5F8CBB3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24.2</w:t>
            </w:r>
          </w:p>
        </w:tc>
        <w:tc>
          <w:tcPr>
            <w:tcW w:w="851" w:type="dxa"/>
            <w:tcBorders>
              <w:top w:val="single" w:sz="4" w:space="0" w:color="auto"/>
              <w:left w:val="single" w:sz="4" w:space="0" w:color="auto"/>
              <w:bottom w:val="single" w:sz="4" w:space="0" w:color="auto"/>
              <w:right w:val="single" w:sz="4" w:space="0" w:color="auto"/>
            </w:tcBorders>
            <w:vAlign w:val="center"/>
          </w:tcPr>
          <w:p w14:paraId="521DA3EA"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90.9% </w:t>
            </w:r>
          </w:p>
          <w:p w14:paraId="118B40E2" w14:textId="77777777" w:rsidR="00B3282B" w:rsidRDefault="00B3282B" w:rsidP="00B3282B">
            <w:pPr>
              <w:bidi w:val="0"/>
              <w:jc w:val="center"/>
              <w:rPr>
                <w:rFonts w:asciiTheme="majorBidi" w:hAnsiTheme="majorBidi" w:cstheme="majorBidi"/>
                <w:sz w:val="20"/>
                <w:szCs w:val="20"/>
              </w:rPr>
            </w:pPr>
          </w:p>
          <w:p w14:paraId="34F64C40" w14:textId="56262CA3"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9.1%</w:t>
            </w:r>
          </w:p>
        </w:tc>
        <w:tc>
          <w:tcPr>
            <w:tcW w:w="1079" w:type="dxa"/>
            <w:vAlign w:val="center"/>
          </w:tcPr>
          <w:p w14:paraId="67D7F9F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HIV/HBV, and HIV/HCV</w:t>
            </w:r>
          </w:p>
        </w:tc>
        <w:tc>
          <w:tcPr>
            <w:tcW w:w="992" w:type="dxa"/>
            <w:vAlign w:val="center"/>
          </w:tcPr>
          <w:p w14:paraId="639DFE01" w14:textId="156225F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w:t>
            </w:r>
          </w:p>
        </w:tc>
        <w:tc>
          <w:tcPr>
            <w:tcW w:w="992" w:type="dxa"/>
            <w:tcBorders>
              <w:top w:val="single" w:sz="4" w:space="0" w:color="auto"/>
              <w:left w:val="single" w:sz="4" w:space="0" w:color="auto"/>
              <w:bottom w:val="single" w:sz="4" w:space="0" w:color="auto"/>
              <w:right w:val="single" w:sz="4" w:space="0" w:color="auto"/>
            </w:tcBorders>
            <w:vAlign w:val="center"/>
          </w:tcPr>
          <w:p w14:paraId="3F2654D0" w14:textId="055B930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2B7937" w:rsidRPr="00C94871">
              <w:rPr>
                <w:rFonts w:asciiTheme="majorBidi" w:hAnsiTheme="majorBidi" w:cstheme="majorBidi"/>
                <w:sz w:val="20"/>
                <w:szCs w:val="20"/>
              </w:rPr>
              <w:t>e</w:t>
            </w:r>
            <w:r w:rsidRPr="00C94871">
              <w:rPr>
                <w:rFonts w:asciiTheme="majorBidi" w:hAnsiTheme="majorBidi" w:cstheme="majorBidi"/>
                <w:sz w:val="20"/>
                <w:szCs w:val="20"/>
              </w:rPr>
              <w:t>lastography</w:t>
            </w:r>
          </w:p>
        </w:tc>
        <w:tc>
          <w:tcPr>
            <w:tcW w:w="851" w:type="dxa"/>
            <w:tcBorders>
              <w:top w:val="single" w:sz="4" w:space="0" w:color="auto"/>
              <w:left w:val="single" w:sz="4" w:space="0" w:color="auto"/>
              <w:bottom w:val="single" w:sz="4" w:space="0" w:color="auto"/>
              <w:right w:val="single" w:sz="4" w:space="0" w:color="auto"/>
            </w:tcBorders>
            <w:vAlign w:val="center"/>
          </w:tcPr>
          <w:p w14:paraId="3C90915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1124B86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7.4</w:t>
            </w:r>
          </w:p>
        </w:tc>
        <w:tc>
          <w:tcPr>
            <w:tcW w:w="720" w:type="dxa"/>
            <w:vAlign w:val="center"/>
          </w:tcPr>
          <w:p w14:paraId="48C2522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61D6981A" w14:textId="5E2FBBE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Older age, HCV co</w:t>
            </w:r>
            <w:r w:rsidR="001A1AD8" w:rsidRPr="00C94871">
              <w:rPr>
                <w:rFonts w:asciiTheme="majorBidi" w:hAnsiTheme="majorBidi" w:cstheme="majorBidi"/>
                <w:sz w:val="20"/>
                <w:szCs w:val="20"/>
              </w:rPr>
              <w:t>-</w:t>
            </w:r>
            <w:r w:rsidRPr="00C94871">
              <w:rPr>
                <w:rFonts w:asciiTheme="majorBidi" w:hAnsiTheme="majorBidi" w:cstheme="majorBidi"/>
                <w:sz w:val="20"/>
                <w:szCs w:val="20"/>
              </w:rPr>
              <w:t xml:space="preserve">infection, alcohol abuse, low CD4/CD8 ratio, AST elevation, </w:t>
            </w:r>
            <w:r w:rsidR="002B7937" w:rsidRPr="00C94871">
              <w:rPr>
                <w:rFonts w:asciiTheme="majorBidi" w:hAnsiTheme="majorBidi" w:cstheme="majorBidi"/>
                <w:sz w:val="20"/>
                <w:szCs w:val="20"/>
              </w:rPr>
              <w:t xml:space="preserve">and </w:t>
            </w:r>
            <w:r w:rsidRPr="00C94871">
              <w:rPr>
                <w:rFonts w:asciiTheme="majorBidi" w:hAnsiTheme="majorBidi" w:cstheme="majorBidi"/>
                <w:sz w:val="20"/>
                <w:szCs w:val="20"/>
              </w:rPr>
              <w:t>clinical AIDS</w:t>
            </w:r>
          </w:p>
        </w:tc>
        <w:tc>
          <w:tcPr>
            <w:tcW w:w="450" w:type="dxa"/>
            <w:tcBorders>
              <w:top w:val="single" w:sz="4" w:space="0" w:color="auto"/>
              <w:left w:val="single" w:sz="4" w:space="0" w:color="auto"/>
              <w:bottom w:val="single" w:sz="4" w:space="0" w:color="auto"/>
              <w:right w:val="single" w:sz="4" w:space="0" w:color="auto"/>
            </w:tcBorders>
            <w:vAlign w:val="center"/>
          </w:tcPr>
          <w:p w14:paraId="009619E8"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Q2</w:t>
            </w:r>
          </w:p>
        </w:tc>
      </w:tr>
      <w:tr w:rsidR="00A81282" w:rsidRPr="00C94871" w14:paraId="3C58D87E"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332FE135" w14:textId="669DB014"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Laguno</w:t>
            </w:r>
            <w:proofErr w:type="spellEnd"/>
            <w:r w:rsidRPr="00C94871">
              <w:rPr>
                <w:rFonts w:asciiTheme="majorBidi" w:hAnsiTheme="majorBidi" w:cstheme="majorBidi"/>
                <w:sz w:val="20"/>
                <w:szCs w:val="20"/>
              </w:rPr>
              <w:t xml:space="preserve"> (2024)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&lt;EndNote&gt;&lt;Cite&gt;&lt;Author&gt;Laguno&lt;/Author&gt;&lt;Year&gt;2024&lt;/Year&gt;&lt;RecNum&gt;39845&lt;/RecNum&gt;&lt;DisplayText&gt;[27]&lt;/DisplayText&gt;&lt;record&gt;&lt;rec-number&gt;39845&lt;/rec-number&gt;&lt;foreign-keys&gt;&lt;key app="EN" db-id="ap2v5fxt45a20xet05avewt3dxxwfafpe92f" timestamp="1765822310"&gt;39845&lt;/key&gt;&lt;/foreign-keys&gt;&lt;ref-type name="Journal Article"&gt;17&lt;/ref-type&gt;&lt;contributors&gt;&lt;authors&gt;&lt;author&gt;Laguno, Montserrat&lt;/author&gt;&lt;author&gt;de Lazzari, Elisa&lt;/author&gt;&lt;author&gt;Berrocal, Leire&lt;/author&gt;&lt;author&gt;Inciarte, Alexy&lt;/author&gt;&lt;author&gt;Martínez‐Rebollar, Maria&lt;/author&gt;&lt;author&gt;de la Mora, Lorena&lt;/author&gt;&lt;author&gt;Torres, Berta&lt;/author&gt;&lt;author&gt;Gonzalez‐Cordón, Ana&lt;/author&gt;&lt;author&gt;Chivite, Ivan&lt;/author&gt;&lt;author&gt;Foncillas, Alberto&lt;/author&gt;&lt;/authors&gt;&lt;/contributors&gt;&lt;titles&gt;&lt;title&gt;Burden of liver steatosis and liver fibrosis in a large cohort of people living with HIV&lt;/title&gt;&lt;secondary-title&gt;HIV medicine&lt;/secondary-title&gt;&lt;/titles&gt;&lt;periodical&gt;&lt;full-title&gt;HIV Medicine&lt;/full-title&gt;&lt;/periodical&gt;&lt;pages&gt;1308-1324&lt;/pages&gt;&lt;volume&gt;25&lt;/volume&gt;&lt;number&gt;12&lt;/number&gt;&lt;dates&gt;&lt;year&gt;2024&lt;/year&gt;&lt;/dates&gt;&lt;isbn&gt;1464-2662&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[27]</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4EDF78F5" w14:textId="344FF1B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Spain (Europe)</w:t>
            </w:r>
          </w:p>
        </w:tc>
        <w:tc>
          <w:tcPr>
            <w:tcW w:w="810" w:type="dxa"/>
            <w:tcBorders>
              <w:top w:val="single" w:sz="4" w:space="0" w:color="auto"/>
              <w:left w:val="single" w:sz="4" w:space="0" w:color="auto"/>
              <w:bottom w:val="single" w:sz="4" w:space="0" w:color="auto"/>
              <w:right w:val="single" w:sz="4" w:space="0" w:color="auto"/>
            </w:tcBorders>
            <w:vAlign w:val="center"/>
          </w:tcPr>
          <w:p w14:paraId="6E302C83" w14:textId="79F9286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6009</w:t>
            </w:r>
          </w:p>
        </w:tc>
        <w:tc>
          <w:tcPr>
            <w:tcW w:w="905" w:type="dxa"/>
            <w:tcBorders>
              <w:top w:val="single" w:sz="4" w:space="0" w:color="auto"/>
              <w:left w:val="single" w:sz="4" w:space="0" w:color="auto"/>
              <w:bottom w:val="single" w:sz="4" w:space="0" w:color="auto"/>
              <w:right w:val="single" w:sz="4" w:space="0" w:color="auto"/>
            </w:tcBorders>
            <w:vAlign w:val="center"/>
          </w:tcPr>
          <w:p w14:paraId="492891CE" w14:textId="66912F8B"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346E5B3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50.0</w:t>
            </w:r>
          </w:p>
        </w:tc>
        <w:tc>
          <w:tcPr>
            <w:tcW w:w="990" w:type="dxa"/>
            <w:vAlign w:val="center"/>
          </w:tcPr>
          <w:p w14:paraId="08AD01A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7024320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24.70</w:t>
            </w:r>
          </w:p>
        </w:tc>
        <w:tc>
          <w:tcPr>
            <w:tcW w:w="851" w:type="dxa"/>
            <w:tcBorders>
              <w:top w:val="single" w:sz="4" w:space="0" w:color="auto"/>
              <w:left w:val="single" w:sz="4" w:space="0" w:color="auto"/>
              <w:bottom w:val="single" w:sz="4" w:space="0" w:color="auto"/>
              <w:right w:val="single" w:sz="4" w:space="0" w:color="auto"/>
            </w:tcBorders>
            <w:vAlign w:val="center"/>
          </w:tcPr>
          <w:p w14:paraId="3C258A0A"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84.0%; </w:t>
            </w:r>
          </w:p>
          <w:p w14:paraId="7388496C" w14:textId="77777777" w:rsidR="00B3282B" w:rsidRDefault="00B3282B" w:rsidP="00B3282B">
            <w:pPr>
              <w:bidi w:val="0"/>
              <w:jc w:val="center"/>
              <w:rPr>
                <w:rFonts w:asciiTheme="majorBidi" w:hAnsiTheme="majorBidi" w:cstheme="majorBidi"/>
                <w:sz w:val="20"/>
                <w:szCs w:val="20"/>
              </w:rPr>
            </w:pPr>
          </w:p>
          <w:p w14:paraId="379F8398" w14:textId="072D64FF"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16.0%</w:t>
            </w:r>
          </w:p>
        </w:tc>
        <w:tc>
          <w:tcPr>
            <w:tcW w:w="1079" w:type="dxa"/>
            <w:vAlign w:val="center"/>
          </w:tcPr>
          <w:p w14:paraId="7D88244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6AE48B43" w14:textId="4461124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5CBF70A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Serum biomarkers</w:t>
            </w:r>
          </w:p>
        </w:tc>
        <w:tc>
          <w:tcPr>
            <w:tcW w:w="851" w:type="dxa"/>
            <w:tcBorders>
              <w:top w:val="single" w:sz="4" w:space="0" w:color="auto"/>
              <w:left w:val="single" w:sz="4" w:space="0" w:color="auto"/>
              <w:bottom w:val="single" w:sz="4" w:space="0" w:color="auto"/>
              <w:right w:val="single" w:sz="4" w:space="0" w:color="auto"/>
            </w:tcBorders>
            <w:vAlign w:val="center"/>
          </w:tcPr>
          <w:p w14:paraId="3752162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6329B62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w:t>
            </w:r>
          </w:p>
          <w:p w14:paraId="523EE9E3" w14:textId="77777777" w:rsidR="00A81282" w:rsidRPr="00C94871" w:rsidRDefault="00A81282" w:rsidP="007C3AFD">
            <w:pPr>
              <w:bidi w:val="0"/>
              <w:jc w:val="center"/>
              <w:rPr>
                <w:rFonts w:asciiTheme="majorBidi" w:hAnsiTheme="majorBidi" w:cstheme="majorBidi"/>
                <w:sz w:val="20"/>
                <w:szCs w:val="20"/>
              </w:rPr>
            </w:pPr>
          </w:p>
        </w:tc>
        <w:tc>
          <w:tcPr>
            <w:tcW w:w="720" w:type="dxa"/>
            <w:vAlign w:val="center"/>
          </w:tcPr>
          <w:p w14:paraId="529F87E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4D2C711E" w14:textId="2392F6C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Previous drug exposure, lower current CD4 count, higher AST, older age, diabetes,</w:t>
            </w:r>
            <w:r w:rsidR="002B7937" w:rsidRPr="00C94871">
              <w:rPr>
                <w:rFonts w:asciiTheme="majorBidi" w:hAnsiTheme="majorBidi" w:cstheme="majorBidi"/>
                <w:sz w:val="20"/>
                <w:szCs w:val="20"/>
              </w:rPr>
              <w:t xml:space="preserve"> and </w:t>
            </w:r>
            <w:r w:rsidRPr="00C94871">
              <w:rPr>
                <w:rFonts w:asciiTheme="majorBidi" w:hAnsiTheme="majorBidi" w:cstheme="majorBidi"/>
                <w:sz w:val="20"/>
                <w:szCs w:val="20"/>
              </w:rPr>
              <w:t>hypertension</w:t>
            </w:r>
          </w:p>
        </w:tc>
        <w:tc>
          <w:tcPr>
            <w:tcW w:w="450" w:type="dxa"/>
            <w:tcBorders>
              <w:top w:val="single" w:sz="4" w:space="0" w:color="auto"/>
              <w:left w:val="single" w:sz="4" w:space="0" w:color="auto"/>
              <w:bottom w:val="single" w:sz="4" w:space="0" w:color="auto"/>
              <w:right w:val="single" w:sz="4" w:space="0" w:color="auto"/>
            </w:tcBorders>
            <w:vAlign w:val="center"/>
          </w:tcPr>
          <w:p w14:paraId="3CFC7672"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482A7D63"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CD7BD82" w14:textId="00C703BB"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Phinius</w:t>
            </w:r>
            <w:proofErr w:type="spellEnd"/>
            <w:r w:rsidRPr="00C94871">
              <w:rPr>
                <w:rFonts w:asciiTheme="majorBidi" w:hAnsiTheme="majorBidi" w:cstheme="majorBidi"/>
                <w:sz w:val="20"/>
                <w:szCs w:val="20"/>
              </w:rPr>
              <w:t xml:space="preserve"> (2020)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&lt;EndNote&gt;&lt;Cite&gt;&lt;Author&gt;Phinius&lt;/Author&gt;&lt;Year&gt;2020&lt;/Year&gt;&lt;RecNum&gt;39846&lt;/RecNum&gt;&lt;DisplayText&gt;[28]&lt;/DisplayText&gt;&lt;record&gt;&lt;rec-number&gt;39846&lt;/rec-number&gt;&lt;foreign-keys&gt;&lt;key app="EN" db-id="ap2v5fxt45a20xet05avewt3dxxwfafpe92f" timestamp="1765822413"&gt;39846&lt;/key&gt;&lt;/foreign-keys&gt;&lt;ref-type name="Journal Article"&gt;17&lt;/ref-type&gt;&lt;contributors&gt;&lt;authors&gt;&lt;author&gt;Phinius, Bonolo B&lt;/author&gt;&lt;author&gt;Anderson, Motswedi&lt;/author&gt;&lt;author&gt;Bhebhe, Lynnette&lt;/author&gt;&lt;author&gt;Baruti, Kabo&lt;/author&gt;&lt;author&gt;Manowe, Godiraone&lt;/author&gt;&lt;author&gt;Choga, Wonderful T&lt;/author&gt;&lt;author&gt;Mupfumi, Lucy&lt;/author&gt;&lt;author&gt;Mbangiwa, Tshepiso&lt;/author&gt;&lt;author&gt;Mudanga, Mbatshi&lt;/author&gt;&lt;author&gt;Moyo, Sikhulile&lt;/author&gt;&lt;/authors&gt;&lt;/contributors&gt;&lt;titles&gt;&lt;title&gt;Increased prevalence of liver fibrosis and HIV viremia among patients with HIV, HBV, and tuberculosis in Botswana&lt;/title&gt;&lt;secondary-title&gt;Pathogens&lt;/secondary-title&gt;&lt;/titles&gt;&lt;periodical&gt;&lt;full-title&gt;Pathogens&lt;/full-title&gt;&lt;/periodical&gt;&lt;pages&gt;950&lt;/pages&gt;&lt;volume&gt;9&lt;/volume&gt;&lt;number&gt;11&lt;/number&gt;&lt;dates&gt;&lt;year&gt;2020&lt;/year&gt;&lt;/dates&gt;&lt;isbn&gt;2076-0817&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[28]</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B8E044A" w14:textId="5B0759C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Botswana (Africa)</w:t>
            </w:r>
          </w:p>
        </w:tc>
        <w:tc>
          <w:tcPr>
            <w:tcW w:w="810" w:type="dxa"/>
            <w:tcBorders>
              <w:top w:val="single" w:sz="4" w:space="0" w:color="auto"/>
              <w:left w:val="single" w:sz="4" w:space="0" w:color="auto"/>
              <w:bottom w:val="single" w:sz="4" w:space="0" w:color="auto"/>
              <w:right w:val="single" w:sz="4" w:space="0" w:color="auto"/>
            </w:tcBorders>
            <w:vAlign w:val="center"/>
          </w:tcPr>
          <w:p w14:paraId="6247391D" w14:textId="440B15C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300</w:t>
            </w:r>
          </w:p>
        </w:tc>
        <w:tc>
          <w:tcPr>
            <w:tcW w:w="905" w:type="dxa"/>
            <w:tcBorders>
              <w:top w:val="single" w:sz="4" w:space="0" w:color="auto"/>
              <w:left w:val="single" w:sz="4" w:space="0" w:color="auto"/>
              <w:bottom w:val="single" w:sz="4" w:space="0" w:color="auto"/>
              <w:right w:val="single" w:sz="4" w:space="0" w:color="auto"/>
            </w:tcBorders>
            <w:vAlign w:val="center"/>
          </w:tcPr>
          <w:p w14:paraId="6166EA25" w14:textId="784F7D3C"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44317AC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37</w:t>
            </w:r>
          </w:p>
        </w:tc>
        <w:tc>
          <w:tcPr>
            <w:tcW w:w="990" w:type="dxa"/>
            <w:vAlign w:val="center"/>
          </w:tcPr>
          <w:p w14:paraId="393F653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501A57F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21–23</w:t>
            </w:r>
          </w:p>
        </w:tc>
        <w:tc>
          <w:tcPr>
            <w:tcW w:w="851" w:type="dxa"/>
            <w:tcBorders>
              <w:top w:val="single" w:sz="4" w:space="0" w:color="auto"/>
              <w:left w:val="single" w:sz="4" w:space="0" w:color="auto"/>
              <w:bottom w:val="single" w:sz="4" w:space="0" w:color="auto"/>
              <w:right w:val="single" w:sz="4" w:space="0" w:color="auto"/>
            </w:tcBorders>
            <w:vAlign w:val="center"/>
          </w:tcPr>
          <w:p w14:paraId="1DADF4B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31%</w:t>
            </w:r>
          </w:p>
          <w:p w14:paraId="15D43036" w14:textId="77777777" w:rsidR="00B3282B" w:rsidRDefault="00B3282B" w:rsidP="007C3AFD">
            <w:pPr>
              <w:bidi w:val="0"/>
              <w:jc w:val="center"/>
              <w:rPr>
                <w:rFonts w:asciiTheme="majorBidi" w:hAnsiTheme="majorBidi" w:cstheme="majorBidi"/>
                <w:sz w:val="20"/>
                <w:szCs w:val="20"/>
              </w:rPr>
            </w:pPr>
          </w:p>
          <w:p w14:paraId="3592546B" w14:textId="4E75BCAE"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69%</w:t>
            </w:r>
          </w:p>
        </w:tc>
        <w:tc>
          <w:tcPr>
            <w:tcW w:w="1079" w:type="dxa"/>
            <w:vAlign w:val="center"/>
          </w:tcPr>
          <w:p w14:paraId="49BD665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HIV/HBV, HIV/TB, and HIV/HBV/TB</w:t>
            </w:r>
          </w:p>
        </w:tc>
        <w:tc>
          <w:tcPr>
            <w:tcW w:w="992" w:type="dxa"/>
            <w:vAlign w:val="center"/>
          </w:tcPr>
          <w:p w14:paraId="020BC671" w14:textId="1AFDC46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8C87E52" w14:textId="41B13ED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Serum biomarker</w:t>
            </w:r>
            <w:r w:rsidR="001A1AD8" w:rsidRPr="00C94871">
              <w:rPr>
                <w:rFonts w:asciiTheme="majorBidi" w:hAnsiTheme="majorBidi" w:cstheme="majorBidi"/>
                <w:sz w:val="20"/>
                <w:szCs w:val="20"/>
              </w:rPr>
              <w:t>s</w:t>
            </w:r>
          </w:p>
        </w:tc>
        <w:tc>
          <w:tcPr>
            <w:tcW w:w="851" w:type="dxa"/>
            <w:tcBorders>
              <w:top w:val="single" w:sz="4" w:space="0" w:color="auto"/>
              <w:left w:val="single" w:sz="4" w:space="0" w:color="auto"/>
              <w:bottom w:val="single" w:sz="4" w:space="0" w:color="auto"/>
              <w:right w:val="single" w:sz="4" w:space="0" w:color="auto"/>
            </w:tcBorders>
            <w:vAlign w:val="center"/>
          </w:tcPr>
          <w:p w14:paraId="5EA2DC24" w14:textId="3ADF9D4F" w:rsidR="00A81282" w:rsidRPr="00C94871" w:rsidRDefault="00B3282B" w:rsidP="007C3AFD">
            <w:pPr>
              <w:bidi w:val="0"/>
              <w:jc w:val="center"/>
              <w:rPr>
                <w:rFonts w:asciiTheme="majorBidi" w:hAnsiTheme="majorBidi" w:cstheme="majorBidi"/>
                <w:sz w:val="20"/>
                <w:szCs w:val="20"/>
              </w:rPr>
            </w:pPr>
            <w:r>
              <w:rPr>
                <w:rFonts w:asciiTheme="majorBidi" w:hAnsiTheme="majorBidi" w:cstheme="majorBidi"/>
                <w:sz w:val="20"/>
                <w:szCs w:val="20"/>
              </w:rPr>
              <w:t>S</w:t>
            </w:r>
            <w:r w:rsidR="00A81282" w:rsidRPr="00C94871">
              <w:rPr>
                <w:rFonts w:asciiTheme="majorBidi" w:hAnsiTheme="majorBidi" w:cstheme="majorBidi"/>
                <w:sz w:val="20"/>
                <w:szCs w:val="20"/>
              </w:rPr>
              <w:t>ignificant fibrosis and cirrhosis</w:t>
            </w:r>
          </w:p>
        </w:tc>
        <w:tc>
          <w:tcPr>
            <w:tcW w:w="1407" w:type="dxa"/>
            <w:vAlign w:val="center"/>
          </w:tcPr>
          <w:p w14:paraId="28E44572" w14:textId="77777777" w:rsidR="00A81282"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HIV/HBV/TB: 37.5</w:t>
            </w:r>
          </w:p>
          <w:p w14:paraId="090FA79B" w14:textId="77777777" w:rsidR="00B3282B" w:rsidRPr="00C94871" w:rsidRDefault="00B3282B" w:rsidP="00B3282B">
            <w:pPr>
              <w:bidi w:val="0"/>
              <w:jc w:val="center"/>
              <w:rPr>
                <w:rFonts w:asciiTheme="majorBidi" w:hAnsiTheme="majorBidi" w:cstheme="majorBidi"/>
                <w:sz w:val="20"/>
                <w:szCs w:val="20"/>
              </w:rPr>
            </w:pPr>
          </w:p>
          <w:p w14:paraId="5848DD43" w14:textId="77777777" w:rsidR="00A81282"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9.6</w:t>
            </w:r>
          </w:p>
          <w:p w14:paraId="0F1B1E4B" w14:textId="77777777" w:rsidR="00B3282B" w:rsidRPr="00C94871" w:rsidRDefault="00B3282B" w:rsidP="00B3282B">
            <w:pPr>
              <w:bidi w:val="0"/>
              <w:jc w:val="center"/>
              <w:rPr>
                <w:rFonts w:asciiTheme="majorBidi" w:hAnsiTheme="majorBidi" w:cstheme="majorBidi"/>
                <w:sz w:val="20"/>
                <w:szCs w:val="20"/>
              </w:rPr>
            </w:pPr>
          </w:p>
          <w:p w14:paraId="7E5D2BAD" w14:textId="77777777" w:rsidR="00A81282"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 15.9</w:t>
            </w:r>
          </w:p>
          <w:p w14:paraId="4380EDAA" w14:textId="77777777" w:rsidR="00B3282B" w:rsidRPr="00C94871" w:rsidRDefault="00B3282B" w:rsidP="00B3282B">
            <w:pPr>
              <w:bidi w:val="0"/>
              <w:jc w:val="center"/>
              <w:rPr>
                <w:rFonts w:asciiTheme="majorBidi" w:hAnsiTheme="majorBidi" w:cstheme="majorBidi"/>
                <w:sz w:val="20"/>
                <w:szCs w:val="20"/>
              </w:rPr>
            </w:pPr>
          </w:p>
          <w:p w14:paraId="5529B654" w14:textId="442A6B2C"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HIV/TB: 10.7</w:t>
            </w:r>
          </w:p>
        </w:tc>
        <w:tc>
          <w:tcPr>
            <w:tcW w:w="720" w:type="dxa"/>
            <w:vAlign w:val="center"/>
          </w:tcPr>
          <w:p w14:paraId="3C44892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2C4FB3A8" w14:textId="6849B9C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HIV/HBV/TB co</w:t>
            </w:r>
            <w:r w:rsidR="001A1AD8" w:rsidRPr="00C94871">
              <w:rPr>
                <w:rFonts w:asciiTheme="majorBidi" w:hAnsiTheme="majorBidi" w:cstheme="majorBidi"/>
                <w:sz w:val="20"/>
                <w:szCs w:val="20"/>
              </w:rPr>
              <w:t>-</w:t>
            </w:r>
            <w:r w:rsidRPr="00C94871">
              <w:rPr>
                <w:rFonts w:asciiTheme="majorBidi" w:hAnsiTheme="majorBidi" w:cstheme="majorBidi"/>
                <w:sz w:val="20"/>
                <w:szCs w:val="20"/>
              </w:rPr>
              <w:t>infection, high HIV viral load, and low hemoglobin</w:t>
            </w:r>
          </w:p>
        </w:tc>
        <w:tc>
          <w:tcPr>
            <w:tcW w:w="450" w:type="dxa"/>
            <w:tcBorders>
              <w:top w:val="single" w:sz="4" w:space="0" w:color="auto"/>
              <w:left w:val="single" w:sz="4" w:space="0" w:color="auto"/>
              <w:bottom w:val="single" w:sz="4" w:space="0" w:color="auto"/>
              <w:right w:val="single" w:sz="4" w:space="0" w:color="auto"/>
            </w:tcBorders>
            <w:vAlign w:val="center"/>
          </w:tcPr>
          <w:p w14:paraId="08ABF6DF"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6F496818"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5AA88AB4" w14:textId="4FFBDB8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Xu (2025)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&lt;EndNote&gt;&lt;Cite&gt;&lt;Author&gt;Xu&lt;/Author&gt;&lt;Year&gt;2025&lt;/Year&gt;&lt;RecNum&gt;39847&lt;/RecNum&gt;&lt;DisplayText&gt;[29]&lt;/DisplayText&gt;&lt;record&gt;&lt;rec-number&gt;39847&lt;/rec-number&gt;&lt;foreign-keys&gt;&lt;key app="EN" db-id="ap2v5fxt45a20xet05avewt3dxxwfafpe92f" timestamp="1765822460"&gt;39847&lt;/key&gt;&lt;/foreign-keys&gt;&lt;ref-type name="Conference Proceedings"&gt;10&lt;/ref-type&gt;&lt;contributors&gt;&lt;authors&gt;&lt;author&gt;Xu, Wei&lt;/author&gt;&lt;author&gt;Liu, Danping&lt;/author&gt;&lt;author&gt;Zhang, Renfang&lt;/author&gt;&lt;author&gt;Chen, Jun&lt;/author&gt;&lt;author&gt;Shen, Yinzhong&lt;/author&gt;&lt;/authors&gt;&lt;/contributors&gt;&lt;titles&gt;&lt;title&gt;Prevalence and risk factors of liver fibrosis among people with HIV and metabolic dysfunction-associated steatotic liver disease&lt;/title&gt;&lt;secondary-title&gt;Open Forum Infectious Diseases&lt;/secondary-title&gt;&lt;/titles&gt;&lt;periodical&gt;&lt;full-title&gt;Open Forum Infectious Diseases&lt;/full-title&gt;&lt;/periodical&gt;&lt;pages&gt;ofaf369&lt;/pages&gt;&lt;dates&gt;&lt;year&gt;2025&lt;/year&gt;&lt;/dates&gt;&lt;publisher&gt;Oxford University Press&lt;/publisher&gt;&lt;isbn&gt;2328-8957&lt;/isbn&gt;&lt;urls&gt;&lt;/urls&gt;&lt;/record&gt;&lt;/Cite&gt;&lt;/EndNote&gt;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[29]</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EDE147A" w14:textId="45B7105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China (Asia)</w:t>
            </w:r>
          </w:p>
        </w:tc>
        <w:tc>
          <w:tcPr>
            <w:tcW w:w="810" w:type="dxa"/>
            <w:tcBorders>
              <w:top w:val="single" w:sz="4" w:space="0" w:color="auto"/>
              <w:left w:val="single" w:sz="4" w:space="0" w:color="auto"/>
              <w:bottom w:val="single" w:sz="4" w:space="0" w:color="auto"/>
              <w:right w:val="single" w:sz="4" w:space="0" w:color="auto"/>
            </w:tcBorders>
            <w:vAlign w:val="center"/>
          </w:tcPr>
          <w:p w14:paraId="78C4542C" w14:textId="1AFB1F6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361</w:t>
            </w:r>
          </w:p>
        </w:tc>
        <w:tc>
          <w:tcPr>
            <w:tcW w:w="905" w:type="dxa"/>
            <w:tcBorders>
              <w:top w:val="single" w:sz="4" w:space="0" w:color="auto"/>
              <w:left w:val="single" w:sz="4" w:space="0" w:color="auto"/>
              <w:bottom w:val="single" w:sz="4" w:space="0" w:color="auto"/>
              <w:right w:val="single" w:sz="4" w:space="0" w:color="auto"/>
            </w:tcBorders>
            <w:vAlign w:val="center"/>
          </w:tcPr>
          <w:p w14:paraId="1EDE239B" w14:textId="2EF113BB"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4B08C275" w14:textId="718EA7D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38–44</w:t>
            </w:r>
          </w:p>
        </w:tc>
        <w:tc>
          <w:tcPr>
            <w:tcW w:w="990" w:type="dxa"/>
            <w:vAlign w:val="center"/>
          </w:tcPr>
          <w:p w14:paraId="2A18D17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15292065" w14:textId="08C9410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&lt; 24</w:t>
            </w:r>
          </w:p>
        </w:tc>
        <w:tc>
          <w:tcPr>
            <w:tcW w:w="851" w:type="dxa"/>
            <w:tcBorders>
              <w:top w:val="single" w:sz="4" w:space="0" w:color="auto"/>
              <w:left w:val="single" w:sz="4" w:space="0" w:color="auto"/>
              <w:bottom w:val="single" w:sz="4" w:space="0" w:color="auto"/>
              <w:right w:val="single" w:sz="4" w:space="0" w:color="auto"/>
            </w:tcBorders>
            <w:vAlign w:val="center"/>
          </w:tcPr>
          <w:p w14:paraId="65CC8BD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98.0%</w:t>
            </w:r>
          </w:p>
          <w:p w14:paraId="24D221FC" w14:textId="77777777" w:rsidR="00B3282B" w:rsidRDefault="00B3282B" w:rsidP="007C3AFD">
            <w:pPr>
              <w:bidi w:val="0"/>
              <w:jc w:val="center"/>
              <w:rPr>
                <w:rFonts w:asciiTheme="majorBidi" w:hAnsiTheme="majorBidi" w:cstheme="majorBidi"/>
                <w:sz w:val="20"/>
                <w:szCs w:val="20"/>
              </w:rPr>
            </w:pPr>
          </w:p>
          <w:p w14:paraId="731CDBEA" w14:textId="084A48A9"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2.0%</w:t>
            </w:r>
          </w:p>
        </w:tc>
        <w:tc>
          <w:tcPr>
            <w:tcW w:w="1079" w:type="dxa"/>
            <w:vAlign w:val="center"/>
          </w:tcPr>
          <w:p w14:paraId="352D9E0A" w14:textId="6459499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3214AD3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5.3</w:t>
            </w:r>
          </w:p>
        </w:tc>
        <w:tc>
          <w:tcPr>
            <w:tcW w:w="992" w:type="dxa"/>
            <w:tcBorders>
              <w:top w:val="single" w:sz="4" w:space="0" w:color="auto"/>
              <w:left w:val="single" w:sz="4" w:space="0" w:color="auto"/>
              <w:bottom w:val="single" w:sz="4" w:space="0" w:color="auto"/>
              <w:right w:val="single" w:sz="4" w:space="0" w:color="auto"/>
            </w:tcBorders>
            <w:vAlign w:val="center"/>
          </w:tcPr>
          <w:p w14:paraId="5E44F62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Transient elastography (TE)</w:t>
            </w:r>
          </w:p>
        </w:tc>
        <w:tc>
          <w:tcPr>
            <w:tcW w:w="851" w:type="dxa"/>
            <w:tcBorders>
              <w:top w:val="single" w:sz="4" w:space="0" w:color="auto"/>
              <w:left w:val="single" w:sz="4" w:space="0" w:color="auto"/>
              <w:bottom w:val="single" w:sz="4" w:space="0" w:color="auto"/>
              <w:right w:val="single" w:sz="4" w:space="0" w:color="auto"/>
            </w:tcBorders>
            <w:vAlign w:val="center"/>
          </w:tcPr>
          <w:p w14:paraId="16A54A8F" w14:textId="506936D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5E2A0F7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33.52</w:t>
            </w:r>
          </w:p>
        </w:tc>
        <w:tc>
          <w:tcPr>
            <w:tcW w:w="720" w:type="dxa"/>
            <w:vAlign w:val="center"/>
          </w:tcPr>
          <w:p w14:paraId="0EA1097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2F44ED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Type 2 diabetes, elevated ALT, NNRTI use, overweight (56.63), and NAFLD (53.2%)</w:t>
            </w:r>
          </w:p>
        </w:tc>
        <w:tc>
          <w:tcPr>
            <w:tcW w:w="450" w:type="dxa"/>
            <w:tcBorders>
              <w:top w:val="single" w:sz="4" w:space="0" w:color="auto"/>
              <w:left w:val="single" w:sz="4" w:space="0" w:color="auto"/>
              <w:bottom w:val="single" w:sz="4" w:space="0" w:color="auto"/>
              <w:right w:val="single" w:sz="4" w:space="0" w:color="auto"/>
            </w:tcBorders>
            <w:vAlign w:val="center"/>
          </w:tcPr>
          <w:p w14:paraId="0181E561"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4A35FE75"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C63D260" w14:textId="1DF439D6"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lastRenderedPageBreak/>
              <w:t>Gawrieh</w:t>
            </w:r>
            <w:proofErr w:type="spellEnd"/>
            <w:r w:rsidRPr="00C94871">
              <w:rPr>
                <w:rFonts w:asciiTheme="majorBidi" w:hAnsiTheme="majorBidi" w:cstheme="majorBidi"/>
                <w:sz w:val="20"/>
                <w:szCs w:val="20"/>
              </w:rPr>
              <w:t xml:space="preserve"> (2023)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&lt;EndNote&gt;&lt;Cite&gt;&lt;Author&gt;Gawrieh&lt;/Author&gt;&lt;Year&gt;2023&lt;/Year&gt;&lt;RecNum&gt;39848&lt;/RecNum&gt;&lt;DisplayText&gt;[30]&lt;/DisplayText&gt;&lt;record&gt;&lt;rec-number&gt;39848&lt;/rec-number&gt;&lt;foreign-keys&gt;&lt;key app="EN" db-id="ap2v5fxt45a20xet05avewt3dxxwfafpe92f" timestamp="1765822538"&gt;39848&lt;/key&gt;&lt;/foreign-keys&gt;&lt;ref-type name="Journal Article"&gt;17&lt;/ref-type&gt;&lt;contributors&gt;&lt;authors&gt;&lt;author&gt;Gawrieh, Samer&lt;/author&gt;&lt;author&gt;Lake, Jordan E&lt;/author&gt;&lt;author&gt;Debroy, Paula&lt;/author&gt;&lt;author&gt;Sjoquist, Julia A&lt;/author&gt;&lt;author&gt;Robison, Montreca&lt;/author&gt;&lt;author&gt;Tann, Mark&lt;/author&gt;&lt;author&gt;Akisik, Fatih&lt;/author&gt;&lt;author&gt;Bhamidipalli, Surya S&lt;/author&gt;&lt;author&gt;Saha, Chandan K&lt;/author&gt;&lt;author&gt;Zachary, Kimon&lt;/author&gt;&lt;/authors&gt;&lt;/contributors&gt;&lt;titles&gt;&lt;title&gt;Burden of fatty liver and hepatic fibrosis in persons with HIV: a diverse cross-sectional US multicenter study&lt;/title&gt;&lt;secondary-title&gt;Hepatology&lt;/secondary-title&gt;&lt;/titles&gt;&lt;periodical&gt;&lt;full-title&gt;Hepatology&lt;/full-title&gt;&lt;/periodical&gt;&lt;pages&gt;578-591&lt;/pages&gt;&lt;volume&gt;78&lt;/volume&gt;&lt;number&gt;2&lt;/number&gt;&lt;dates&gt;&lt;year&gt;2023&lt;/year&gt;&lt;/dates&gt;&lt;isbn&gt;0270-9139&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[30]</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6C8A64FE" w14:textId="6F69C22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USA (America)</w:t>
            </w:r>
          </w:p>
        </w:tc>
        <w:tc>
          <w:tcPr>
            <w:tcW w:w="810" w:type="dxa"/>
            <w:tcBorders>
              <w:top w:val="single" w:sz="4" w:space="0" w:color="auto"/>
              <w:left w:val="single" w:sz="4" w:space="0" w:color="auto"/>
              <w:bottom w:val="single" w:sz="4" w:space="0" w:color="auto"/>
              <w:right w:val="single" w:sz="4" w:space="0" w:color="auto"/>
            </w:tcBorders>
            <w:vAlign w:val="center"/>
          </w:tcPr>
          <w:p w14:paraId="1451665A" w14:textId="474A292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342</w:t>
            </w:r>
          </w:p>
        </w:tc>
        <w:tc>
          <w:tcPr>
            <w:tcW w:w="905" w:type="dxa"/>
            <w:tcBorders>
              <w:top w:val="single" w:sz="4" w:space="0" w:color="auto"/>
              <w:left w:val="single" w:sz="4" w:space="0" w:color="auto"/>
              <w:bottom w:val="single" w:sz="4" w:space="0" w:color="auto"/>
              <w:right w:val="single" w:sz="4" w:space="0" w:color="auto"/>
            </w:tcBorders>
            <w:vAlign w:val="center"/>
          </w:tcPr>
          <w:p w14:paraId="11D04AC3" w14:textId="0319DF64"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ED0D9E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48.2 ± 12.0</w:t>
            </w:r>
          </w:p>
        </w:tc>
        <w:tc>
          <w:tcPr>
            <w:tcW w:w="990" w:type="dxa"/>
            <w:vAlign w:val="center"/>
          </w:tcPr>
          <w:p w14:paraId="2D45570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5829749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28.2 ± 5.6</w:t>
            </w:r>
          </w:p>
        </w:tc>
        <w:tc>
          <w:tcPr>
            <w:tcW w:w="851" w:type="dxa"/>
            <w:tcBorders>
              <w:top w:val="single" w:sz="4" w:space="0" w:color="auto"/>
              <w:left w:val="single" w:sz="4" w:space="0" w:color="auto"/>
              <w:bottom w:val="single" w:sz="4" w:space="0" w:color="auto"/>
              <w:right w:val="single" w:sz="4" w:space="0" w:color="auto"/>
            </w:tcBorders>
            <w:vAlign w:val="center"/>
          </w:tcPr>
          <w:p w14:paraId="496AFA7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w:t>
            </w:r>
          </w:p>
          <w:p w14:paraId="281825EA" w14:textId="129BBC7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72.8%</w:t>
            </w:r>
          </w:p>
          <w:p w14:paraId="2787D7C5" w14:textId="77777777" w:rsidR="00B3282B" w:rsidRDefault="00B3282B" w:rsidP="007C3AFD">
            <w:pPr>
              <w:bidi w:val="0"/>
              <w:jc w:val="center"/>
              <w:rPr>
                <w:rFonts w:asciiTheme="majorBidi" w:hAnsiTheme="majorBidi" w:cstheme="majorBidi"/>
                <w:sz w:val="20"/>
                <w:szCs w:val="20"/>
              </w:rPr>
            </w:pPr>
          </w:p>
          <w:p w14:paraId="417344B2" w14:textId="2C6E88EE"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w:t>
            </w:r>
          </w:p>
          <w:p w14:paraId="7E1F2D7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27.2%</w:t>
            </w:r>
          </w:p>
        </w:tc>
        <w:tc>
          <w:tcPr>
            <w:tcW w:w="1079" w:type="dxa"/>
            <w:vAlign w:val="center"/>
          </w:tcPr>
          <w:p w14:paraId="0D200F0B" w14:textId="6443798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21EDC03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14.1 ± 9.5</w:t>
            </w:r>
          </w:p>
        </w:tc>
        <w:tc>
          <w:tcPr>
            <w:tcW w:w="992" w:type="dxa"/>
            <w:tcBorders>
              <w:top w:val="single" w:sz="4" w:space="0" w:color="auto"/>
              <w:left w:val="single" w:sz="4" w:space="0" w:color="auto"/>
              <w:bottom w:val="single" w:sz="4" w:space="0" w:color="auto"/>
              <w:right w:val="single" w:sz="4" w:space="0" w:color="auto"/>
            </w:tcBorders>
            <w:vAlign w:val="center"/>
          </w:tcPr>
          <w:p w14:paraId="38F2A4D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Transient elastography and ultrasound</w:t>
            </w:r>
          </w:p>
        </w:tc>
        <w:tc>
          <w:tcPr>
            <w:tcW w:w="851" w:type="dxa"/>
            <w:tcBorders>
              <w:top w:val="single" w:sz="4" w:space="0" w:color="auto"/>
              <w:left w:val="single" w:sz="4" w:space="0" w:color="auto"/>
              <w:bottom w:val="single" w:sz="4" w:space="0" w:color="auto"/>
              <w:right w:val="single" w:sz="4" w:space="0" w:color="auto"/>
            </w:tcBorders>
            <w:vAlign w:val="center"/>
          </w:tcPr>
          <w:p w14:paraId="4FAA96C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advanced fibrosis</w:t>
            </w:r>
          </w:p>
        </w:tc>
        <w:tc>
          <w:tcPr>
            <w:tcW w:w="1407" w:type="dxa"/>
            <w:vAlign w:val="center"/>
          </w:tcPr>
          <w:p w14:paraId="5E6860B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20–21</w:t>
            </w:r>
          </w:p>
          <w:p w14:paraId="6552F3F7" w14:textId="77777777" w:rsidR="00A81282" w:rsidRPr="00C94871" w:rsidRDefault="00A81282" w:rsidP="007C3AFD">
            <w:pPr>
              <w:bidi w:val="0"/>
              <w:jc w:val="center"/>
              <w:rPr>
                <w:rFonts w:asciiTheme="majorBidi" w:hAnsiTheme="majorBidi" w:cstheme="majorBidi"/>
                <w:sz w:val="20"/>
                <w:szCs w:val="20"/>
              </w:rPr>
            </w:pPr>
          </w:p>
          <w:p w14:paraId="3A66405E" w14:textId="45E72F5C"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Advanced </w:t>
            </w:r>
            <w:r w:rsidR="00A81282" w:rsidRPr="00C94871">
              <w:rPr>
                <w:rFonts w:asciiTheme="majorBidi" w:hAnsiTheme="majorBidi" w:cstheme="majorBidi"/>
                <w:sz w:val="20"/>
                <w:szCs w:val="20"/>
              </w:rPr>
              <w:t>fibrosis:</w:t>
            </w:r>
          </w:p>
          <w:p w14:paraId="7FC036B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w:t>
            </w:r>
          </w:p>
        </w:tc>
        <w:tc>
          <w:tcPr>
            <w:tcW w:w="720" w:type="dxa"/>
            <w:vAlign w:val="center"/>
          </w:tcPr>
          <w:p w14:paraId="0C0082F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0AAC3DAE" w14:textId="74AA206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Higher BMI, larger waist circumference, diabetes,</w:t>
            </w:r>
            <w:r w:rsidR="002B7937" w:rsidRPr="00C94871">
              <w:rPr>
                <w:rFonts w:asciiTheme="majorBidi" w:hAnsiTheme="majorBidi" w:cstheme="majorBidi"/>
                <w:sz w:val="20"/>
                <w:szCs w:val="20"/>
              </w:rPr>
              <w:t xml:space="preserve"> and</w:t>
            </w:r>
            <w:r w:rsidRPr="00C94871">
              <w:rPr>
                <w:rFonts w:asciiTheme="majorBidi" w:hAnsiTheme="majorBidi" w:cstheme="majorBidi"/>
                <w:sz w:val="20"/>
                <w:szCs w:val="20"/>
              </w:rPr>
              <w:t xml:space="preserve"> non-Black race (61.0%)</w:t>
            </w:r>
          </w:p>
        </w:tc>
        <w:tc>
          <w:tcPr>
            <w:tcW w:w="450" w:type="dxa"/>
            <w:tcBorders>
              <w:top w:val="single" w:sz="4" w:space="0" w:color="auto"/>
              <w:left w:val="single" w:sz="4" w:space="0" w:color="auto"/>
              <w:bottom w:val="single" w:sz="4" w:space="0" w:color="auto"/>
              <w:right w:val="single" w:sz="4" w:space="0" w:color="auto"/>
            </w:tcBorders>
            <w:vAlign w:val="center"/>
          </w:tcPr>
          <w:p w14:paraId="0CC705CB"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533CBCD6"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C51D5DB" w14:textId="7AAAFB61"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 xml:space="preserve">Jaquet (2017)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&lt;EndNote&gt;&lt;Cite&gt;&lt;Author&gt;Jaquet&lt;/Author&gt;&lt;Year&gt;2017&lt;/Year&gt;&lt;RecNum&gt;39849&lt;/RecNum&gt;&lt;DisplayText&gt;[31]&lt;/DisplayText&gt;&lt;record&gt;&lt;rec-number&gt;39849&lt;/rec-number&gt;&lt;foreign-keys&gt;&lt;key app="EN" db-id="ap2v5fxt45a20xet05avewt3dxxwfafpe92f" timestamp="1765822604"&gt;39849&lt;/key&gt;&lt;/foreign-keys&gt;&lt;ref-type name="Journal Article"&gt;17&lt;/ref-type&gt;&lt;contributors&gt;&lt;authors&gt;&lt;author&gt;Jaquet, Antoine&lt;/author&gt;&lt;author&gt;Wandeler, Gilles&lt;/author&gt;&lt;author&gt;Nouaman, Marcellin&lt;/author&gt;&lt;author&gt;Ekouevi, Didier K&lt;/author&gt;&lt;author&gt;Tine, Judicaël&lt;/author&gt;&lt;author&gt;Patassi, Akouda&lt;/author&gt;&lt;author&gt;Coffie, Patrick A&lt;/author&gt;&lt;author&gt;Tanon, Aristophane&lt;/author&gt;&lt;author&gt;Seydi, Moussa&lt;/author&gt;&lt;author&gt;Attia, Alain&lt;/author&gt;&lt;/authors&gt;&lt;/contributors&gt;&lt;titles&gt;&lt;title&gt;Alcohol use, viral hepatitis and liver fibrosis among HIV‐positive persons in West Africa: a cross‐sectional study&lt;/title&gt;&lt;secondary-title&gt;Journal of the International AIDS Society&lt;/secondary-title&gt;&lt;/titles&gt;&lt;periodical&gt;&lt;full-title&gt;Journal of the International AIDS Society&lt;/full-title&gt;&lt;/periodical&gt;&lt;pages&gt;21424&lt;/pages&gt;&lt;volume&gt;20&lt;/volume&gt;&lt;number&gt;1&lt;/number&gt;&lt;dates&gt;&lt;year&gt;2017&lt;/year&gt;&lt;/dates&gt;&lt;isbn&gt;1758-2652&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[31]</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A85FB3E" w14:textId="0B998C2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West Africa (Africa)</w:t>
            </w:r>
          </w:p>
        </w:tc>
        <w:tc>
          <w:tcPr>
            <w:tcW w:w="810" w:type="dxa"/>
            <w:tcBorders>
              <w:top w:val="single" w:sz="4" w:space="0" w:color="auto"/>
              <w:left w:val="single" w:sz="4" w:space="0" w:color="auto"/>
              <w:bottom w:val="single" w:sz="4" w:space="0" w:color="auto"/>
              <w:right w:val="single" w:sz="4" w:space="0" w:color="auto"/>
            </w:tcBorders>
            <w:vAlign w:val="center"/>
          </w:tcPr>
          <w:p w14:paraId="51043457" w14:textId="1CA28DC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807</w:t>
            </w:r>
          </w:p>
        </w:tc>
        <w:tc>
          <w:tcPr>
            <w:tcW w:w="905" w:type="dxa"/>
            <w:tcBorders>
              <w:top w:val="single" w:sz="4" w:space="0" w:color="auto"/>
              <w:left w:val="single" w:sz="4" w:space="0" w:color="auto"/>
              <w:bottom w:val="single" w:sz="4" w:space="0" w:color="auto"/>
              <w:right w:val="single" w:sz="4" w:space="0" w:color="auto"/>
            </w:tcBorders>
            <w:vAlign w:val="center"/>
          </w:tcPr>
          <w:p w14:paraId="2958DE00" w14:textId="232614CA"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51496B28" w14:textId="06F848C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43</w:t>
            </w:r>
          </w:p>
        </w:tc>
        <w:tc>
          <w:tcPr>
            <w:tcW w:w="990" w:type="dxa"/>
            <w:vAlign w:val="center"/>
          </w:tcPr>
          <w:p w14:paraId="08A0D07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1C6A7DDD" w14:textId="7E0CA10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C6B3AD6" w14:textId="458A863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29.4%</w:t>
            </w:r>
          </w:p>
          <w:p w14:paraId="0017984B" w14:textId="77777777" w:rsidR="00B3282B" w:rsidRDefault="00B3282B" w:rsidP="007C3AFD">
            <w:pPr>
              <w:bidi w:val="0"/>
              <w:jc w:val="center"/>
              <w:rPr>
                <w:rFonts w:asciiTheme="majorBidi" w:hAnsiTheme="majorBidi" w:cstheme="majorBidi"/>
                <w:sz w:val="20"/>
                <w:szCs w:val="20"/>
              </w:rPr>
            </w:pPr>
          </w:p>
          <w:p w14:paraId="78BCFC61" w14:textId="216D7B15"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70.6%</w:t>
            </w:r>
          </w:p>
        </w:tc>
        <w:tc>
          <w:tcPr>
            <w:tcW w:w="1079" w:type="dxa"/>
            <w:vAlign w:val="center"/>
          </w:tcPr>
          <w:p w14:paraId="052B10E0" w14:textId="38F4CAD2"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603309C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tcPr>
          <w:p w14:paraId="210A540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Transient elastography and AST to platelet ratio index</w:t>
            </w:r>
          </w:p>
        </w:tc>
        <w:tc>
          <w:tcPr>
            <w:tcW w:w="851" w:type="dxa"/>
            <w:tcBorders>
              <w:top w:val="single" w:sz="4" w:space="0" w:color="auto"/>
              <w:left w:val="single" w:sz="4" w:space="0" w:color="auto"/>
              <w:bottom w:val="single" w:sz="4" w:space="0" w:color="auto"/>
              <w:right w:val="single" w:sz="4" w:space="0" w:color="auto"/>
            </w:tcBorders>
            <w:vAlign w:val="center"/>
          </w:tcPr>
          <w:p w14:paraId="2445A63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1F0695D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p w14:paraId="5AAF881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5.3</w:t>
            </w:r>
          </w:p>
          <w:p w14:paraId="2CCA7778" w14:textId="77777777" w:rsidR="002B7937" w:rsidRPr="00C94871" w:rsidRDefault="002B7937" w:rsidP="007C3AFD">
            <w:pPr>
              <w:bidi w:val="0"/>
              <w:jc w:val="center"/>
              <w:rPr>
                <w:rFonts w:asciiTheme="majorBidi" w:hAnsiTheme="majorBidi" w:cstheme="majorBidi"/>
                <w:sz w:val="20"/>
                <w:szCs w:val="20"/>
              </w:rPr>
            </w:pPr>
          </w:p>
          <w:p w14:paraId="1B03ACAD" w14:textId="3DA98E72" w:rsidR="00A81282" w:rsidRPr="00C94871" w:rsidRDefault="00A81282" w:rsidP="002B7937">
            <w:pPr>
              <w:bidi w:val="0"/>
              <w:jc w:val="center"/>
              <w:rPr>
                <w:rFonts w:asciiTheme="majorBidi" w:hAnsiTheme="majorBidi" w:cstheme="majorBidi"/>
                <w:sz w:val="20"/>
                <w:szCs w:val="20"/>
              </w:rPr>
            </w:pPr>
            <w:r w:rsidRPr="00C94871">
              <w:rPr>
                <w:rFonts w:asciiTheme="majorBidi" w:hAnsiTheme="majorBidi" w:cstheme="majorBidi"/>
                <w:sz w:val="20"/>
                <w:szCs w:val="20"/>
              </w:rPr>
              <w:t>HIV/HBV co-infection: 9.5</w:t>
            </w:r>
          </w:p>
        </w:tc>
        <w:tc>
          <w:tcPr>
            <w:tcW w:w="720" w:type="dxa"/>
            <w:vAlign w:val="center"/>
          </w:tcPr>
          <w:p w14:paraId="77041AA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738030A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Heavy alcohol use, HBV infection (9.5%), and study site</w:t>
            </w:r>
          </w:p>
        </w:tc>
        <w:tc>
          <w:tcPr>
            <w:tcW w:w="450" w:type="dxa"/>
            <w:tcBorders>
              <w:top w:val="single" w:sz="4" w:space="0" w:color="auto"/>
              <w:left w:val="single" w:sz="4" w:space="0" w:color="auto"/>
              <w:bottom w:val="single" w:sz="4" w:space="0" w:color="auto"/>
              <w:right w:val="single" w:sz="4" w:space="0" w:color="auto"/>
            </w:tcBorders>
            <w:vAlign w:val="center"/>
          </w:tcPr>
          <w:p w14:paraId="17D7F773"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3970208C"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9DDCBCC" w14:textId="5CCB9E77"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 xml:space="preserve">Kilonzo (2017)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&lt;EndNote&gt;&lt;Cite&gt;&lt;Author&gt;Kilonzo&lt;/Author&gt;&lt;Year&gt;2017&lt;/Year&gt;&lt;RecNum&gt;39850&lt;/RecNum&gt;&lt;DisplayText&gt;[32]&lt;/DisplayText&gt;&lt;record&gt;&lt;rec-number&gt;39850&lt;/rec-number&gt;&lt;foreign-keys&gt;&lt;key app="EN" db-id="ap2v5fxt45a20xet05avewt3dxxwfafpe92f" timestamp="1765822661"&gt;39850&lt;/key&gt;&lt;/foreign-keys&gt;&lt;ref-type name="Journal Article"&gt;17&lt;/ref-type&gt;&lt;contributors&gt;&lt;authors&gt;&lt;author&gt;Kilonzo, Semvua B&lt;/author&gt;&lt;author&gt;Gunda, Daniel W&lt;/author&gt;&lt;author&gt;Kashasha, Flora&lt;/author&gt;&lt;author&gt;Mpondo, Bonaventura C&lt;/author&gt;&lt;/authors&gt;&lt;/contributors&gt;&lt;titles&gt;&lt;title&gt;Liver fibrosis and hepatitis B coinfection among ART naive HIV‐infected patients at a tertiary level hospital in northwestern Tanzania: A cross‐sectional study&lt;/title&gt;&lt;secondary-title&gt;Journal of tropical medicine&lt;/secondary-title&gt;&lt;/titles&gt;&lt;periodical&gt;&lt;full-title&gt;Journal of tropical medicine&lt;/full-title&gt;&lt;/periodical&gt;&lt;pages&gt;5629130&lt;/pages&gt;&lt;volume&gt;2017&lt;/volume&gt;&lt;number&gt;1&lt;/number&gt;&lt;dates&gt;&lt;year&gt;2017&lt;/year&gt;&lt;/dates&gt;&lt;isbn&gt;1687-9694&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[32]</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6CE00927" w14:textId="6E4C1C2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Tanzania (Africa)</w:t>
            </w:r>
          </w:p>
        </w:tc>
        <w:tc>
          <w:tcPr>
            <w:tcW w:w="810" w:type="dxa"/>
            <w:tcBorders>
              <w:top w:val="single" w:sz="4" w:space="0" w:color="auto"/>
              <w:left w:val="single" w:sz="4" w:space="0" w:color="auto"/>
              <w:bottom w:val="single" w:sz="4" w:space="0" w:color="auto"/>
              <w:right w:val="single" w:sz="4" w:space="0" w:color="auto"/>
            </w:tcBorders>
            <w:vAlign w:val="center"/>
          </w:tcPr>
          <w:p w14:paraId="69CC184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456</w:t>
            </w:r>
          </w:p>
        </w:tc>
        <w:tc>
          <w:tcPr>
            <w:tcW w:w="905" w:type="dxa"/>
            <w:tcBorders>
              <w:top w:val="single" w:sz="4" w:space="0" w:color="auto"/>
              <w:left w:val="single" w:sz="4" w:space="0" w:color="auto"/>
              <w:bottom w:val="single" w:sz="4" w:space="0" w:color="auto"/>
              <w:right w:val="single" w:sz="4" w:space="0" w:color="auto"/>
            </w:tcBorders>
            <w:vAlign w:val="center"/>
          </w:tcPr>
          <w:p w14:paraId="55CC200D" w14:textId="78E045F9"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12F67EC6" w14:textId="4EE96AF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37</w:t>
            </w:r>
          </w:p>
        </w:tc>
        <w:tc>
          <w:tcPr>
            <w:tcW w:w="990" w:type="dxa"/>
            <w:vAlign w:val="center"/>
          </w:tcPr>
          <w:p w14:paraId="156A229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23BC9D5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5EDFBB0" w14:textId="6BB8D21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34.9%</w:t>
            </w:r>
          </w:p>
          <w:p w14:paraId="6658B175" w14:textId="77777777" w:rsidR="00B3282B" w:rsidRDefault="00B3282B" w:rsidP="007C3AFD">
            <w:pPr>
              <w:bidi w:val="0"/>
              <w:jc w:val="center"/>
              <w:rPr>
                <w:rFonts w:asciiTheme="majorBidi" w:hAnsiTheme="majorBidi" w:cstheme="majorBidi"/>
                <w:sz w:val="20"/>
                <w:szCs w:val="20"/>
              </w:rPr>
            </w:pPr>
          </w:p>
          <w:p w14:paraId="65DD4EED" w14:textId="243A298C"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65.1%</w:t>
            </w:r>
          </w:p>
        </w:tc>
        <w:tc>
          <w:tcPr>
            <w:tcW w:w="1079" w:type="dxa"/>
            <w:vAlign w:val="center"/>
          </w:tcPr>
          <w:p w14:paraId="7629B894" w14:textId="2C6129E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and HIV/HBV co-infection</w:t>
            </w:r>
          </w:p>
        </w:tc>
        <w:tc>
          <w:tcPr>
            <w:tcW w:w="992" w:type="dxa"/>
            <w:vAlign w:val="center"/>
          </w:tcPr>
          <w:p w14:paraId="399B07D8" w14:textId="26906F1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0B88A98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AST to platelet ratio index</w:t>
            </w:r>
          </w:p>
        </w:tc>
        <w:tc>
          <w:tcPr>
            <w:tcW w:w="851" w:type="dxa"/>
            <w:tcBorders>
              <w:top w:val="single" w:sz="4" w:space="0" w:color="auto"/>
              <w:left w:val="single" w:sz="4" w:space="0" w:color="auto"/>
              <w:bottom w:val="single" w:sz="4" w:space="0" w:color="auto"/>
              <w:right w:val="single" w:sz="4" w:space="0" w:color="auto"/>
            </w:tcBorders>
            <w:vAlign w:val="center"/>
          </w:tcPr>
          <w:p w14:paraId="14DCABD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70B9EE8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p w14:paraId="27FFFE6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4.6</w:t>
            </w:r>
          </w:p>
          <w:p w14:paraId="22CF2443" w14:textId="77777777" w:rsidR="00A81282" w:rsidRPr="00C94871" w:rsidRDefault="00A81282" w:rsidP="007C3AFD">
            <w:pPr>
              <w:bidi w:val="0"/>
              <w:jc w:val="center"/>
              <w:rPr>
                <w:rFonts w:asciiTheme="majorBidi" w:hAnsiTheme="majorBidi" w:cstheme="majorBidi"/>
                <w:sz w:val="20"/>
                <w:szCs w:val="20"/>
              </w:rPr>
            </w:pPr>
          </w:p>
          <w:p w14:paraId="7FAEE15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 co-infection: 17.24</w:t>
            </w:r>
          </w:p>
        </w:tc>
        <w:tc>
          <w:tcPr>
            <w:tcW w:w="720" w:type="dxa"/>
            <w:vAlign w:val="center"/>
          </w:tcPr>
          <w:p w14:paraId="730715D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71DD3669" w14:textId="6F6A08F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HBV co</w:t>
            </w:r>
            <w:r w:rsidR="001A1AD8" w:rsidRPr="00C94871">
              <w:rPr>
                <w:rFonts w:asciiTheme="majorBidi" w:hAnsiTheme="majorBidi" w:cstheme="majorBidi"/>
                <w:sz w:val="20"/>
                <w:szCs w:val="20"/>
              </w:rPr>
              <w:t>-</w:t>
            </w:r>
            <w:r w:rsidRPr="00C94871">
              <w:rPr>
                <w:rFonts w:asciiTheme="majorBidi" w:hAnsiTheme="majorBidi" w:cstheme="majorBidi"/>
                <w:sz w:val="20"/>
                <w:szCs w:val="20"/>
              </w:rPr>
              <w:t>infection (17.24%), younger age, advanced HIV disease, and elevated liver transaminases</w:t>
            </w:r>
          </w:p>
        </w:tc>
        <w:tc>
          <w:tcPr>
            <w:tcW w:w="450" w:type="dxa"/>
            <w:tcBorders>
              <w:top w:val="single" w:sz="4" w:space="0" w:color="auto"/>
              <w:left w:val="single" w:sz="4" w:space="0" w:color="auto"/>
              <w:bottom w:val="single" w:sz="4" w:space="0" w:color="auto"/>
              <w:right w:val="single" w:sz="4" w:space="0" w:color="auto"/>
            </w:tcBorders>
            <w:vAlign w:val="center"/>
          </w:tcPr>
          <w:p w14:paraId="4E7D569A"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072B6EEE"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39EF4717" w14:textId="4C90C9E7" w:rsidR="00A81282" w:rsidRPr="00C94871" w:rsidRDefault="00A81282" w:rsidP="007C3AFD">
            <w:pPr>
              <w:bidi w:val="0"/>
              <w:jc w:val="center"/>
              <w:rPr>
                <w:rFonts w:asciiTheme="majorBidi" w:hAnsiTheme="majorBidi" w:cstheme="majorBidi"/>
                <w:b/>
                <w:bCs/>
                <w:sz w:val="20"/>
                <w:szCs w:val="20"/>
              </w:rPr>
            </w:pPr>
            <w:r w:rsidRPr="00C94871">
              <w:rPr>
                <w:rFonts w:asciiTheme="majorBidi" w:hAnsiTheme="majorBidi" w:cstheme="majorBidi"/>
                <w:sz w:val="20"/>
                <w:szCs w:val="20"/>
              </w:rPr>
              <w:t xml:space="preserve">Milic (2020)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&lt;EndNote&gt;&lt;Cite&gt;&lt;Author&gt;Milic&lt;/Author&gt;&lt;Year&gt;2020&lt;/Year&gt;&lt;RecNum&gt;39851&lt;/RecNum&gt;&lt;DisplayText&gt;[33]&lt;/DisplayText&gt;&lt;record&gt;&lt;rec-number&gt;39851&lt;/rec-number&gt;&lt;foreign-keys&gt;&lt;key app="EN" db-id="ap2v5fxt45a20xet05avewt3dxxwfafpe92f" timestamp="1765822719"&gt;39851&lt;/key&gt;&lt;/foreign-keys&gt;&lt;ref-type name="Journal Article"&gt;17&lt;/ref-type&gt;&lt;contributors&gt;&lt;authors&gt;&lt;author&gt;Milic, Jovana&lt;/author&gt;&lt;author&gt;Menozzi, Valentina&lt;/author&gt;&lt;author&gt;Schepis, Filippo&lt;/author&gt;&lt;author&gt;Malagoli, Andrea&lt;/author&gt;&lt;author&gt;Besutti, Giulia&lt;/author&gt;&lt;author&gt;Franconi, Iacopo&lt;/author&gt;&lt;author&gt;Raimondi, Alessandro&lt;/author&gt;&lt;author&gt;Carli, Federica&lt;/author&gt;&lt;author&gt;Mussini, Cristina&lt;/author&gt;&lt;author&gt;Sebastiani, Giada&lt;/author&gt;&lt;/authors&gt;&lt;/contributors&gt;&lt;titles&gt;&lt;title&gt;Liver steatosis and nonalcoholic fatty liver disease with fibrosis are predictors of frailty in people living with HIV&lt;/title&gt;&lt;secondary-title&gt;Aids&lt;/secondary-title&gt;&lt;/titles&gt;&lt;periodical&gt;&lt;full-title&gt;Aids&lt;/full-title&gt;&lt;/periodical&gt;&lt;pages&gt;1915-1921&lt;/pages&gt;&lt;volume&gt;34&lt;/volume&gt;&lt;number&gt;13&lt;/number&gt;&lt;dates&gt;&lt;year&gt;2020&lt;/year&gt;&lt;/dates&gt;&lt;isbn&gt;0269-9370&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[33]</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2B87201D" w14:textId="77777777" w:rsidR="00A81282" w:rsidRPr="00C94871" w:rsidRDefault="00A81282" w:rsidP="007C3AFD">
            <w:pPr>
              <w:bidi w:val="0"/>
              <w:jc w:val="center"/>
              <w:rPr>
                <w:rFonts w:asciiTheme="majorBidi" w:hAnsiTheme="majorBidi" w:cstheme="majorBidi"/>
                <w:color w:val="000000" w:themeColor="text1"/>
                <w:sz w:val="20"/>
                <w:szCs w:val="20"/>
              </w:rPr>
            </w:pPr>
            <w:r w:rsidRPr="00C94871">
              <w:rPr>
                <w:rFonts w:asciiTheme="majorBidi" w:hAnsiTheme="majorBidi" w:cstheme="majorBidi"/>
                <w:sz w:val="20"/>
                <w:szCs w:val="20"/>
              </w:rPr>
              <w:t>Italy (Europe)</w:t>
            </w:r>
          </w:p>
        </w:tc>
        <w:tc>
          <w:tcPr>
            <w:tcW w:w="810" w:type="dxa"/>
            <w:tcBorders>
              <w:top w:val="single" w:sz="4" w:space="0" w:color="auto"/>
              <w:left w:val="single" w:sz="4" w:space="0" w:color="auto"/>
              <w:bottom w:val="single" w:sz="4" w:space="0" w:color="auto"/>
              <w:right w:val="single" w:sz="4" w:space="0" w:color="auto"/>
            </w:tcBorders>
            <w:vAlign w:val="center"/>
          </w:tcPr>
          <w:p w14:paraId="79E7BB7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707</w:t>
            </w:r>
          </w:p>
        </w:tc>
        <w:tc>
          <w:tcPr>
            <w:tcW w:w="905" w:type="dxa"/>
            <w:tcBorders>
              <w:top w:val="single" w:sz="4" w:space="0" w:color="auto"/>
              <w:left w:val="single" w:sz="4" w:space="0" w:color="auto"/>
              <w:bottom w:val="single" w:sz="4" w:space="0" w:color="auto"/>
              <w:right w:val="single" w:sz="4" w:space="0" w:color="auto"/>
            </w:tcBorders>
            <w:vAlign w:val="center"/>
          </w:tcPr>
          <w:p w14:paraId="4A0EE61F"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389F07B5" w14:textId="0E026A6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53.5 ± 8.2</w:t>
            </w:r>
          </w:p>
        </w:tc>
        <w:tc>
          <w:tcPr>
            <w:tcW w:w="990" w:type="dxa"/>
            <w:vAlign w:val="center"/>
          </w:tcPr>
          <w:p w14:paraId="47F7796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7BFA402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24.6 ± 4.2</w:t>
            </w:r>
          </w:p>
        </w:tc>
        <w:tc>
          <w:tcPr>
            <w:tcW w:w="851" w:type="dxa"/>
            <w:tcBorders>
              <w:top w:val="single" w:sz="4" w:space="0" w:color="auto"/>
              <w:left w:val="single" w:sz="4" w:space="0" w:color="auto"/>
              <w:bottom w:val="single" w:sz="4" w:space="0" w:color="auto"/>
              <w:right w:val="single" w:sz="4" w:space="0" w:color="auto"/>
            </w:tcBorders>
            <w:vAlign w:val="center"/>
          </w:tcPr>
          <w:p w14:paraId="4A7C3E8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76.2%</w:t>
            </w:r>
          </w:p>
          <w:p w14:paraId="5DEE29E8" w14:textId="77777777" w:rsidR="00B3282B" w:rsidRDefault="00B3282B" w:rsidP="007C3AFD">
            <w:pPr>
              <w:bidi w:val="0"/>
              <w:jc w:val="center"/>
              <w:rPr>
                <w:rFonts w:asciiTheme="majorBidi" w:hAnsiTheme="majorBidi" w:cstheme="majorBidi"/>
                <w:sz w:val="20"/>
                <w:szCs w:val="20"/>
              </w:rPr>
            </w:pPr>
          </w:p>
          <w:p w14:paraId="1B76E45C" w14:textId="739CB58F"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23.8%</w:t>
            </w:r>
          </w:p>
        </w:tc>
        <w:tc>
          <w:tcPr>
            <w:tcW w:w="1079" w:type="dxa"/>
            <w:vAlign w:val="center"/>
          </w:tcPr>
          <w:p w14:paraId="3B235CD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56AC64A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26.8</w:t>
            </w:r>
          </w:p>
        </w:tc>
        <w:tc>
          <w:tcPr>
            <w:tcW w:w="992" w:type="dxa"/>
            <w:tcBorders>
              <w:top w:val="single" w:sz="4" w:space="0" w:color="auto"/>
              <w:left w:val="single" w:sz="4" w:space="0" w:color="auto"/>
              <w:bottom w:val="single" w:sz="4" w:space="0" w:color="auto"/>
              <w:right w:val="single" w:sz="4" w:space="0" w:color="auto"/>
            </w:tcBorders>
            <w:vAlign w:val="center"/>
          </w:tcPr>
          <w:p w14:paraId="2E9EA414" w14:textId="50771E8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EF0A6E" w:rsidRPr="00C94871">
              <w:rPr>
                <w:rFonts w:asciiTheme="majorBidi" w:hAnsiTheme="majorBidi" w:cstheme="majorBidi"/>
                <w:sz w:val="20"/>
                <w:szCs w:val="20"/>
              </w:rPr>
              <w:t>el</w:t>
            </w:r>
            <w:r w:rsidRPr="00C94871">
              <w:rPr>
                <w:rFonts w:asciiTheme="majorBidi" w:hAnsiTheme="majorBidi" w:cstheme="majorBidi"/>
                <w:sz w:val="20"/>
                <w:szCs w:val="20"/>
              </w:rPr>
              <w:t>astography (TE)</w:t>
            </w:r>
          </w:p>
        </w:tc>
        <w:tc>
          <w:tcPr>
            <w:tcW w:w="851" w:type="dxa"/>
            <w:tcBorders>
              <w:top w:val="single" w:sz="4" w:space="0" w:color="auto"/>
              <w:left w:val="single" w:sz="4" w:space="0" w:color="auto"/>
              <w:bottom w:val="single" w:sz="4" w:space="0" w:color="auto"/>
              <w:right w:val="single" w:sz="4" w:space="0" w:color="auto"/>
            </w:tcBorders>
            <w:vAlign w:val="center"/>
          </w:tcPr>
          <w:p w14:paraId="17095056" w14:textId="0DB78E0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or cirrhosis</w:t>
            </w:r>
          </w:p>
        </w:tc>
        <w:tc>
          <w:tcPr>
            <w:tcW w:w="1407" w:type="dxa"/>
            <w:vAlign w:val="center"/>
          </w:tcPr>
          <w:p w14:paraId="5B5BA82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10.2</w:t>
            </w:r>
          </w:p>
        </w:tc>
        <w:tc>
          <w:tcPr>
            <w:tcW w:w="720" w:type="dxa"/>
            <w:vAlign w:val="center"/>
          </w:tcPr>
          <w:p w14:paraId="664E500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65622743" w14:textId="4A5053D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Neurocognitive impairment, </w:t>
            </w:r>
            <w:r w:rsidR="002B7937" w:rsidRPr="00C94871">
              <w:rPr>
                <w:rFonts w:asciiTheme="majorBidi" w:hAnsiTheme="majorBidi" w:cstheme="majorBidi"/>
                <w:sz w:val="20"/>
                <w:szCs w:val="20"/>
              </w:rPr>
              <w:t>v</w:t>
            </w:r>
            <w:r w:rsidRPr="00C94871">
              <w:rPr>
                <w:rFonts w:asciiTheme="majorBidi" w:hAnsiTheme="majorBidi" w:cstheme="majorBidi"/>
                <w:sz w:val="20"/>
                <w:szCs w:val="20"/>
              </w:rPr>
              <w:t xml:space="preserve">itamin D insufficiency, </w:t>
            </w:r>
            <w:r w:rsidR="002B7937" w:rsidRPr="00C94871">
              <w:rPr>
                <w:rFonts w:asciiTheme="majorBidi" w:hAnsiTheme="majorBidi" w:cstheme="majorBidi"/>
                <w:sz w:val="20"/>
                <w:szCs w:val="20"/>
              </w:rPr>
              <w:t>obesity (36.0%), type 2 diabetes (41.7%), and metabolic syndrome (68.1%).</w:t>
            </w:r>
          </w:p>
        </w:tc>
        <w:tc>
          <w:tcPr>
            <w:tcW w:w="450" w:type="dxa"/>
            <w:tcBorders>
              <w:top w:val="single" w:sz="4" w:space="0" w:color="auto"/>
              <w:left w:val="single" w:sz="4" w:space="0" w:color="auto"/>
              <w:bottom w:val="single" w:sz="4" w:space="0" w:color="auto"/>
              <w:right w:val="single" w:sz="4" w:space="0" w:color="auto"/>
            </w:tcBorders>
            <w:vAlign w:val="center"/>
          </w:tcPr>
          <w:p w14:paraId="0189310D"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7267EC82"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6F5E1EA6" w14:textId="6A7FB8F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Mendes-Correa</w:t>
            </w:r>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(2008)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&lt;EndNote&gt;&lt;Cite&gt;&lt;Author&gt;Mendes-Correa&lt;/Author&gt;&lt;Year&gt;2008&lt;/Year&gt;&lt;RecNum&gt;39852&lt;/RecNum&gt;&lt;DisplayText&gt;[34]&lt;/DisplayText&gt;&lt;record&gt;&lt;rec-number&gt;39852&lt;/rec-number&gt;&lt;foreign-keys&gt;&lt;key app="EN" db-id="ap2v5fxt45a20xet05avewt3dxxwfafpe92f" timestamp="1765822818"&gt;39852&lt;/key&gt;&lt;/foreign-keys&gt;&lt;ref-type name="Journal Article"&gt;17&lt;/ref-type&gt;&lt;contributors&gt;&lt;authors&gt;&lt;author&gt;Mendes-Correa, Maria Cássia&lt;/author&gt;&lt;author&gt;Widman, Azzo&lt;/author&gt;&lt;author&gt;Brussi, Maria Luiza Paes&lt;/author&gt;&lt;author&gt;Guastini, Cristina Fátima&lt;/author&gt;&lt;author&gt;Gianini, Reinaldo José&lt;/author&gt;&lt;/authors&gt;&lt;/contributors&gt;&lt;titles&gt;&lt;title&gt;Incidence and predictors of severe liver fibrosis in HIV-infected patients with chronic hepatitis C in Brazil&lt;/title&gt;&lt;secondary-title&gt;AIDS Patient Care and STDs&lt;/secondary-title&gt;&lt;/titles&gt;&lt;periodical&gt;&lt;full-title&gt;AIDS Patient Care and STDs&lt;/full-title&gt;&lt;/periodical&gt;&lt;pages&gt;701-707&lt;/pages&gt;&lt;volume&gt;22&lt;/volume&gt;&lt;number&gt;9&lt;/number&gt;&lt;dates&gt;&lt;year&gt;2008&lt;/year&gt;&lt;/dates&gt;&lt;isbn&gt;1087-2914&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[34]</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8CAB43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Brazil (America)</w:t>
            </w:r>
          </w:p>
        </w:tc>
        <w:tc>
          <w:tcPr>
            <w:tcW w:w="810" w:type="dxa"/>
            <w:tcBorders>
              <w:top w:val="single" w:sz="4" w:space="0" w:color="auto"/>
              <w:left w:val="single" w:sz="4" w:space="0" w:color="auto"/>
              <w:bottom w:val="single" w:sz="4" w:space="0" w:color="auto"/>
              <w:right w:val="single" w:sz="4" w:space="0" w:color="auto"/>
            </w:tcBorders>
            <w:vAlign w:val="center"/>
          </w:tcPr>
          <w:p w14:paraId="636F6AA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234</w:t>
            </w:r>
          </w:p>
        </w:tc>
        <w:tc>
          <w:tcPr>
            <w:tcW w:w="905" w:type="dxa"/>
            <w:tcBorders>
              <w:top w:val="single" w:sz="4" w:space="0" w:color="auto"/>
              <w:left w:val="single" w:sz="4" w:space="0" w:color="auto"/>
              <w:bottom w:val="single" w:sz="4" w:space="0" w:color="auto"/>
              <w:right w:val="single" w:sz="4" w:space="0" w:color="auto"/>
            </w:tcBorders>
            <w:vAlign w:val="center"/>
          </w:tcPr>
          <w:p w14:paraId="445A907C"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6165B166" w14:textId="55CFD83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39 ± 7.8</w:t>
            </w:r>
          </w:p>
        </w:tc>
        <w:tc>
          <w:tcPr>
            <w:tcW w:w="990" w:type="dxa"/>
            <w:vAlign w:val="center"/>
          </w:tcPr>
          <w:p w14:paraId="1553736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3D7F8FC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1BBE98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74.3%</w:t>
            </w:r>
          </w:p>
          <w:p w14:paraId="38824905" w14:textId="77777777" w:rsidR="00B3282B" w:rsidRDefault="00B3282B" w:rsidP="007C3AFD">
            <w:pPr>
              <w:bidi w:val="0"/>
              <w:jc w:val="center"/>
              <w:rPr>
                <w:rFonts w:asciiTheme="majorBidi" w:hAnsiTheme="majorBidi" w:cstheme="majorBidi"/>
                <w:sz w:val="20"/>
                <w:szCs w:val="20"/>
              </w:rPr>
            </w:pPr>
          </w:p>
          <w:p w14:paraId="00FB0C9B" w14:textId="14CA85F8"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25.7%</w:t>
            </w:r>
          </w:p>
        </w:tc>
        <w:tc>
          <w:tcPr>
            <w:tcW w:w="1079" w:type="dxa"/>
            <w:vAlign w:val="center"/>
          </w:tcPr>
          <w:p w14:paraId="3A1F560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HIV/HCV co-infection</w:t>
            </w:r>
          </w:p>
        </w:tc>
        <w:tc>
          <w:tcPr>
            <w:tcW w:w="992" w:type="dxa"/>
            <w:vAlign w:val="center"/>
          </w:tcPr>
          <w:p w14:paraId="5F33009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42AB5855" w14:textId="21A688A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Liver biopsy</w:t>
            </w:r>
          </w:p>
        </w:tc>
        <w:tc>
          <w:tcPr>
            <w:tcW w:w="851" w:type="dxa"/>
            <w:tcBorders>
              <w:top w:val="single" w:sz="4" w:space="0" w:color="auto"/>
              <w:left w:val="single" w:sz="4" w:space="0" w:color="auto"/>
              <w:bottom w:val="single" w:sz="4" w:space="0" w:color="auto"/>
              <w:right w:val="single" w:sz="4" w:space="0" w:color="auto"/>
            </w:tcBorders>
            <w:vAlign w:val="center"/>
          </w:tcPr>
          <w:p w14:paraId="426891CA" w14:textId="0CD4496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40ADD53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25.2</w:t>
            </w:r>
          </w:p>
        </w:tc>
        <w:tc>
          <w:tcPr>
            <w:tcW w:w="720" w:type="dxa"/>
            <w:vAlign w:val="center"/>
          </w:tcPr>
          <w:p w14:paraId="67D968D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1A989D8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Age higher than 38 years and HCV Genotype 3</w:t>
            </w:r>
          </w:p>
        </w:tc>
        <w:tc>
          <w:tcPr>
            <w:tcW w:w="450" w:type="dxa"/>
            <w:tcBorders>
              <w:top w:val="single" w:sz="4" w:space="0" w:color="auto"/>
              <w:left w:val="single" w:sz="4" w:space="0" w:color="auto"/>
              <w:bottom w:val="single" w:sz="4" w:space="0" w:color="auto"/>
              <w:right w:val="single" w:sz="4" w:space="0" w:color="auto"/>
            </w:tcBorders>
            <w:vAlign w:val="center"/>
          </w:tcPr>
          <w:p w14:paraId="6BDF590B"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37810EB6"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6A143C4A" w14:textId="2D3D530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 xml:space="preserve">Jaquet (2016)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&lt;EndNote&gt;&lt;Cite&gt;&lt;Author&gt;Jaquet&lt;/Author&gt;&lt;Year&gt;2016&lt;/Year&gt;&lt;RecNum&gt;39854&lt;/RecNum&gt;&lt;DisplayText&gt;[35]&lt;/DisplayText&gt;&lt;record&gt;&lt;rec-number&gt;39854&lt;/rec-number&gt;&lt;foreign-keys&gt;&lt;key app="EN" db-id="ap2v5fxt45a20xet05avewt3dxxwfafpe92f" timestamp="1765822882"&gt;39854&lt;/key&gt;&lt;/foreign-keys&gt;&lt;ref-type name="Journal Article"&gt;17&lt;/ref-type&gt;&lt;contributors&gt;&lt;authors&gt;&lt;author&gt;Jaquet, Antoine&lt;/author&gt;&lt;author&gt;Wandeler, Gilles&lt;/author&gt;&lt;author&gt;Tine, Judicaël&lt;/author&gt;&lt;author&gt;Dagnra, Claver A&lt;/author&gt;&lt;author&gt;Attia, Alain&lt;/author&gt;&lt;author&gt;Patassi, Akouda&lt;/author&gt;&lt;author&gt;Ndiaye, Abdoulaye&lt;/author&gt;&lt;author&gt;de Ledinghen, Victor&lt;/author&gt;&lt;author&gt;Ekouevi, Didier K&lt;/author&gt;&lt;author&gt;Seydi, Moussa&lt;/author&gt;&lt;/authors&gt;&lt;/contributors&gt;&lt;titles&gt;&lt;title&gt;HIV infection, viral hepatitis and liver fibrosis among prison inmates in West Africa&lt;/title&gt;&lt;secondary-title&gt;BMC infectious diseases&lt;/secondary-title&gt;&lt;/titles&gt;&lt;periodical&gt;&lt;full-title&gt;BMC Infectious Diseases&lt;/full-title&gt;&lt;/periodical&gt;&lt;pages&gt;249&lt;/pages&gt;&lt;volume&gt;16&lt;/volume&gt;&lt;number&gt;1&lt;/number&gt;&lt;dates&gt;&lt;year&gt;2016&lt;/year&gt;&lt;/dates&gt;&lt;isbn&gt;1471-2334&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[35]</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2559DD9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Togo and Senegal (Africa)</w:t>
            </w:r>
          </w:p>
        </w:tc>
        <w:tc>
          <w:tcPr>
            <w:tcW w:w="810" w:type="dxa"/>
            <w:tcBorders>
              <w:top w:val="single" w:sz="4" w:space="0" w:color="auto"/>
              <w:left w:val="single" w:sz="4" w:space="0" w:color="auto"/>
              <w:bottom w:val="single" w:sz="4" w:space="0" w:color="auto"/>
              <w:right w:val="single" w:sz="4" w:space="0" w:color="auto"/>
            </w:tcBorders>
            <w:vAlign w:val="center"/>
          </w:tcPr>
          <w:p w14:paraId="0397BE1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680</w:t>
            </w:r>
          </w:p>
        </w:tc>
        <w:tc>
          <w:tcPr>
            <w:tcW w:w="905" w:type="dxa"/>
            <w:tcBorders>
              <w:top w:val="single" w:sz="4" w:space="0" w:color="auto"/>
              <w:left w:val="single" w:sz="4" w:space="0" w:color="auto"/>
              <w:bottom w:val="single" w:sz="4" w:space="0" w:color="auto"/>
              <w:right w:val="single" w:sz="4" w:space="0" w:color="auto"/>
            </w:tcBorders>
            <w:vAlign w:val="center"/>
          </w:tcPr>
          <w:p w14:paraId="6F64E520"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0CB6FC3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30</w:t>
            </w:r>
          </w:p>
        </w:tc>
        <w:tc>
          <w:tcPr>
            <w:tcW w:w="990" w:type="dxa"/>
            <w:vAlign w:val="center"/>
          </w:tcPr>
          <w:p w14:paraId="62F723C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3E252413" w14:textId="470FCD4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22.8</w:t>
            </w:r>
          </w:p>
        </w:tc>
        <w:tc>
          <w:tcPr>
            <w:tcW w:w="851" w:type="dxa"/>
            <w:tcBorders>
              <w:top w:val="single" w:sz="4" w:space="0" w:color="auto"/>
              <w:left w:val="single" w:sz="4" w:space="0" w:color="auto"/>
              <w:bottom w:val="single" w:sz="4" w:space="0" w:color="auto"/>
              <w:right w:val="single" w:sz="4" w:space="0" w:color="auto"/>
            </w:tcBorders>
            <w:vAlign w:val="center"/>
          </w:tcPr>
          <w:p w14:paraId="31E5B40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100%</w:t>
            </w:r>
          </w:p>
          <w:p w14:paraId="7872EAE8" w14:textId="77777777" w:rsidR="00B3282B" w:rsidRDefault="00B3282B" w:rsidP="007C3AFD">
            <w:pPr>
              <w:bidi w:val="0"/>
              <w:jc w:val="center"/>
              <w:rPr>
                <w:rFonts w:asciiTheme="majorBidi" w:hAnsiTheme="majorBidi" w:cstheme="majorBidi"/>
                <w:sz w:val="20"/>
                <w:szCs w:val="20"/>
              </w:rPr>
            </w:pPr>
          </w:p>
          <w:p w14:paraId="54379907" w14:textId="79381B0E"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w:t>
            </w:r>
          </w:p>
          <w:p w14:paraId="73F6756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1079" w:type="dxa"/>
            <w:vAlign w:val="center"/>
          </w:tcPr>
          <w:p w14:paraId="51023A9E" w14:textId="3763F3E0"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5D8FAFB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6C54E408" w14:textId="566B246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5E4186" w:rsidRPr="00C94871">
              <w:rPr>
                <w:rFonts w:asciiTheme="majorBidi" w:hAnsiTheme="majorBidi" w:cstheme="majorBidi"/>
                <w:sz w:val="20"/>
                <w:szCs w:val="20"/>
              </w:rPr>
              <w:t>e</w:t>
            </w:r>
            <w:r w:rsidRPr="00C94871">
              <w:rPr>
                <w:rFonts w:asciiTheme="majorBidi" w:hAnsiTheme="majorBidi" w:cstheme="majorBidi"/>
                <w:sz w:val="20"/>
                <w:szCs w:val="20"/>
              </w:rPr>
              <w:t>lastography</w:t>
            </w:r>
          </w:p>
        </w:tc>
        <w:tc>
          <w:tcPr>
            <w:tcW w:w="851" w:type="dxa"/>
            <w:tcBorders>
              <w:top w:val="single" w:sz="4" w:space="0" w:color="auto"/>
              <w:left w:val="single" w:sz="4" w:space="0" w:color="auto"/>
              <w:bottom w:val="single" w:sz="4" w:space="0" w:color="auto"/>
              <w:right w:val="single" w:sz="4" w:space="0" w:color="auto"/>
            </w:tcBorders>
            <w:vAlign w:val="center"/>
          </w:tcPr>
          <w:p w14:paraId="0FBCFDF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6067DEB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3.1</w:t>
            </w:r>
          </w:p>
        </w:tc>
        <w:tc>
          <w:tcPr>
            <w:tcW w:w="720" w:type="dxa"/>
            <w:vAlign w:val="center"/>
          </w:tcPr>
          <w:p w14:paraId="0BD7371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A68704D" w14:textId="437F7A5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HIV infection (OR: 7.6), HBV infection (OR: 4.8), HCV infection (OR: 52.6), </w:t>
            </w:r>
            <w:r w:rsidR="001A1AD8" w:rsidRPr="00C94871">
              <w:rPr>
                <w:rFonts w:asciiTheme="majorBidi" w:hAnsiTheme="majorBidi" w:cstheme="majorBidi"/>
                <w:sz w:val="20"/>
                <w:szCs w:val="20"/>
              </w:rPr>
              <w:t xml:space="preserve">and </w:t>
            </w:r>
            <w:r w:rsidRPr="00C94871">
              <w:rPr>
                <w:rFonts w:asciiTheme="majorBidi" w:hAnsiTheme="majorBidi" w:cstheme="majorBidi"/>
                <w:sz w:val="20"/>
                <w:szCs w:val="20"/>
              </w:rPr>
              <w:t>use of traditional/herbal medicines (OR: 3.7)</w:t>
            </w:r>
          </w:p>
        </w:tc>
        <w:tc>
          <w:tcPr>
            <w:tcW w:w="450" w:type="dxa"/>
            <w:tcBorders>
              <w:top w:val="single" w:sz="4" w:space="0" w:color="auto"/>
              <w:left w:val="single" w:sz="4" w:space="0" w:color="auto"/>
              <w:bottom w:val="single" w:sz="4" w:space="0" w:color="auto"/>
              <w:right w:val="single" w:sz="4" w:space="0" w:color="auto"/>
            </w:tcBorders>
            <w:vAlign w:val="center"/>
          </w:tcPr>
          <w:p w14:paraId="73A90DBD"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212B9DF0"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39429E1C" w14:textId="15B8C3A9"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 xml:space="preserve">Hawkins (2017)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&lt;EndNote&gt;&lt;Cite&gt;&lt;Author&gt;Hawkins&lt;/Author&gt;&lt;Year&gt;2017&lt;/Year&gt;&lt;RecNum&gt;39855&lt;/RecNum&gt;&lt;DisplayText&gt;[36]&lt;/DisplayText&gt;&lt;record&gt;&lt;rec-number&gt;39855&lt;/rec-number&gt;&lt;foreign-keys&gt;&lt;key app="EN" db-id="ap2v5fxt45a20xet05avewt3dxxwfafpe92f" timestamp="1765822929"&gt;39855&lt;/key&gt;&lt;/foreign-keys&gt;&lt;ref-type name="Journal Article"&gt;17&lt;/ref-type&gt;&lt;contributors&gt;&lt;authors&gt;&lt;author&gt;Hawkins, Claudia&lt;/author&gt;&lt;author&gt;Christian, Beatrice&lt;/author&gt;&lt;author&gt;Fabian, Emanuel&lt;/author&gt;&lt;author&gt;Macha, Irene&lt;/author&gt;&lt;author&gt;Gawile, Cecilia&lt;/author&gt;&lt;author&gt;Mpangala, Shida&lt;/author&gt;&lt;author&gt;Ulenga, Nzovu&lt;/author&gt;&lt;author&gt;Thio, Chloe L&lt;/author&gt;&lt;author&gt;Ammerman, Lauren R&lt;/author&gt;&lt;author&gt;Mugusi, Ferdinand&lt;/author&gt;&lt;/authors&gt;&lt;/contributors&gt;&lt;titles&gt;&lt;title&gt;Brief report: HIV/HBV coinfection is a significant risk factor for liver fibrosis in Tanzanian HIV-infected adults&lt;/title&gt;&lt;secondary-title&gt;JAIDS Journal of Acquired Immune Deficiency Syndromes&lt;/secondary-title&gt;&lt;/titles&gt;&lt;periodical&gt;&lt;full-title&gt;JAIDS Journal of Acquired Immune Deficiency Syndromes&lt;/full-title&gt;&lt;/periodical&gt;&lt;pages&gt;298-302&lt;/pages&gt;&lt;volume&gt;76&lt;/volume&gt;&lt;number&gt;3&lt;/number&gt;&lt;dates&gt;&lt;year&gt;2017&lt;/year&gt;&lt;/dates&gt;&lt;isbn&gt;1525-4135&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[36]</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4BB87083" w14:textId="4442073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Tanzania (Africa)</w:t>
            </w:r>
          </w:p>
        </w:tc>
        <w:tc>
          <w:tcPr>
            <w:tcW w:w="810" w:type="dxa"/>
            <w:tcBorders>
              <w:top w:val="single" w:sz="4" w:space="0" w:color="auto"/>
              <w:left w:val="single" w:sz="4" w:space="0" w:color="auto"/>
              <w:bottom w:val="single" w:sz="4" w:space="0" w:color="auto"/>
              <w:right w:val="single" w:sz="4" w:space="0" w:color="auto"/>
            </w:tcBorders>
            <w:vAlign w:val="center"/>
          </w:tcPr>
          <w:p w14:paraId="7DC1315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495</w:t>
            </w:r>
          </w:p>
        </w:tc>
        <w:tc>
          <w:tcPr>
            <w:tcW w:w="905" w:type="dxa"/>
            <w:tcBorders>
              <w:top w:val="single" w:sz="4" w:space="0" w:color="auto"/>
              <w:left w:val="single" w:sz="4" w:space="0" w:color="auto"/>
              <w:bottom w:val="single" w:sz="4" w:space="0" w:color="auto"/>
              <w:right w:val="single" w:sz="4" w:space="0" w:color="auto"/>
            </w:tcBorders>
            <w:vAlign w:val="center"/>
          </w:tcPr>
          <w:p w14:paraId="778F026A" w14:textId="341C73B8"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445C89A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37</w:t>
            </w:r>
          </w:p>
        </w:tc>
        <w:tc>
          <w:tcPr>
            <w:tcW w:w="990" w:type="dxa"/>
            <w:vAlign w:val="center"/>
          </w:tcPr>
          <w:p w14:paraId="2D1AA4B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722DC569" w14:textId="42903B6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23.0</w:t>
            </w:r>
          </w:p>
        </w:tc>
        <w:tc>
          <w:tcPr>
            <w:tcW w:w="851" w:type="dxa"/>
            <w:tcBorders>
              <w:top w:val="single" w:sz="4" w:space="0" w:color="auto"/>
              <w:left w:val="single" w:sz="4" w:space="0" w:color="auto"/>
              <w:bottom w:val="single" w:sz="4" w:space="0" w:color="auto"/>
              <w:right w:val="single" w:sz="4" w:space="0" w:color="auto"/>
            </w:tcBorders>
            <w:vAlign w:val="center"/>
          </w:tcPr>
          <w:p w14:paraId="60FB518B" w14:textId="3243A4E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44%</w:t>
            </w:r>
          </w:p>
          <w:p w14:paraId="1267CAF8" w14:textId="77777777" w:rsidR="00B3282B" w:rsidRDefault="00B3282B" w:rsidP="007C3AFD">
            <w:pPr>
              <w:bidi w:val="0"/>
              <w:jc w:val="center"/>
              <w:rPr>
                <w:rFonts w:asciiTheme="majorBidi" w:hAnsiTheme="majorBidi" w:cstheme="majorBidi"/>
                <w:sz w:val="20"/>
                <w:szCs w:val="20"/>
              </w:rPr>
            </w:pPr>
          </w:p>
          <w:p w14:paraId="2CB91532" w14:textId="77777777" w:rsidR="00B3282B" w:rsidRDefault="00B3282B" w:rsidP="00B3282B">
            <w:pPr>
              <w:bidi w:val="0"/>
              <w:jc w:val="center"/>
              <w:rPr>
                <w:rFonts w:asciiTheme="majorBidi" w:hAnsiTheme="majorBidi" w:cstheme="majorBidi"/>
                <w:sz w:val="20"/>
                <w:szCs w:val="20"/>
              </w:rPr>
            </w:pPr>
          </w:p>
          <w:p w14:paraId="247419D7" w14:textId="32E23FDF"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56%</w:t>
            </w:r>
          </w:p>
        </w:tc>
        <w:tc>
          <w:tcPr>
            <w:tcW w:w="1079" w:type="dxa"/>
            <w:vAlign w:val="center"/>
          </w:tcPr>
          <w:p w14:paraId="15100681" w14:textId="6C503AE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and HIV/HBV co-infection</w:t>
            </w:r>
          </w:p>
        </w:tc>
        <w:tc>
          <w:tcPr>
            <w:tcW w:w="992" w:type="dxa"/>
            <w:vAlign w:val="center"/>
          </w:tcPr>
          <w:p w14:paraId="22D63B96" w14:textId="5CF0909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0FB8B03A" w14:textId="0C85CE9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Serum </w:t>
            </w:r>
            <w:r w:rsidR="005E4186" w:rsidRPr="00C94871">
              <w:rPr>
                <w:rFonts w:asciiTheme="majorBidi" w:hAnsiTheme="majorBidi" w:cstheme="majorBidi"/>
                <w:sz w:val="20"/>
                <w:szCs w:val="20"/>
              </w:rPr>
              <w:t>b</w:t>
            </w:r>
            <w:r w:rsidRPr="00C94871">
              <w:rPr>
                <w:rFonts w:asciiTheme="majorBidi" w:hAnsiTheme="majorBidi" w:cstheme="majorBidi"/>
                <w:sz w:val="20"/>
                <w:szCs w:val="20"/>
              </w:rPr>
              <w:t>iomarker</w:t>
            </w:r>
            <w:r w:rsidR="001A1AD8" w:rsidRPr="00C94871">
              <w:rPr>
                <w:rFonts w:asciiTheme="majorBidi" w:hAnsiTheme="majorBidi" w:cstheme="majorBidi"/>
                <w:sz w:val="20"/>
                <w:szCs w:val="20"/>
              </w:rPr>
              <w:t>s</w:t>
            </w:r>
            <w:r w:rsidRPr="00C94871">
              <w:rPr>
                <w:rFonts w:asciiTheme="majorBidi" w:hAnsiTheme="majorBidi" w:cstheme="majorBidi"/>
                <w:sz w:val="20"/>
                <w:szCs w:val="20"/>
              </w:rPr>
              <w:t xml:space="preserve"> (APRI, FIB-4)</w:t>
            </w:r>
          </w:p>
        </w:tc>
        <w:tc>
          <w:tcPr>
            <w:tcW w:w="851" w:type="dxa"/>
            <w:tcBorders>
              <w:top w:val="single" w:sz="4" w:space="0" w:color="auto"/>
              <w:left w:val="single" w:sz="4" w:space="0" w:color="auto"/>
              <w:bottom w:val="single" w:sz="4" w:space="0" w:color="auto"/>
              <w:right w:val="single" w:sz="4" w:space="0" w:color="auto"/>
            </w:tcBorders>
            <w:vAlign w:val="center"/>
          </w:tcPr>
          <w:p w14:paraId="3B4D668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advanced fibrosis</w:t>
            </w:r>
          </w:p>
        </w:tc>
        <w:tc>
          <w:tcPr>
            <w:tcW w:w="1407" w:type="dxa"/>
            <w:vAlign w:val="center"/>
          </w:tcPr>
          <w:p w14:paraId="2363317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p w14:paraId="2F6E908E" w14:textId="13E73D8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17.5</w:t>
            </w:r>
          </w:p>
          <w:p w14:paraId="706349A8" w14:textId="77777777" w:rsidR="005E4186" w:rsidRPr="00C94871" w:rsidRDefault="005E4186" w:rsidP="007C3AFD">
            <w:pPr>
              <w:bidi w:val="0"/>
              <w:jc w:val="center"/>
              <w:rPr>
                <w:rFonts w:asciiTheme="majorBidi" w:hAnsiTheme="majorBidi" w:cstheme="majorBidi"/>
                <w:sz w:val="20"/>
                <w:szCs w:val="20"/>
              </w:rPr>
            </w:pPr>
          </w:p>
          <w:p w14:paraId="3FAC7300" w14:textId="676031CC" w:rsidR="00A81282" w:rsidRPr="00C94871" w:rsidRDefault="00A81282" w:rsidP="005E4186">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4.3</w:t>
            </w:r>
          </w:p>
          <w:p w14:paraId="55C4918D" w14:textId="77777777" w:rsidR="00A81282" w:rsidRPr="00C94871" w:rsidRDefault="00A81282" w:rsidP="007C3AFD">
            <w:pPr>
              <w:bidi w:val="0"/>
              <w:jc w:val="center"/>
              <w:rPr>
                <w:rFonts w:asciiTheme="majorBidi" w:hAnsiTheme="majorBidi" w:cstheme="majorBidi"/>
                <w:sz w:val="20"/>
                <w:szCs w:val="20"/>
              </w:rPr>
            </w:pPr>
          </w:p>
          <w:p w14:paraId="7110C428" w14:textId="293053F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 co-infection: 37.0</w:t>
            </w:r>
          </w:p>
          <w:p w14:paraId="2B422EFD" w14:textId="77777777" w:rsidR="00A81282" w:rsidRPr="00C94871" w:rsidRDefault="00A81282" w:rsidP="007C3AFD">
            <w:pPr>
              <w:bidi w:val="0"/>
              <w:jc w:val="center"/>
              <w:rPr>
                <w:rFonts w:asciiTheme="majorBidi" w:hAnsiTheme="majorBidi" w:cstheme="majorBidi"/>
                <w:sz w:val="20"/>
                <w:szCs w:val="20"/>
              </w:rPr>
            </w:pPr>
          </w:p>
        </w:tc>
        <w:tc>
          <w:tcPr>
            <w:tcW w:w="720" w:type="dxa"/>
            <w:vAlign w:val="center"/>
          </w:tcPr>
          <w:p w14:paraId="25116E8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28C95FD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(13.6%), HBV (18%), HIV/HBV (37%), and HIV/HBV co-infection (OR: 3.78)</w:t>
            </w:r>
          </w:p>
        </w:tc>
        <w:tc>
          <w:tcPr>
            <w:tcW w:w="450" w:type="dxa"/>
            <w:tcBorders>
              <w:top w:val="single" w:sz="4" w:space="0" w:color="auto"/>
              <w:left w:val="single" w:sz="4" w:space="0" w:color="auto"/>
              <w:bottom w:val="single" w:sz="4" w:space="0" w:color="auto"/>
              <w:right w:val="single" w:sz="4" w:space="0" w:color="auto"/>
            </w:tcBorders>
            <w:vAlign w:val="center"/>
          </w:tcPr>
          <w:p w14:paraId="506DD906"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74DF1691"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88777CB" w14:textId="3E12D29F" w:rsidR="00A81282" w:rsidRPr="00C94871" w:rsidRDefault="00A81282" w:rsidP="007C3AFD">
            <w:pPr>
              <w:bidi w:val="0"/>
              <w:jc w:val="center"/>
              <w:rPr>
                <w:rFonts w:asciiTheme="majorBidi" w:hAnsiTheme="majorBidi" w:cstheme="majorBidi"/>
                <w:b/>
                <w:bCs/>
                <w:sz w:val="20"/>
                <w:szCs w:val="20"/>
              </w:rPr>
            </w:pPr>
            <w:r w:rsidRPr="00C94871">
              <w:rPr>
                <w:rFonts w:asciiTheme="majorBidi" w:hAnsiTheme="majorBidi" w:cstheme="majorBidi"/>
                <w:sz w:val="20"/>
                <w:szCs w:val="20"/>
              </w:rPr>
              <w:t xml:space="preserve">Gitau (2016)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&lt;EndNote&gt;&lt;Cite&gt;&lt;Author&gt;Gitau&lt;/Author&gt;&lt;Year&gt;2016&lt;/Year&gt;&lt;RecNum&gt;39856&lt;/RecNum&gt;&lt;DisplayText&gt;[37]&lt;/DisplayText&gt;&lt;record&gt;&lt;rec-number&gt;39856&lt;/rec-number&gt;&lt;foreign-keys&gt;&lt;key app="EN" db-id="ap2v5fxt45a20xet05avewt3dxxwfafpe92f" timestamp="1765823042"&gt;39856&lt;/key&gt;&lt;/foreign-keys&gt;&lt;ref-type name="Journal Article"&gt;17&lt;/ref-type&gt;&lt;contributors&gt;&lt;authors&gt;&lt;author&gt;Gitau, Samuel Nguku&lt;/author&gt;&lt;author&gt;Vinayak, Sudhir&lt;/author&gt;&lt;author&gt;Silaba, Micah&lt;/author&gt;&lt;author&gt;Adam, Rodney&lt;/author&gt;&lt;author&gt;Shah, Reena&lt;/author&gt;&lt;/authors&gt;&lt;/contributors&gt;&lt;titles&gt;&lt;title&gt;High prevalence of liver fibrosis in patients with human immunodeficiency virus monoinfection and human immunodeficiency virus hepatitis-B co-infection as assessed by shear wave elastography: study at a teaching hospital in Kenya&lt;/title&gt;&lt;secondary-title&gt;Journal of Clinical Imaging Science&lt;/secondary-title&gt;&lt;/titles&gt;&lt;periodical&gt;&lt;full-title&gt;Journal of Clinical Imaging Science&lt;/full-title&gt;&lt;/periodical&gt;&lt;pages&gt;22&lt;/pages&gt;&lt;volume&gt;6&lt;/volume&gt;&lt;dates&gt;&lt;year&gt;2016&lt;/year&gt;&lt;/dates&gt;&lt;urls&gt;&lt;/urls&gt;&lt;/record&gt;&lt;/Cite&gt;&lt;/EndNote&gt;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[37]</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200B54D4" w14:textId="7327031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Kenya (Africa)</w:t>
            </w:r>
          </w:p>
        </w:tc>
        <w:tc>
          <w:tcPr>
            <w:tcW w:w="810" w:type="dxa"/>
            <w:tcBorders>
              <w:top w:val="single" w:sz="4" w:space="0" w:color="auto"/>
              <w:left w:val="single" w:sz="4" w:space="0" w:color="auto"/>
              <w:bottom w:val="single" w:sz="4" w:space="0" w:color="auto"/>
              <w:right w:val="single" w:sz="4" w:space="0" w:color="auto"/>
            </w:tcBorders>
            <w:vAlign w:val="center"/>
          </w:tcPr>
          <w:p w14:paraId="6DC217B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105</w:t>
            </w:r>
          </w:p>
        </w:tc>
        <w:tc>
          <w:tcPr>
            <w:tcW w:w="905" w:type="dxa"/>
            <w:tcBorders>
              <w:top w:val="single" w:sz="4" w:space="0" w:color="auto"/>
              <w:left w:val="single" w:sz="4" w:space="0" w:color="auto"/>
              <w:bottom w:val="single" w:sz="4" w:space="0" w:color="auto"/>
              <w:right w:val="single" w:sz="4" w:space="0" w:color="auto"/>
            </w:tcBorders>
            <w:vAlign w:val="center"/>
          </w:tcPr>
          <w:p w14:paraId="4A13B080" w14:textId="3AAD6CD5"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066F83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46.5</w:t>
            </w:r>
          </w:p>
        </w:tc>
        <w:tc>
          <w:tcPr>
            <w:tcW w:w="990" w:type="dxa"/>
            <w:vAlign w:val="center"/>
          </w:tcPr>
          <w:p w14:paraId="394C338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3B61F067" w14:textId="2A34F02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21.7</w:t>
            </w:r>
          </w:p>
        </w:tc>
        <w:tc>
          <w:tcPr>
            <w:tcW w:w="851" w:type="dxa"/>
            <w:tcBorders>
              <w:top w:val="single" w:sz="4" w:space="0" w:color="auto"/>
              <w:left w:val="single" w:sz="4" w:space="0" w:color="auto"/>
              <w:bottom w:val="single" w:sz="4" w:space="0" w:color="auto"/>
              <w:right w:val="single" w:sz="4" w:space="0" w:color="auto"/>
            </w:tcBorders>
            <w:vAlign w:val="center"/>
          </w:tcPr>
          <w:p w14:paraId="37506CE5" w14:textId="4BED308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59%</w:t>
            </w:r>
          </w:p>
          <w:p w14:paraId="60C9CA43" w14:textId="77777777" w:rsidR="00B3282B" w:rsidRDefault="00B3282B" w:rsidP="007C3AFD">
            <w:pPr>
              <w:bidi w:val="0"/>
              <w:jc w:val="center"/>
              <w:rPr>
                <w:rFonts w:asciiTheme="majorBidi" w:hAnsiTheme="majorBidi" w:cstheme="majorBidi"/>
                <w:sz w:val="20"/>
                <w:szCs w:val="20"/>
              </w:rPr>
            </w:pPr>
          </w:p>
          <w:p w14:paraId="236E5FFD" w14:textId="536EE812"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41%</w:t>
            </w:r>
          </w:p>
        </w:tc>
        <w:tc>
          <w:tcPr>
            <w:tcW w:w="1079" w:type="dxa"/>
            <w:vAlign w:val="center"/>
          </w:tcPr>
          <w:p w14:paraId="5C653BBC" w14:textId="656A8AC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and HIV/HBV co-infection</w:t>
            </w:r>
          </w:p>
        </w:tc>
        <w:tc>
          <w:tcPr>
            <w:tcW w:w="992" w:type="dxa"/>
            <w:vAlign w:val="center"/>
          </w:tcPr>
          <w:p w14:paraId="32B1786F" w14:textId="435A93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5D660BB2" w14:textId="6181974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Shear </w:t>
            </w:r>
            <w:r w:rsidR="005E4186" w:rsidRPr="00C94871">
              <w:rPr>
                <w:rFonts w:asciiTheme="majorBidi" w:hAnsiTheme="majorBidi" w:cstheme="majorBidi"/>
                <w:sz w:val="20"/>
                <w:szCs w:val="20"/>
              </w:rPr>
              <w:t xml:space="preserve">wave elastography </w:t>
            </w:r>
            <w:r w:rsidRPr="00C94871">
              <w:rPr>
                <w:rFonts w:asciiTheme="majorBidi" w:hAnsiTheme="majorBidi" w:cstheme="majorBidi"/>
                <w:sz w:val="20"/>
                <w:szCs w:val="20"/>
              </w:rPr>
              <w:t>(SWE)</w:t>
            </w:r>
          </w:p>
        </w:tc>
        <w:tc>
          <w:tcPr>
            <w:tcW w:w="851" w:type="dxa"/>
            <w:tcBorders>
              <w:top w:val="single" w:sz="4" w:space="0" w:color="auto"/>
              <w:left w:val="single" w:sz="4" w:space="0" w:color="auto"/>
              <w:bottom w:val="single" w:sz="4" w:space="0" w:color="auto"/>
              <w:right w:val="single" w:sz="4" w:space="0" w:color="auto"/>
            </w:tcBorders>
            <w:vAlign w:val="center"/>
          </w:tcPr>
          <w:p w14:paraId="2EDB8F8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381EA63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7.1</w:t>
            </w:r>
          </w:p>
          <w:p w14:paraId="0ADB0983" w14:textId="77777777" w:rsidR="00A81282" w:rsidRPr="00C94871" w:rsidRDefault="00A81282" w:rsidP="007C3AFD">
            <w:pPr>
              <w:bidi w:val="0"/>
              <w:jc w:val="center"/>
              <w:rPr>
                <w:rFonts w:asciiTheme="majorBidi" w:hAnsiTheme="majorBidi" w:cstheme="majorBidi"/>
                <w:sz w:val="20"/>
                <w:szCs w:val="20"/>
              </w:rPr>
            </w:pPr>
          </w:p>
          <w:p w14:paraId="10089A4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 co-infection: 25.7</w:t>
            </w:r>
          </w:p>
          <w:p w14:paraId="3513EF76" w14:textId="77777777" w:rsidR="00A81282" w:rsidRPr="00C94871" w:rsidRDefault="00A81282" w:rsidP="007C3AFD">
            <w:pPr>
              <w:bidi w:val="0"/>
              <w:jc w:val="center"/>
              <w:rPr>
                <w:rFonts w:asciiTheme="majorBidi" w:hAnsiTheme="majorBidi" w:cstheme="majorBidi"/>
                <w:sz w:val="20"/>
                <w:szCs w:val="20"/>
              </w:rPr>
            </w:pPr>
          </w:p>
          <w:p w14:paraId="58D64EE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Overall: 13.3</w:t>
            </w:r>
          </w:p>
        </w:tc>
        <w:tc>
          <w:tcPr>
            <w:tcW w:w="720" w:type="dxa"/>
            <w:vAlign w:val="center"/>
          </w:tcPr>
          <w:p w14:paraId="309D768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23D973B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 (7.1%), HIV/HBV (25.7%), and</w:t>
            </w:r>
          </w:p>
          <w:p w14:paraId="6837DB7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 co-infection (OR: 4.5), detectable HIV viral load, and low CD4 count (&lt;200 cells/mm³)</w:t>
            </w:r>
          </w:p>
        </w:tc>
        <w:tc>
          <w:tcPr>
            <w:tcW w:w="450" w:type="dxa"/>
            <w:tcBorders>
              <w:top w:val="single" w:sz="4" w:space="0" w:color="auto"/>
              <w:left w:val="single" w:sz="4" w:space="0" w:color="auto"/>
              <w:bottom w:val="single" w:sz="4" w:space="0" w:color="auto"/>
              <w:right w:val="single" w:sz="4" w:space="0" w:color="auto"/>
            </w:tcBorders>
            <w:vAlign w:val="center"/>
          </w:tcPr>
          <w:p w14:paraId="41EB245F"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Q2</w:t>
            </w:r>
          </w:p>
        </w:tc>
      </w:tr>
      <w:tr w:rsidR="00A81282" w:rsidRPr="00C94871" w14:paraId="00273FA8"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DDA0C8D" w14:textId="6E473027"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Wandeler</w:t>
            </w:r>
            <w:proofErr w:type="spellEnd"/>
            <w:r w:rsidRPr="00C94871">
              <w:rPr>
                <w:rFonts w:asciiTheme="majorBidi" w:hAnsiTheme="majorBidi" w:cstheme="majorBidi"/>
                <w:sz w:val="20"/>
                <w:szCs w:val="20"/>
              </w:rPr>
              <w:t xml:space="preserve"> (2016)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&lt;EndNote&gt;&lt;Cite&gt;&lt;Author&gt;Wandeler&lt;/Author&gt;&lt;Year&gt;2016&lt;/Year&gt;&lt;RecNum&gt;39857&lt;/RecNum&gt;&lt;DisplayText&gt;[38]&lt;/DisplayText&gt;&lt;record&gt;&lt;rec-number&gt;39857&lt;/rec-number&gt;&lt;foreign-keys&gt;&lt;key app="EN" db-id="ap2v5fxt45a20xet05avewt3dxxwfafpe92f" timestamp="1765823154"&gt;39857&lt;/key&gt;&lt;/foreign-keys&gt;&lt;ref-type name="Journal Article"&gt;17&lt;/ref-type&gt;&lt;contributors&gt;&lt;authors&gt;&lt;author&gt;Wandeler, Gilles&lt;/author&gt;&lt;author&gt;Mulenga, Lloyd&lt;/author&gt;&lt;author&gt;Vinikoor, Michael J&lt;/author&gt;&lt;author&gt;Kovari, Helen&lt;/author&gt;&lt;author&gt;Battegay, Manuel&lt;/author&gt;&lt;author&gt;Calmy, Alexandra&lt;/author&gt;&lt;author&gt;Cavassini, Matthias&lt;/author&gt;&lt;author&gt;Bernasconi, Enos&lt;/author&gt;&lt;author&gt;Schmid, Patrick&lt;/author&gt;&lt;author&gt;Bolton-Moore, Carolyn&lt;/author&gt;&lt;/authors&gt;&lt;/contributors&gt;&lt;titles&gt;&lt;title&gt;Liver fibrosis in treatment-naive HIV-infected and HIV/HBV co-infected patients: Zambia and Switzerland compared&lt;/title&gt;&lt;secondary-title&gt;International Journal of Infectious Diseases&lt;/secondary-title&gt;&lt;/titles&gt;&lt;periodical&gt;&lt;full-title&gt;International Journal of Infectious Diseases&lt;/full-title&gt;&lt;/periodical&gt;&lt;pages&gt;97-102&lt;/pages&gt;&lt;volume&gt;51&lt;/volume&gt;&lt;dates&gt;&lt;year&gt;2016&lt;/year&gt;&lt;/dates&gt;&lt;isbn&gt;1201-9712&lt;/isbn&gt;&lt;urls&gt;&lt;/urls&gt;&lt;/record&gt;&lt;/Cite&gt;&lt;/EndNote&gt;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[38]</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31206992" w14:textId="6E4F9F2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Zambia (Africa) &amp; Switzerland (Europe)</w:t>
            </w:r>
          </w:p>
        </w:tc>
        <w:tc>
          <w:tcPr>
            <w:tcW w:w="810" w:type="dxa"/>
            <w:tcBorders>
              <w:top w:val="single" w:sz="4" w:space="0" w:color="auto"/>
              <w:left w:val="single" w:sz="4" w:space="0" w:color="auto"/>
              <w:bottom w:val="single" w:sz="4" w:space="0" w:color="auto"/>
              <w:right w:val="single" w:sz="4" w:space="0" w:color="auto"/>
            </w:tcBorders>
            <w:vAlign w:val="center"/>
          </w:tcPr>
          <w:p w14:paraId="437ED2B1" w14:textId="7F9A837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2797</w:t>
            </w:r>
          </w:p>
        </w:tc>
        <w:tc>
          <w:tcPr>
            <w:tcW w:w="905" w:type="dxa"/>
            <w:tcBorders>
              <w:top w:val="single" w:sz="4" w:space="0" w:color="auto"/>
              <w:left w:val="single" w:sz="4" w:space="0" w:color="auto"/>
              <w:bottom w:val="single" w:sz="4" w:space="0" w:color="auto"/>
              <w:right w:val="single" w:sz="4" w:space="0" w:color="auto"/>
            </w:tcBorders>
            <w:vAlign w:val="center"/>
          </w:tcPr>
          <w:p w14:paraId="7365A32B"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1D31A4C8" w14:textId="65B38C9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36.5</w:t>
            </w:r>
          </w:p>
        </w:tc>
        <w:tc>
          <w:tcPr>
            <w:tcW w:w="990" w:type="dxa"/>
            <w:vAlign w:val="center"/>
          </w:tcPr>
          <w:p w14:paraId="148B3F6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3D0B6B5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A20DEA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67.0%</w:t>
            </w:r>
          </w:p>
          <w:p w14:paraId="085512CC" w14:textId="77777777" w:rsidR="00B3282B" w:rsidRDefault="00B3282B" w:rsidP="007C3AFD">
            <w:pPr>
              <w:bidi w:val="0"/>
              <w:jc w:val="center"/>
              <w:rPr>
                <w:rFonts w:asciiTheme="majorBidi" w:hAnsiTheme="majorBidi" w:cstheme="majorBidi"/>
                <w:sz w:val="20"/>
                <w:szCs w:val="20"/>
              </w:rPr>
            </w:pPr>
          </w:p>
          <w:p w14:paraId="5A0AEA3C" w14:textId="3861505F"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33.0%</w:t>
            </w:r>
          </w:p>
        </w:tc>
        <w:tc>
          <w:tcPr>
            <w:tcW w:w="1079" w:type="dxa"/>
            <w:vAlign w:val="center"/>
          </w:tcPr>
          <w:p w14:paraId="6FC8EEEA" w14:textId="30A85A6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and HIV/HBV co-infection</w:t>
            </w:r>
          </w:p>
        </w:tc>
        <w:tc>
          <w:tcPr>
            <w:tcW w:w="992" w:type="dxa"/>
            <w:vAlign w:val="center"/>
          </w:tcPr>
          <w:p w14:paraId="0A826F29" w14:textId="45A0678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48EF3DF4" w14:textId="04539FB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Serum </w:t>
            </w:r>
            <w:r w:rsidR="005E4186" w:rsidRPr="00C94871">
              <w:rPr>
                <w:rFonts w:asciiTheme="majorBidi" w:hAnsiTheme="majorBidi" w:cstheme="majorBidi"/>
                <w:sz w:val="20"/>
                <w:szCs w:val="20"/>
              </w:rPr>
              <w:t>b</w:t>
            </w:r>
            <w:r w:rsidRPr="00C94871">
              <w:rPr>
                <w:rFonts w:asciiTheme="majorBidi" w:hAnsiTheme="majorBidi" w:cstheme="majorBidi"/>
                <w:sz w:val="20"/>
                <w:szCs w:val="20"/>
              </w:rPr>
              <w:t>iomarker</w:t>
            </w:r>
            <w:r w:rsidR="001A1AD8" w:rsidRPr="00C94871">
              <w:rPr>
                <w:rFonts w:asciiTheme="majorBidi" w:hAnsiTheme="majorBidi" w:cstheme="majorBidi"/>
                <w:sz w:val="20"/>
                <w:szCs w:val="20"/>
              </w:rPr>
              <w:t>s</w:t>
            </w:r>
            <w:r w:rsidRPr="00C94871">
              <w:rPr>
                <w:rFonts w:asciiTheme="majorBidi" w:hAnsiTheme="majorBidi" w:cstheme="majorBidi"/>
                <w:sz w:val="20"/>
                <w:szCs w:val="20"/>
              </w:rPr>
              <w:t xml:space="preserve"> (APRI)</w:t>
            </w:r>
          </w:p>
        </w:tc>
        <w:tc>
          <w:tcPr>
            <w:tcW w:w="851" w:type="dxa"/>
            <w:tcBorders>
              <w:top w:val="single" w:sz="4" w:space="0" w:color="auto"/>
              <w:left w:val="single" w:sz="4" w:space="0" w:color="auto"/>
              <w:bottom w:val="single" w:sz="4" w:space="0" w:color="auto"/>
              <w:right w:val="single" w:sz="4" w:space="0" w:color="auto"/>
            </w:tcBorders>
            <w:vAlign w:val="center"/>
          </w:tcPr>
          <w:p w14:paraId="1D288D1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Cirrhosis</w:t>
            </w:r>
          </w:p>
        </w:tc>
        <w:tc>
          <w:tcPr>
            <w:tcW w:w="1407" w:type="dxa"/>
            <w:vAlign w:val="center"/>
          </w:tcPr>
          <w:p w14:paraId="37BA525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p w14:paraId="01F5FEB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4.7</w:t>
            </w:r>
          </w:p>
          <w:p w14:paraId="3BBC41CA" w14:textId="77777777" w:rsidR="005E4186" w:rsidRPr="00C94871" w:rsidRDefault="005E4186" w:rsidP="007C3AFD">
            <w:pPr>
              <w:bidi w:val="0"/>
              <w:jc w:val="center"/>
              <w:rPr>
                <w:rFonts w:asciiTheme="majorBidi" w:hAnsiTheme="majorBidi" w:cstheme="majorBidi"/>
                <w:sz w:val="20"/>
                <w:szCs w:val="20"/>
              </w:rPr>
            </w:pPr>
          </w:p>
          <w:p w14:paraId="553A93C4" w14:textId="4394BA4F" w:rsidR="00A81282" w:rsidRPr="00C94871" w:rsidRDefault="00A81282" w:rsidP="005E4186">
            <w:pPr>
              <w:bidi w:val="0"/>
              <w:jc w:val="center"/>
              <w:rPr>
                <w:rFonts w:asciiTheme="majorBidi" w:hAnsiTheme="majorBidi" w:cstheme="majorBidi"/>
                <w:sz w:val="20"/>
                <w:szCs w:val="20"/>
              </w:rPr>
            </w:pPr>
            <w:r w:rsidRPr="00C94871">
              <w:rPr>
                <w:rFonts w:asciiTheme="majorBidi" w:hAnsiTheme="majorBidi" w:cstheme="majorBidi"/>
                <w:sz w:val="20"/>
                <w:szCs w:val="20"/>
              </w:rPr>
              <w:t>Cirrhosis: 2.0</w:t>
            </w:r>
          </w:p>
          <w:p w14:paraId="4343B0C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Overall: 4</w:t>
            </w:r>
          </w:p>
          <w:p w14:paraId="16E0B1D6" w14:textId="77777777" w:rsidR="00A81282" w:rsidRPr="00C94871" w:rsidRDefault="00A81282" w:rsidP="007C3AFD">
            <w:pPr>
              <w:bidi w:val="0"/>
              <w:jc w:val="center"/>
              <w:rPr>
                <w:rFonts w:asciiTheme="majorBidi" w:hAnsiTheme="majorBidi" w:cstheme="majorBidi"/>
                <w:sz w:val="20"/>
                <w:szCs w:val="20"/>
              </w:rPr>
            </w:pPr>
          </w:p>
          <w:p w14:paraId="45130A6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 co-infection:</w:t>
            </w:r>
          </w:p>
          <w:p w14:paraId="0683CD7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Overall:</w:t>
            </w:r>
          </w:p>
          <w:p w14:paraId="096E2E38" w14:textId="35AF63A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12.2</w:t>
            </w:r>
          </w:p>
        </w:tc>
        <w:tc>
          <w:tcPr>
            <w:tcW w:w="720" w:type="dxa"/>
            <w:vAlign w:val="center"/>
          </w:tcPr>
          <w:p w14:paraId="62EFC19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12</w:t>
            </w:r>
          </w:p>
        </w:tc>
        <w:tc>
          <w:tcPr>
            <w:tcW w:w="2160" w:type="dxa"/>
            <w:vAlign w:val="center"/>
          </w:tcPr>
          <w:p w14:paraId="22E3380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 co-infection (OR: 2.75 and 12.2%), male sex, and alcohol intake</w:t>
            </w:r>
          </w:p>
        </w:tc>
        <w:tc>
          <w:tcPr>
            <w:tcW w:w="450" w:type="dxa"/>
            <w:tcBorders>
              <w:top w:val="single" w:sz="4" w:space="0" w:color="auto"/>
              <w:left w:val="single" w:sz="4" w:space="0" w:color="auto"/>
              <w:bottom w:val="single" w:sz="4" w:space="0" w:color="auto"/>
              <w:right w:val="single" w:sz="4" w:space="0" w:color="auto"/>
            </w:tcBorders>
            <w:vAlign w:val="center"/>
          </w:tcPr>
          <w:p w14:paraId="01E9C495"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42CC3E3D"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2E2335AB" w14:textId="091EF052" w:rsidR="00A81282" w:rsidRPr="00C94871" w:rsidRDefault="00A81282" w:rsidP="007C3AFD">
            <w:pPr>
              <w:bidi w:val="0"/>
              <w:spacing w:after="160"/>
              <w:jc w:val="center"/>
              <w:rPr>
                <w:rFonts w:asciiTheme="majorBidi" w:hAnsiTheme="majorBidi" w:cstheme="majorBidi"/>
                <w:sz w:val="20"/>
                <w:szCs w:val="20"/>
              </w:rPr>
            </w:pPr>
            <w:r w:rsidRPr="00C94871">
              <w:rPr>
                <w:rFonts w:asciiTheme="majorBidi" w:hAnsiTheme="majorBidi" w:cstheme="majorBidi"/>
                <w:sz w:val="20"/>
                <w:szCs w:val="20"/>
              </w:rPr>
              <w:t xml:space="preserve">Mohsen (2003)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&lt;EndNote&gt;&lt;Cite&gt;&lt;Author&gt;Mohsen&lt;/Author&gt;&lt;Year&gt;2003&lt;/Year&gt;&lt;RecNum&gt;39858&lt;/RecNum&gt;&lt;DisplayText&gt;[39]&lt;/DisplayText&gt;&lt;record&gt;&lt;rec-number&gt;39858&lt;/rec-number&gt;&lt;foreign-keys&gt;&lt;key app="EN" db-id="ap2v5fxt45a20xet05avewt3dxxwfafpe92f" timestamp="1765823222"&gt;39858&lt;/key&gt;&lt;/foreign-keys&gt;&lt;ref-type name="Journal Article"&gt;17&lt;/ref-type&gt;&lt;contributors&gt;&lt;authors&gt;&lt;author&gt;Mohsen, AH&lt;/author&gt;&lt;author&gt;Easterbrook, PJ&lt;/author&gt;&lt;author&gt;Taylor, C&lt;/author&gt;&lt;author&gt;Portmann, B&lt;/author&gt;&lt;author&gt;Kulasegaram, R&lt;/author&gt;&lt;author&gt;Murad, S&lt;/author&gt;&lt;author&gt;Wiselka, M&lt;/author&gt;&lt;author&gt;Norris, S&lt;/author&gt;&lt;/authors&gt;&lt;/contributors&gt;&lt;titles&gt;&lt;title&gt;Impact of human immunodeficiency virus (HIV) infection on the progression of liver fibrosis in hepatitis C virus infected patients&lt;/title&gt;&lt;secondary-title&gt;Gut&lt;/secondary-title&gt;&lt;/titles&gt;&lt;periodical&gt;&lt;full-title&gt;Gut&lt;/full-title&gt;&lt;/periodical&gt;&lt;pages&gt;1035-1040&lt;/pages&gt;&lt;volume&gt;52&lt;/volume&gt;&lt;number&gt;7&lt;/number&gt;&lt;dates&gt;&lt;year&gt;2003&lt;/year&gt;&lt;/dates&gt;&lt;isbn&gt;0017-5749&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[39]</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7CEAA54" w14:textId="248FDD4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United Kingdom (Europe)</w:t>
            </w:r>
          </w:p>
        </w:tc>
        <w:tc>
          <w:tcPr>
            <w:tcW w:w="810" w:type="dxa"/>
            <w:tcBorders>
              <w:top w:val="single" w:sz="4" w:space="0" w:color="auto"/>
              <w:left w:val="single" w:sz="4" w:space="0" w:color="auto"/>
              <w:bottom w:val="single" w:sz="4" w:space="0" w:color="auto"/>
              <w:right w:val="single" w:sz="4" w:space="0" w:color="auto"/>
            </w:tcBorders>
            <w:vAlign w:val="center"/>
          </w:tcPr>
          <w:p w14:paraId="6E691DB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208</w:t>
            </w:r>
          </w:p>
        </w:tc>
        <w:tc>
          <w:tcPr>
            <w:tcW w:w="905" w:type="dxa"/>
            <w:tcBorders>
              <w:top w:val="single" w:sz="4" w:space="0" w:color="auto"/>
              <w:left w:val="single" w:sz="4" w:space="0" w:color="auto"/>
              <w:bottom w:val="single" w:sz="4" w:space="0" w:color="auto"/>
              <w:right w:val="single" w:sz="4" w:space="0" w:color="auto"/>
            </w:tcBorders>
            <w:vAlign w:val="center"/>
          </w:tcPr>
          <w:p w14:paraId="51A7224B"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13DB8578" w14:textId="3E29E40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39.0</w:t>
            </w:r>
          </w:p>
        </w:tc>
        <w:tc>
          <w:tcPr>
            <w:tcW w:w="990" w:type="dxa"/>
            <w:vAlign w:val="center"/>
          </w:tcPr>
          <w:p w14:paraId="679C077C" w14:textId="681DF9E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67D8176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806D82E" w14:textId="6109A59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72.0%</w:t>
            </w:r>
          </w:p>
          <w:p w14:paraId="2F5C2613" w14:textId="77777777" w:rsidR="00B3282B" w:rsidRDefault="00B3282B" w:rsidP="007C3AFD">
            <w:pPr>
              <w:bidi w:val="0"/>
              <w:jc w:val="center"/>
              <w:rPr>
                <w:rFonts w:asciiTheme="majorBidi" w:hAnsiTheme="majorBidi" w:cstheme="majorBidi"/>
                <w:sz w:val="20"/>
                <w:szCs w:val="20"/>
              </w:rPr>
            </w:pPr>
          </w:p>
          <w:p w14:paraId="69A05006" w14:textId="42BEDE1F"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28.0%</w:t>
            </w:r>
          </w:p>
        </w:tc>
        <w:tc>
          <w:tcPr>
            <w:tcW w:w="1079" w:type="dxa"/>
            <w:vAlign w:val="center"/>
          </w:tcPr>
          <w:p w14:paraId="462AE4E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and HIV/HCV co-infection</w:t>
            </w:r>
          </w:p>
        </w:tc>
        <w:tc>
          <w:tcPr>
            <w:tcW w:w="992" w:type="dxa"/>
            <w:vAlign w:val="center"/>
          </w:tcPr>
          <w:p w14:paraId="769D1D6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047DF94C" w14:textId="67C3BDA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Liver </w:t>
            </w:r>
            <w:r w:rsidR="005E4186" w:rsidRPr="00C94871">
              <w:rPr>
                <w:rFonts w:asciiTheme="majorBidi" w:hAnsiTheme="majorBidi" w:cstheme="majorBidi"/>
                <w:sz w:val="20"/>
                <w:szCs w:val="20"/>
              </w:rPr>
              <w:t>b</w:t>
            </w:r>
            <w:r w:rsidRPr="00C94871">
              <w:rPr>
                <w:rFonts w:asciiTheme="majorBidi" w:hAnsiTheme="majorBidi" w:cstheme="majorBidi"/>
                <w:sz w:val="20"/>
                <w:szCs w:val="20"/>
              </w:rPr>
              <w:t>iopsy (Ishak score)</w:t>
            </w:r>
          </w:p>
        </w:tc>
        <w:tc>
          <w:tcPr>
            <w:tcW w:w="851" w:type="dxa"/>
            <w:tcBorders>
              <w:top w:val="single" w:sz="4" w:space="0" w:color="auto"/>
              <w:left w:val="single" w:sz="4" w:space="0" w:color="auto"/>
              <w:bottom w:val="single" w:sz="4" w:space="0" w:color="auto"/>
              <w:right w:val="single" w:sz="4" w:space="0" w:color="auto"/>
            </w:tcBorders>
            <w:vAlign w:val="center"/>
          </w:tcPr>
          <w:p w14:paraId="6FD19C44" w14:textId="3BEE1B7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5764DDB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p w14:paraId="539B20A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25.2</w:t>
            </w:r>
          </w:p>
          <w:p w14:paraId="01419393" w14:textId="77777777" w:rsidR="00A81282" w:rsidRPr="00C94871" w:rsidRDefault="00A81282" w:rsidP="007C3AFD">
            <w:pPr>
              <w:bidi w:val="0"/>
              <w:jc w:val="center"/>
              <w:rPr>
                <w:rFonts w:asciiTheme="majorBidi" w:hAnsiTheme="majorBidi" w:cstheme="majorBidi"/>
                <w:sz w:val="20"/>
                <w:szCs w:val="20"/>
              </w:rPr>
            </w:pPr>
          </w:p>
          <w:p w14:paraId="4BC7122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HIV/HCV co-infection: 52.7</w:t>
            </w:r>
          </w:p>
          <w:p w14:paraId="2F0FE192" w14:textId="77777777" w:rsidR="00A81282" w:rsidRPr="00C94871" w:rsidRDefault="00A81282" w:rsidP="007C3AFD">
            <w:pPr>
              <w:bidi w:val="0"/>
              <w:jc w:val="center"/>
              <w:rPr>
                <w:rFonts w:asciiTheme="majorBidi" w:hAnsiTheme="majorBidi" w:cstheme="majorBidi"/>
                <w:sz w:val="20"/>
                <w:szCs w:val="20"/>
              </w:rPr>
            </w:pPr>
          </w:p>
          <w:p w14:paraId="0F4D71F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Overall Advanced fibrosis: 30.0</w:t>
            </w:r>
          </w:p>
        </w:tc>
        <w:tc>
          <w:tcPr>
            <w:tcW w:w="720" w:type="dxa"/>
            <w:vAlign w:val="center"/>
          </w:tcPr>
          <w:p w14:paraId="2919AEA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94D1C2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HIV/HCV co-infection (OR 2.88 and 52.7%), duration of HCV infection &gt;15 yrs, ALT &gt;80 IU/L, and CD4 count ≤250 cells/</w:t>
            </w:r>
            <w:proofErr w:type="spellStart"/>
            <w:r w:rsidRPr="00C94871">
              <w:rPr>
                <w:rFonts w:asciiTheme="majorBidi" w:hAnsiTheme="majorBidi" w:cstheme="majorBidi"/>
                <w:sz w:val="20"/>
                <w:szCs w:val="20"/>
              </w:rPr>
              <w:t>μL</w:t>
            </w:r>
            <w:proofErr w:type="spellEnd"/>
            <w:r w:rsidRPr="00C94871">
              <w:rPr>
                <w:rFonts w:asciiTheme="majorBidi" w:hAnsiTheme="majorBidi" w:cstheme="majorBidi"/>
                <w:sz w:val="20"/>
                <w:szCs w:val="20"/>
              </w:rPr>
              <w:t xml:space="preserve"> (OR: 5.36)</w:t>
            </w:r>
          </w:p>
        </w:tc>
        <w:tc>
          <w:tcPr>
            <w:tcW w:w="450" w:type="dxa"/>
            <w:tcBorders>
              <w:top w:val="single" w:sz="4" w:space="0" w:color="auto"/>
              <w:left w:val="single" w:sz="4" w:space="0" w:color="auto"/>
              <w:bottom w:val="single" w:sz="4" w:space="0" w:color="auto"/>
              <w:right w:val="single" w:sz="4" w:space="0" w:color="auto"/>
            </w:tcBorders>
            <w:vAlign w:val="center"/>
          </w:tcPr>
          <w:p w14:paraId="7E3E9AF9"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775F3AAF"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34484104" w14:textId="62F228B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Perazzo (2018)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&lt;EndNote&gt;&lt;Cite&gt;&lt;Author&gt;Perazzo&lt;/Author&gt;&lt;Year&gt;2018&lt;/Year&gt;&lt;RecNum&gt;39859&lt;/RecNum&gt;&lt;DisplayText&gt;[40]&lt;/DisplayText&gt;&lt;record&gt;&lt;rec-number&gt;39859&lt;/rec-number&gt;&lt;foreign-keys&gt;&lt;key app="EN" db-id="ap2v5fxt45a20xet05avewt3dxxwfafpe92f" timestamp="1765823349"&gt;39859&lt;/key&gt;&lt;/foreign-keys&gt;&lt;ref-type name="Journal Article"&gt;17&lt;/ref-type&gt;&lt;contributors&gt;&lt;authors&gt;&lt;author&gt;Perazzo, Hugo&lt;/author&gt;&lt;author&gt;Cardoso, Sandra W&lt;/author&gt;&lt;author&gt;Yanavich, Carolyn&lt;/author&gt;&lt;author&gt;Nunes, Estevão P&lt;/author&gt;&lt;author&gt;Morata, Michelle&lt;/author&gt;&lt;author&gt;Gorni, Nathalia&lt;/author&gt;&lt;author&gt;da Silva, Paula Simplicio&lt;/author&gt;&lt;author&gt;Cardoso, Claudia&lt;/author&gt;&lt;author&gt;Almeida, Cristiane&lt;/author&gt;&lt;author&gt;Luz, Paula&lt;/author&gt;&lt;/authors&gt;&lt;/contributors&gt;&lt;titles&gt;&lt;title&gt;Predictive factors associated with liver fibrosis and steatosis by transient elastography in patients with HIV mono‐infection under long‐term combined antiretroviral therapy&lt;/title&gt;&lt;secondary-title&gt;Journal of the International AIDS Society&lt;/secondary-title&gt;&lt;/titles&gt;&lt;periodical&gt;&lt;full-title&gt;Journal of the International AIDS Society&lt;/full-title&gt;&lt;/periodical&gt;&lt;pages&gt;e25201&lt;/pages&gt;&lt;volume&gt;21&lt;/volume&gt;&lt;number&gt;11&lt;/number&gt;&lt;dates&gt;&lt;year&gt;2018&lt;/year&gt;&lt;/dates&gt;&lt;isbn&gt;1758-2652&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[40]</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52F314F0" w14:textId="38A04F9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Brazil (Latin America)</w:t>
            </w:r>
          </w:p>
        </w:tc>
        <w:tc>
          <w:tcPr>
            <w:tcW w:w="810" w:type="dxa"/>
            <w:tcBorders>
              <w:top w:val="single" w:sz="4" w:space="0" w:color="auto"/>
              <w:left w:val="single" w:sz="4" w:space="0" w:color="auto"/>
              <w:bottom w:val="single" w:sz="4" w:space="0" w:color="auto"/>
              <w:right w:val="single" w:sz="4" w:space="0" w:color="auto"/>
            </w:tcBorders>
            <w:vAlign w:val="center"/>
          </w:tcPr>
          <w:p w14:paraId="527716E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395</w:t>
            </w:r>
          </w:p>
        </w:tc>
        <w:tc>
          <w:tcPr>
            <w:tcW w:w="905" w:type="dxa"/>
            <w:tcBorders>
              <w:top w:val="single" w:sz="4" w:space="0" w:color="auto"/>
              <w:left w:val="single" w:sz="4" w:space="0" w:color="auto"/>
              <w:bottom w:val="single" w:sz="4" w:space="0" w:color="auto"/>
              <w:right w:val="single" w:sz="4" w:space="0" w:color="auto"/>
            </w:tcBorders>
            <w:vAlign w:val="center"/>
          </w:tcPr>
          <w:p w14:paraId="3DB65BFB" w14:textId="791B1A64"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17F391A4" w14:textId="1FD05EC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45.0</w:t>
            </w:r>
          </w:p>
        </w:tc>
        <w:tc>
          <w:tcPr>
            <w:tcW w:w="990" w:type="dxa"/>
            <w:vAlign w:val="center"/>
          </w:tcPr>
          <w:p w14:paraId="7626F1C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4F1752A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25.7</w:t>
            </w:r>
          </w:p>
        </w:tc>
        <w:tc>
          <w:tcPr>
            <w:tcW w:w="851" w:type="dxa"/>
            <w:tcBorders>
              <w:top w:val="single" w:sz="4" w:space="0" w:color="auto"/>
              <w:left w:val="single" w:sz="4" w:space="0" w:color="auto"/>
              <w:bottom w:val="single" w:sz="4" w:space="0" w:color="auto"/>
              <w:right w:val="single" w:sz="4" w:space="0" w:color="auto"/>
            </w:tcBorders>
            <w:vAlign w:val="center"/>
          </w:tcPr>
          <w:p w14:paraId="4CCA1925" w14:textId="17D1845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40.0%</w:t>
            </w:r>
          </w:p>
          <w:p w14:paraId="568B40DE" w14:textId="77777777" w:rsidR="00B3282B" w:rsidRDefault="00B3282B" w:rsidP="007C3AFD">
            <w:pPr>
              <w:bidi w:val="0"/>
              <w:jc w:val="center"/>
              <w:rPr>
                <w:rFonts w:asciiTheme="majorBidi" w:hAnsiTheme="majorBidi" w:cstheme="majorBidi"/>
                <w:sz w:val="20"/>
                <w:szCs w:val="20"/>
              </w:rPr>
            </w:pPr>
          </w:p>
          <w:p w14:paraId="003389CB" w14:textId="7D2D866F"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60.0%</w:t>
            </w:r>
          </w:p>
        </w:tc>
        <w:tc>
          <w:tcPr>
            <w:tcW w:w="1079" w:type="dxa"/>
            <w:vAlign w:val="center"/>
          </w:tcPr>
          <w:p w14:paraId="5439F30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4E2E56C6" w14:textId="7F5E439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14:paraId="62C3C75D" w14:textId="3228262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5E4186" w:rsidRPr="00C94871">
              <w:rPr>
                <w:rFonts w:asciiTheme="majorBidi" w:hAnsiTheme="majorBidi" w:cstheme="majorBidi"/>
                <w:sz w:val="20"/>
                <w:szCs w:val="20"/>
              </w:rPr>
              <w:t>e</w:t>
            </w:r>
            <w:r w:rsidRPr="00C94871">
              <w:rPr>
                <w:rFonts w:asciiTheme="majorBidi" w:hAnsiTheme="majorBidi" w:cstheme="majorBidi"/>
                <w:sz w:val="20"/>
                <w:szCs w:val="20"/>
              </w:rPr>
              <w:t>lastography (TE) with CAP</w:t>
            </w:r>
          </w:p>
        </w:tc>
        <w:tc>
          <w:tcPr>
            <w:tcW w:w="851" w:type="dxa"/>
            <w:tcBorders>
              <w:top w:val="single" w:sz="4" w:space="0" w:color="auto"/>
              <w:left w:val="single" w:sz="4" w:space="0" w:color="auto"/>
              <w:bottom w:val="single" w:sz="4" w:space="0" w:color="auto"/>
              <w:right w:val="single" w:sz="4" w:space="0" w:color="auto"/>
            </w:tcBorders>
            <w:vAlign w:val="center"/>
          </w:tcPr>
          <w:p w14:paraId="0BC42809" w14:textId="2DAC1E1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Various grades</w:t>
            </w:r>
          </w:p>
        </w:tc>
        <w:tc>
          <w:tcPr>
            <w:tcW w:w="1407" w:type="dxa"/>
            <w:vAlign w:val="center"/>
          </w:tcPr>
          <w:p w14:paraId="7F408E4C" w14:textId="3F0AB5B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9.0%</w:t>
            </w:r>
          </w:p>
          <w:p w14:paraId="3BEE133C" w14:textId="77777777" w:rsidR="005E4186" w:rsidRPr="00C94871" w:rsidRDefault="005E4186" w:rsidP="007C3AFD">
            <w:pPr>
              <w:bidi w:val="0"/>
              <w:jc w:val="center"/>
              <w:rPr>
                <w:rFonts w:asciiTheme="majorBidi" w:hAnsiTheme="majorBidi" w:cstheme="majorBidi"/>
                <w:sz w:val="20"/>
                <w:szCs w:val="20"/>
              </w:rPr>
            </w:pPr>
          </w:p>
          <w:p w14:paraId="6AA0002E" w14:textId="494D777F" w:rsidR="00A81282" w:rsidRPr="00C94871" w:rsidRDefault="00A81282" w:rsidP="005E4186">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4.9%</w:t>
            </w:r>
          </w:p>
          <w:p w14:paraId="75C4621F" w14:textId="77777777" w:rsidR="005E4186" w:rsidRPr="00C94871" w:rsidRDefault="005E4186" w:rsidP="005E4186">
            <w:pPr>
              <w:bidi w:val="0"/>
              <w:jc w:val="center"/>
              <w:rPr>
                <w:rFonts w:asciiTheme="majorBidi" w:hAnsiTheme="majorBidi" w:cstheme="majorBidi"/>
                <w:sz w:val="20"/>
                <w:szCs w:val="20"/>
              </w:rPr>
            </w:pPr>
          </w:p>
          <w:p w14:paraId="386F69E5" w14:textId="2FF21961" w:rsidR="00A81282" w:rsidRPr="00C94871" w:rsidRDefault="00A81282" w:rsidP="005E4186">
            <w:pPr>
              <w:bidi w:val="0"/>
              <w:jc w:val="center"/>
              <w:rPr>
                <w:rFonts w:asciiTheme="majorBidi" w:hAnsiTheme="majorBidi" w:cstheme="majorBidi"/>
                <w:sz w:val="20"/>
                <w:szCs w:val="20"/>
              </w:rPr>
            </w:pPr>
            <w:r w:rsidRPr="00C94871">
              <w:rPr>
                <w:rFonts w:asciiTheme="majorBidi" w:hAnsiTheme="majorBidi" w:cstheme="majorBidi"/>
                <w:sz w:val="20"/>
                <w:szCs w:val="20"/>
              </w:rPr>
              <w:t>Cirrhosis: 1.4%</w:t>
            </w:r>
          </w:p>
        </w:tc>
        <w:tc>
          <w:tcPr>
            <w:tcW w:w="720" w:type="dxa"/>
            <w:vAlign w:val="center"/>
          </w:tcPr>
          <w:p w14:paraId="253E3DE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FD973E0" w14:textId="60CEB54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Older age (OR: 1.80), CD4 count &lt;200 cells/mm³ (OR: 7.80), </w:t>
            </w:r>
            <w:r w:rsidR="001A1AD8" w:rsidRPr="00C94871">
              <w:rPr>
                <w:rFonts w:asciiTheme="majorBidi" w:hAnsiTheme="majorBidi" w:cstheme="majorBidi"/>
                <w:sz w:val="20"/>
                <w:szCs w:val="20"/>
              </w:rPr>
              <w:t xml:space="preserve">type 2 diabetes </w:t>
            </w:r>
            <w:r w:rsidRPr="00C94871">
              <w:rPr>
                <w:rFonts w:asciiTheme="majorBidi" w:hAnsiTheme="majorBidi" w:cstheme="majorBidi"/>
                <w:sz w:val="20"/>
                <w:szCs w:val="20"/>
              </w:rPr>
              <w:t>(OR: 2.67), Central obesity, dyslipidemia, and metabolic syndrome</w:t>
            </w:r>
          </w:p>
        </w:tc>
        <w:tc>
          <w:tcPr>
            <w:tcW w:w="450" w:type="dxa"/>
            <w:tcBorders>
              <w:top w:val="single" w:sz="4" w:space="0" w:color="auto"/>
              <w:left w:val="single" w:sz="4" w:space="0" w:color="auto"/>
              <w:bottom w:val="single" w:sz="4" w:space="0" w:color="auto"/>
              <w:right w:val="single" w:sz="4" w:space="0" w:color="auto"/>
            </w:tcBorders>
            <w:vAlign w:val="center"/>
          </w:tcPr>
          <w:p w14:paraId="343F319E" w14:textId="77777777" w:rsidR="00A81282" w:rsidRPr="00C94871" w:rsidRDefault="00A81282" w:rsidP="007C3AFD">
            <w:pPr>
              <w:bidi w:val="0"/>
              <w:jc w:val="center"/>
              <w:rPr>
                <w:rFonts w:asciiTheme="majorBidi" w:hAnsiTheme="majorBidi" w:cstheme="majorBidi"/>
                <w:b/>
                <w:sz w:val="20"/>
                <w:szCs w:val="20"/>
                <w:rtl/>
              </w:rPr>
            </w:pPr>
            <w:r w:rsidRPr="00C94871">
              <w:rPr>
                <w:rFonts w:asciiTheme="majorBidi" w:hAnsiTheme="majorBidi" w:cstheme="majorBidi"/>
                <w:b/>
                <w:sz w:val="20"/>
                <w:szCs w:val="20"/>
              </w:rPr>
              <w:t>Q1</w:t>
            </w:r>
          </w:p>
        </w:tc>
      </w:tr>
      <w:tr w:rsidR="00A81282" w:rsidRPr="00C94871" w14:paraId="043DCFB4"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796AD21" w14:textId="1D86D943"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 xml:space="preserve">So-Armah (2020)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&lt;EndNote&gt;&lt;Cite&gt;&lt;Author&gt;So-Armah&lt;/Author&gt;&lt;Year&gt;2019&lt;/Year&gt;&lt;RecNum&gt;39860&lt;/RecNum&gt;&lt;DisplayText&gt;[41]&lt;/DisplayText&gt;&lt;record&gt;&lt;rec-number&gt;39860&lt;/rec-number&gt;&lt;foreign-keys&gt;&lt;key app="EN" db-id="ap2v5fxt45a20xet05avewt3dxxwfafpe92f" timestamp="1765823389"&gt;39860&lt;/key&gt;&lt;/foreign-keys&gt;&lt;ref-type name="Journal Article"&gt;17&lt;/ref-type&gt;&lt;contributors&gt;&lt;authors&gt;&lt;author&gt;So-Armah, Kaku&lt;/author&gt;&lt;author&gt;Freiberg, Matthew&lt;/author&gt;&lt;author&gt;Cheng, Debbie&lt;/author&gt;&lt;author&gt;Lim, Joseph K&lt;/author&gt;&lt;author&gt;Gnatienko, Natalia&lt;/author&gt;&lt;author&gt;Patts, Gregory&lt;/author&gt;&lt;author&gt;Doyle, Margaret&lt;/author&gt;&lt;author&gt;Fuster, Daniel&lt;/author&gt;&lt;author&gt;Lioznov, Dmitry&lt;/author&gt;&lt;author&gt;Krupitsky, Evgeny&lt;/author&gt;&lt;/authors&gt;&lt;/contributors&gt;&lt;titles&gt;&lt;title&gt;Liver fibrosis and accelerated immune dysfunction (immunosenescence) among HIV-infected Russians with heavy alcohol consumption-an observational cross-sectional study&lt;/title&gt;&lt;secondary-title&gt;BMC gastroenterology&lt;/secondary-title&gt;&lt;/titles&gt;&lt;periodical&gt;&lt;full-title&gt;BMC Gastroenterology&lt;/full-title&gt;&lt;/periodical&gt;&lt;pages&gt;1&lt;/pages&gt;&lt;volume&gt;20&lt;/volume&gt;&lt;number&gt;1&lt;/number&gt;&lt;dates&gt;&lt;year&gt;2019&lt;/year&gt;&lt;/dates&gt;&lt;isbn&gt;1471-230X&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[41]</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A7C938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Russia (Europe)</w:t>
            </w:r>
          </w:p>
        </w:tc>
        <w:tc>
          <w:tcPr>
            <w:tcW w:w="810" w:type="dxa"/>
            <w:tcBorders>
              <w:top w:val="single" w:sz="4" w:space="0" w:color="auto"/>
              <w:left w:val="single" w:sz="4" w:space="0" w:color="auto"/>
              <w:bottom w:val="single" w:sz="4" w:space="0" w:color="auto"/>
              <w:right w:val="single" w:sz="4" w:space="0" w:color="auto"/>
            </w:tcBorders>
            <w:vAlign w:val="center"/>
          </w:tcPr>
          <w:p w14:paraId="6834288F" w14:textId="18EAF0A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130</w:t>
            </w:r>
          </w:p>
        </w:tc>
        <w:tc>
          <w:tcPr>
            <w:tcW w:w="905" w:type="dxa"/>
            <w:tcBorders>
              <w:top w:val="single" w:sz="4" w:space="0" w:color="auto"/>
              <w:left w:val="single" w:sz="4" w:space="0" w:color="auto"/>
              <w:bottom w:val="single" w:sz="4" w:space="0" w:color="auto"/>
              <w:right w:val="single" w:sz="4" w:space="0" w:color="auto"/>
            </w:tcBorders>
            <w:vAlign w:val="center"/>
          </w:tcPr>
          <w:p w14:paraId="3404EE96" w14:textId="081ED3BE"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3C41B4E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33.5 ± 6.0</w:t>
            </w:r>
          </w:p>
        </w:tc>
        <w:tc>
          <w:tcPr>
            <w:tcW w:w="990" w:type="dxa"/>
            <w:vAlign w:val="center"/>
          </w:tcPr>
          <w:p w14:paraId="3FC5D58A" w14:textId="21ADE5C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239DDDE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A55FD4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75.0%</w:t>
            </w:r>
          </w:p>
          <w:p w14:paraId="53ECBE76" w14:textId="77777777" w:rsidR="00B3282B" w:rsidRDefault="00B3282B" w:rsidP="007C3AFD">
            <w:pPr>
              <w:bidi w:val="0"/>
              <w:jc w:val="center"/>
              <w:rPr>
                <w:rFonts w:asciiTheme="majorBidi" w:hAnsiTheme="majorBidi" w:cstheme="majorBidi"/>
                <w:sz w:val="20"/>
                <w:szCs w:val="20"/>
              </w:rPr>
            </w:pPr>
          </w:p>
          <w:p w14:paraId="4FE2158F" w14:textId="374457E5"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25.0%</w:t>
            </w:r>
          </w:p>
        </w:tc>
        <w:tc>
          <w:tcPr>
            <w:tcW w:w="1079" w:type="dxa"/>
            <w:vAlign w:val="center"/>
          </w:tcPr>
          <w:p w14:paraId="2F61F288" w14:textId="71227744"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5BA20E3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6.8 ± 5.0</w:t>
            </w:r>
          </w:p>
        </w:tc>
        <w:tc>
          <w:tcPr>
            <w:tcW w:w="992" w:type="dxa"/>
            <w:tcBorders>
              <w:top w:val="single" w:sz="4" w:space="0" w:color="auto"/>
              <w:left w:val="single" w:sz="4" w:space="0" w:color="auto"/>
              <w:bottom w:val="single" w:sz="4" w:space="0" w:color="auto"/>
              <w:right w:val="single" w:sz="4" w:space="0" w:color="auto"/>
            </w:tcBorders>
            <w:vAlign w:val="center"/>
          </w:tcPr>
          <w:p w14:paraId="73093B42" w14:textId="07A0E66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Serum </w:t>
            </w:r>
            <w:r w:rsidR="005E4186" w:rsidRPr="00C94871">
              <w:rPr>
                <w:rFonts w:asciiTheme="majorBidi" w:hAnsiTheme="majorBidi" w:cstheme="majorBidi"/>
                <w:sz w:val="20"/>
                <w:szCs w:val="20"/>
              </w:rPr>
              <w:t>b</w:t>
            </w:r>
            <w:r w:rsidRPr="00C94871">
              <w:rPr>
                <w:rFonts w:asciiTheme="majorBidi" w:hAnsiTheme="majorBidi" w:cstheme="majorBidi"/>
                <w:sz w:val="20"/>
                <w:szCs w:val="20"/>
              </w:rPr>
              <w:t xml:space="preserve">iomarkers (FIB-4, APRI) and </w:t>
            </w:r>
            <w:r w:rsidR="005E4186" w:rsidRPr="00C94871">
              <w:rPr>
                <w:rFonts w:asciiTheme="majorBidi" w:hAnsiTheme="majorBidi" w:cstheme="majorBidi"/>
                <w:sz w:val="20"/>
                <w:szCs w:val="20"/>
              </w:rPr>
              <w:t xml:space="preserve">transient </w:t>
            </w:r>
            <w:r w:rsidR="005E4186" w:rsidRPr="00C94871">
              <w:rPr>
                <w:rFonts w:asciiTheme="majorBidi" w:hAnsiTheme="majorBidi" w:cstheme="majorBidi"/>
                <w:sz w:val="20"/>
                <w:szCs w:val="20"/>
              </w:rPr>
              <w:lastRenderedPageBreak/>
              <w:t>el</w:t>
            </w:r>
            <w:r w:rsidRPr="00C94871">
              <w:rPr>
                <w:rFonts w:asciiTheme="majorBidi" w:hAnsiTheme="majorBidi" w:cstheme="majorBidi"/>
                <w:sz w:val="20"/>
                <w:szCs w:val="20"/>
              </w:rPr>
              <w:t>astography (TE)</w:t>
            </w:r>
          </w:p>
        </w:tc>
        <w:tc>
          <w:tcPr>
            <w:tcW w:w="851" w:type="dxa"/>
            <w:tcBorders>
              <w:top w:val="single" w:sz="4" w:space="0" w:color="auto"/>
              <w:left w:val="single" w:sz="4" w:space="0" w:color="auto"/>
              <w:bottom w:val="single" w:sz="4" w:space="0" w:color="auto"/>
              <w:right w:val="single" w:sz="4" w:space="0" w:color="auto"/>
            </w:tcBorders>
            <w:vAlign w:val="center"/>
          </w:tcPr>
          <w:p w14:paraId="443351E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Advanced fibrosis and cirrhosis</w:t>
            </w:r>
          </w:p>
        </w:tc>
        <w:tc>
          <w:tcPr>
            <w:tcW w:w="1407" w:type="dxa"/>
            <w:vAlign w:val="center"/>
          </w:tcPr>
          <w:p w14:paraId="7FD9FFBA" w14:textId="16BA4DCE" w:rsidR="00A81282" w:rsidRPr="00C94871" w:rsidRDefault="005E4186"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w:t>
            </w:r>
            <w:r w:rsidR="00A81282" w:rsidRPr="00C94871">
              <w:rPr>
                <w:rFonts w:asciiTheme="majorBidi" w:hAnsiTheme="majorBidi" w:cstheme="majorBidi"/>
                <w:sz w:val="20"/>
                <w:szCs w:val="20"/>
              </w:rPr>
              <w:t>dvanced fibrosis/cirrhosis: 19.2</w:t>
            </w:r>
          </w:p>
        </w:tc>
        <w:tc>
          <w:tcPr>
            <w:tcW w:w="720" w:type="dxa"/>
            <w:vAlign w:val="center"/>
          </w:tcPr>
          <w:p w14:paraId="6934899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1F8F4BF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HIC/HCV co-infection, heavy alcohol use, Hepatitis B, tuberculosis, and herpes zoster</w:t>
            </w:r>
          </w:p>
        </w:tc>
        <w:tc>
          <w:tcPr>
            <w:tcW w:w="450" w:type="dxa"/>
            <w:tcBorders>
              <w:top w:val="single" w:sz="4" w:space="0" w:color="auto"/>
              <w:left w:val="single" w:sz="4" w:space="0" w:color="auto"/>
              <w:bottom w:val="single" w:sz="4" w:space="0" w:color="auto"/>
              <w:right w:val="single" w:sz="4" w:space="0" w:color="auto"/>
            </w:tcBorders>
            <w:vAlign w:val="center"/>
          </w:tcPr>
          <w:p w14:paraId="5762CC20"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01AD0E33"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531E589" w14:textId="041209B3" w:rsidR="00A81282" w:rsidRPr="00461349" w:rsidRDefault="00A81282" w:rsidP="007C3AFD">
            <w:pPr>
              <w:bidi w:val="0"/>
              <w:jc w:val="center"/>
              <w:rPr>
                <w:rFonts w:asciiTheme="majorBidi" w:hAnsiTheme="majorBidi" w:cstheme="majorBidi"/>
                <w:sz w:val="20"/>
                <w:szCs w:val="20"/>
              </w:rPr>
            </w:pPr>
            <w:proofErr w:type="spellStart"/>
            <w:r w:rsidRPr="00461349">
              <w:rPr>
                <w:rFonts w:asciiTheme="majorBidi" w:hAnsiTheme="majorBidi" w:cstheme="majorBidi"/>
                <w:sz w:val="20"/>
                <w:szCs w:val="20"/>
              </w:rPr>
              <w:t>Rasoulinejad</w:t>
            </w:r>
            <w:proofErr w:type="spellEnd"/>
            <w:r w:rsidRPr="00461349">
              <w:rPr>
                <w:rFonts w:asciiTheme="majorBidi" w:hAnsiTheme="majorBidi" w:cstheme="majorBidi"/>
                <w:sz w:val="20"/>
                <w:szCs w:val="20"/>
              </w:rPr>
              <w:t xml:space="preserve"> (2020)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&lt;EndNote&gt;&lt;Cite&gt;&lt;Author&gt;Rasoulinejad&lt;/Author&gt;&lt;Year&gt;2020&lt;/Year&gt;&lt;RecNum&gt;39862&lt;/RecNum&gt;&lt;DisplayText&gt;[42]&lt;/DisplayText&gt;&lt;record&gt;&lt;rec-number&gt;39862&lt;/rec-number&gt;&lt;foreign-keys&gt;&lt;key app="EN" db-id="ap2v5fxt45a20xet05avewt3dxxwfafpe92f" timestamp="1765823547"&gt;39862&lt;/key&gt;&lt;/foreign-keys&gt;&lt;ref-type name="Journal Article"&gt;17&lt;/ref-type&gt;&lt;contributors&gt;&lt;authors&gt;&lt;author&gt;Rasoulinejad, Mehrnaz&lt;/author&gt;&lt;author&gt;Seyed Alinaghi, Seyed Ahmad&lt;/author&gt;&lt;author&gt;Sohrabi, Masoud Reza&lt;/author&gt;&lt;author&gt;Badie, Banafsheh Moradmand&lt;/author&gt;&lt;author&gt;Manshadi, Seyed Ali Dehghan&lt;/author&gt;&lt;author&gt;Nezhad, Malihe Hassan&lt;/author&gt;&lt;author&gt;Khatami, Seyedeh Rana&lt;/author&gt;&lt;/authors&gt;&lt;/contributors&gt;&lt;titles&gt;&lt;title&gt;Prevalence and factors associated with hepatic steatosis and fibrosis using fibroscan in HIV-positive patients treated with anti-retroviral (ARV) medicines referred to the biggest hospital in Tehran, 2018 to 2019&lt;/title&gt;&lt;secondary-title&gt;The Open AIDS Journal&lt;/secondary-title&gt;&lt;/titles&gt;&lt;periodical&gt;&lt;full-title&gt;The Open AIDS Journal&lt;/full-title&gt;&lt;/periodical&gt;&lt;volume&gt;14&lt;/volume&gt;&lt;number&gt;1&lt;/number&gt;&lt;dates&gt;&lt;year&gt;2020&lt;/year&gt;&lt;/dates&gt;&lt;urls&gt;&lt;/urls&gt;&lt;/record&gt;&lt;/Cite&gt;&lt;/EndNote&gt;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[42]</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263F8174" w14:textId="430ACE9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Iran (Asia)</w:t>
            </w:r>
          </w:p>
        </w:tc>
        <w:tc>
          <w:tcPr>
            <w:tcW w:w="810" w:type="dxa"/>
            <w:tcBorders>
              <w:top w:val="single" w:sz="4" w:space="0" w:color="auto"/>
              <w:left w:val="single" w:sz="4" w:space="0" w:color="auto"/>
              <w:bottom w:val="single" w:sz="4" w:space="0" w:color="auto"/>
              <w:right w:val="single" w:sz="4" w:space="0" w:color="auto"/>
            </w:tcBorders>
            <w:vAlign w:val="center"/>
          </w:tcPr>
          <w:p w14:paraId="6D55F9F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100</w:t>
            </w:r>
          </w:p>
        </w:tc>
        <w:tc>
          <w:tcPr>
            <w:tcW w:w="905" w:type="dxa"/>
            <w:tcBorders>
              <w:top w:val="single" w:sz="4" w:space="0" w:color="auto"/>
              <w:left w:val="single" w:sz="4" w:space="0" w:color="auto"/>
              <w:bottom w:val="single" w:sz="4" w:space="0" w:color="auto"/>
              <w:right w:val="single" w:sz="4" w:space="0" w:color="auto"/>
            </w:tcBorders>
            <w:vAlign w:val="center"/>
          </w:tcPr>
          <w:p w14:paraId="16631C66" w14:textId="10A3C03C"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3453A3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39.9 ± 9.5</w:t>
            </w:r>
          </w:p>
        </w:tc>
        <w:tc>
          <w:tcPr>
            <w:tcW w:w="990" w:type="dxa"/>
            <w:vAlign w:val="center"/>
          </w:tcPr>
          <w:p w14:paraId="41D71C8F" w14:textId="751287A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746F660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0A8F5D9" w14:textId="62EBD56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49.0%</w:t>
            </w:r>
          </w:p>
          <w:p w14:paraId="6F202A32" w14:textId="77777777" w:rsidR="00B3282B" w:rsidRDefault="00B3282B" w:rsidP="007C3AFD">
            <w:pPr>
              <w:bidi w:val="0"/>
              <w:jc w:val="center"/>
              <w:rPr>
                <w:rFonts w:asciiTheme="majorBidi" w:hAnsiTheme="majorBidi" w:cstheme="majorBidi"/>
                <w:sz w:val="20"/>
                <w:szCs w:val="20"/>
              </w:rPr>
            </w:pPr>
          </w:p>
          <w:p w14:paraId="1CEC7CBF" w14:textId="3C539FA4"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w:t>
            </w:r>
          </w:p>
          <w:p w14:paraId="377A690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51.0%</w:t>
            </w:r>
          </w:p>
        </w:tc>
        <w:tc>
          <w:tcPr>
            <w:tcW w:w="1079" w:type="dxa"/>
            <w:vAlign w:val="center"/>
          </w:tcPr>
          <w:p w14:paraId="6E1D045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6A3D7285" w14:textId="06DEAE7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5.93 ± 4.53</w:t>
            </w:r>
          </w:p>
        </w:tc>
        <w:tc>
          <w:tcPr>
            <w:tcW w:w="992" w:type="dxa"/>
            <w:tcBorders>
              <w:top w:val="single" w:sz="4" w:space="0" w:color="auto"/>
              <w:left w:val="single" w:sz="4" w:space="0" w:color="auto"/>
              <w:bottom w:val="single" w:sz="4" w:space="0" w:color="auto"/>
              <w:right w:val="single" w:sz="4" w:space="0" w:color="auto"/>
            </w:tcBorders>
            <w:vAlign w:val="center"/>
          </w:tcPr>
          <w:p w14:paraId="525F5991" w14:textId="1DE85C5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lastography (TE)</w:t>
            </w:r>
          </w:p>
        </w:tc>
        <w:tc>
          <w:tcPr>
            <w:tcW w:w="851" w:type="dxa"/>
            <w:tcBorders>
              <w:top w:val="single" w:sz="4" w:space="0" w:color="auto"/>
              <w:left w:val="single" w:sz="4" w:space="0" w:color="auto"/>
              <w:bottom w:val="single" w:sz="4" w:space="0" w:color="auto"/>
              <w:right w:val="single" w:sz="4" w:space="0" w:color="auto"/>
            </w:tcBorders>
            <w:vAlign w:val="center"/>
          </w:tcPr>
          <w:p w14:paraId="2EFBF62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Various grades</w:t>
            </w:r>
          </w:p>
        </w:tc>
        <w:tc>
          <w:tcPr>
            <w:tcW w:w="1407" w:type="dxa"/>
            <w:vAlign w:val="center"/>
          </w:tcPr>
          <w:p w14:paraId="132008C6" w14:textId="77777777" w:rsidR="00A81282" w:rsidRPr="00C94871" w:rsidRDefault="00A81282" w:rsidP="007C3AFD">
            <w:pPr>
              <w:bidi w:val="0"/>
              <w:jc w:val="center"/>
              <w:rPr>
                <w:rFonts w:asciiTheme="majorBidi" w:hAnsiTheme="majorBidi" w:cstheme="majorBidi"/>
                <w:sz w:val="20"/>
                <w:szCs w:val="20"/>
              </w:rPr>
            </w:pPr>
          </w:p>
          <w:p w14:paraId="4EFD410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Various grades:</w:t>
            </w:r>
          </w:p>
          <w:p w14:paraId="64B4DD7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87.0</w:t>
            </w:r>
          </w:p>
          <w:p w14:paraId="09A03CD4" w14:textId="77777777" w:rsidR="00A81282" w:rsidRPr="00C94871" w:rsidRDefault="00A81282" w:rsidP="007C3AFD">
            <w:pPr>
              <w:bidi w:val="0"/>
              <w:jc w:val="center"/>
              <w:rPr>
                <w:rFonts w:asciiTheme="majorBidi" w:hAnsiTheme="majorBidi" w:cstheme="majorBidi"/>
                <w:sz w:val="20"/>
                <w:szCs w:val="20"/>
              </w:rPr>
            </w:pPr>
          </w:p>
          <w:p w14:paraId="634A3F6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Mild fibrosis: 77.0</w:t>
            </w:r>
          </w:p>
          <w:p w14:paraId="326EF03E" w14:textId="77777777" w:rsidR="00A81282" w:rsidRPr="00C94871" w:rsidRDefault="00A81282" w:rsidP="007C3AFD">
            <w:pPr>
              <w:bidi w:val="0"/>
              <w:jc w:val="center"/>
              <w:rPr>
                <w:rFonts w:asciiTheme="majorBidi" w:hAnsiTheme="majorBidi" w:cstheme="majorBidi"/>
                <w:sz w:val="20"/>
                <w:szCs w:val="20"/>
              </w:rPr>
            </w:pPr>
          </w:p>
          <w:p w14:paraId="6503393D" w14:textId="7AAB8E09" w:rsidR="00A81282" w:rsidRPr="00C94871" w:rsidRDefault="005E4186"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Significant </w:t>
            </w:r>
            <w:r w:rsidR="00A81282" w:rsidRPr="00C94871">
              <w:rPr>
                <w:rFonts w:asciiTheme="majorBidi" w:hAnsiTheme="majorBidi" w:cstheme="majorBidi"/>
                <w:sz w:val="20"/>
                <w:szCs w:val="20"/>
              </w:rPr>
              <w:t>fibrosis: 10.0</w:t>
            </w:r>
          </w:p>
        </w:tc>
        <w:tc>
          <w:tcPr>
            <w:tcW w:w="720" w:type="dxa"/>
            <w:vAlign w:val="center"/>
          </w:tcPr>
          <w:p w14:paraId="47B7B44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6D8BB67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Longer duration of HIV infection (&gt;5 years)</w:t>
            </w:r>
          </w:p>
        </w:tc>
        <w:tc>
          <w:tcPr>
            <w:tcW w:w="450" w:type="dxa"/>
            <w:tcBorders>
              <w:top w:val="single" w:sz="4" w:space="0" w:color="auto"/>
              <w:left w:val="single" w:sz="4" w:space="0" w:color="auto"/>
              <w:bottom w:val="single" w:sz="4" w:space="0" w:color="auto"/>
              <w:right w:val="single" w:sz="4" w:space="0" w:color="auto"/>
            </w:tcBorders>
            <w:vAlign w:val="center"/>
          </w:tcPr>
          <w:p w14:paraId="23E42004"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Q3</w:t>
            </w:r>
          </w:p>
        </w:tc>
      </w:tr>
      <w:tr w:rsidR="00A81282" w:rsidRPr="00C94871" w14:paraId="38C196FD"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F37F132" w14:textId="25E84F4B"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 xml:space="preserve">Quiros-Roldan (2021)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&lt;EndNote&gt;&lt;Cite&gt;&lt;Author&gt;Quiros-Roldan&lt;/Author&gt;&lt;Year&gt;2021&lt;/Year&gt;&lt;RecNum&gt;39863&lt;/RecNum&gt;&lt;DisplayText&gt;[43]&lt;/DisplayText&gt;&lt;record&gt;&lt;rec-number&gt;39863&lt;/rec-number&gt;&lt;foreign-keys&gt;&lt;key app="EN" db-id="ap2v5fxt45a20xet05avewt3dxxwfafpe92f" timestamp="1765823611"&gt;39863&lt;/key&gt;&lt;/foreign-keys&gt;&lt;ref-type name="Journal Article"&gt;17&lt;/ref-type&gt;&lt;contributors&gt;&lt;authors&gt;&lt;author&gt;Quiros-Roldan, E&lt;/author&gt;&lt;author&gt;Porcelli, T&lt;/author&gt;&lt;author&gt;Pezzaioli, LC&lt;/author&gt;&lt;author&gt;Degli Antoni, M&lt;/author&gt;&lt;author&gt;Paghera, S&lt;/author&gt;&lt;author&gt;Properzi, M&lt;/author&gt;&lt;author&gt;Focà, E&lt;/author&gt;&lt;author&gt;Carriero, C&lt;/author&gt;&lt;author&gt;Castelli, F&lt;/author&gt;&lt;author&gt;Ferlin, A&lt;/author&gt;&lt;/authors&gt;&lt;/contributors&gt;&lt;titles&gt;&lt;title&gt;Hypogonadism and liver fibrosis in HIV-infected patients&lt;/title&gt;&lt;secondary-title&gt;Journal of Endocrinological Investigation&lt;/secondary-title&gt;&lt;/titles&gt;&lt;periodical&gt;&lt;full-title&gt;Journal of Endocrinological Investigation&lt;/full-title&gt;&lt;/periodical&gt;&lt;pages&gt;1971-1979&lt;/pages&gt;&lt;volume&gt;44&lt;/volume&gt;&lt;number&gt;9&lt;/number&gt;&lt;dates&gt;&lt;year&gt;2021&lt;/year&gt;&lt;/dates&gt;&lt;isbn&gt;1720-8386&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[43]</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202CFD48" w14:textId="27D7E81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Italy (Europe)</w:t>
            </w:r>
          </w:p>
        </w:tc>
        <w:tc>
          <w:tcPr>
            <w:tcW w:w="810" w:type="dxa"/>
            <w:tcBorders>
              <w:top w:val="single" w:sz="4" w:space="0" w:color="auto"/>
              <w:left w:val="single" w:sz="4" w:space="0" w:color="auto"/>
              <w:bottom w:val="single" w:sz="4" w:space="0" w:color="auto"/>
              <w:right w:val="single" w:sz="4" w:space="0" w:color="auto"/>
            </w:tcBorders>
            <w:vAlign w:val="center"/>
          </w:tcPr>
          <w:p w14:paraId="78FD7F35" w14:textId="20EEB00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107</w:t>
            </w:r>
          </w:p>
        </w:tc>
        <w:tc>
          <w:tcPr>
            <w:tcW w:w="905" w:type="dxa"/>
            <w:tcBorders>
              <w:top w:val="single" w:sz="4" w:space="0" w:color="auto"/>
              <w:left w:val="single" w:sz="4" w:space="0" w:color="auto"/>
              <w:bottom w:val="single" w:sz="4" w:space="0" w:color="auto"/>
              <w:right w:val="single" w:sz="4" w:space="0" w:color="auto"/>
            </w:tcBorders>
            <w:vAlign w:val="center"/>
          </w:tcPr>
          <w:p w14:paraId="3005FC1B"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0A5685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54.0</w:t>
            </w:r>
          </w:p>
        </w:tc>
        <w:tc>
          <w:tcPr>
            <w:tcW w:w="990" w:type="dxa"/>
            <w:vAlign w:val="center"/>
          </w:tcPr>
          <w:p w14:paraId="14A14F0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0B610BEC" w14:textId="7FE43DA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25.0</w:t>
            </w:r>
          </w:p>
        </w:tc>
        <w:tc>
          <w:tcPr>
            <w:tcW w:w="851" w:type="dxa"/>
            <w:tcBorders>
              <w:top w:val="single" w:sz="4" w:space="0" w:color="auto"/>
              <w:left w:val="single" w:sz="4" w:space="0" w:color="auto"/>
              <w:bottom w:val="single" w:sz="4" w:space="0" w:color="auto"/>
              <w:right w:val="single" w:sz="4" w:space="0" w:color="auto"/>
            </w:tcBorders>
            <w:vAlign w:val="center"/>
          </w:tcPr>
          <w:p w14:paraId="25130A71" w14:textId="721D4D0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100%</w:t>
            </w:r>
          </w:p>
          <w:p w14:paraId="4FDA3B09" w14:textId="77777777" w:rsidR="00B3282B" w:rsidRDefault="00B3282B" w:rsidP="007C3AFD">
            <w:pPr>
              <w:bidi w:val="0"/>
              <w:jc w:val="center"/>
              <w:rPr>
                <w:rFonts w:asciiTheme="majorBidi" w:hAnsiTheme="majorBidi" w:cstheme="majorBidi"/>
                <w:sz w:val="20"/>
                <w:szCs w:val="20"/>
              </w:rPr>
            </w:pPr>
          </w:p>
          <w:p w14:paraId="6684633F" w14:textId="3FFFB547"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w:t>
            </w:r>
          </w:p>
        </w:tc>
        <w:tc>
          <w:tcPr>
            <w:tcW w:w="1079" w:type="dxa"/>
            <w:vAlign w:val="center"/>
          </w:tcPr>
          <w:p w14:paraId="7FE04BB0" w14:textId="7047F03D"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5AC49D0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18.0</w:t>
            </w:r>
          </w:p>
        </w:tc>
        <w:tc>
          <w:tcPr>
            <w:tcW w:w="992" w:type="dxa"/>
            <w:tcBorders>
              <w:top w:val="single" w:sz="4" w:space="0" w:color="auto"/>
              <w:left w:val="single" w:sz="4" w:space="0" w:color="auto"/>
              <w:bottom w:val="single" w:sz="4" w:space="0" w:color="auto"/>
              <w:right w:val="single" w:sz="4" w:space="0" w:color="auto"/>
            </w:tcBorders>
            <w:vAlign w:val="center"/>
          </w:tcPr>
          <w:p w14:paraId="43C97D72" w14:textId="7978B91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Serum </w:t>
            </w:r>
            <w:r w:rsidR="005E4186" w:rsidRPr="00C94871">
              <w:rPr>
                <w:rFonts w:asciiTheme="majorBidi" w:hAnsiTheme="majorBidi" w:cstheme="majorBidi"/>
                <w:sz w:val="20"/>
                <w:szCs w:val="20"/>
              </w:rPr>
              <w:t>b</w:t>
            </w:r>
            <w:r w:rsidRPr="00C94871">
              <w:rPr>
                <w:rFonts w:asciiTheme="majorBidi" w:hAnsiTheme="majorBidi" w:cstheme="majorBidi"/>
                <w:sz w:val="20"/>
                <w:szCs w:val="20"/>
              </w:rPr>
              <w:t>iomarkers (APRI, FIB-4)</w:t>
            </w:r>
          </w:p>
        </w:tc>
        <w:tc>
          <w:tcPr>
            <w:tcW w:w="851" w:type="dxa"/>
            <w:tcBorders>
              <w:top w:val="single" w:sz="4" w:space="0" w:color="auto"/>
              <w:left w:val="single" w:sz="4" w:space="0" w:color="auto"/>
              <w:bottom w:val="single" w:sz="4" w:space="0" w:color="auto"/>
              <w:right w:val="single" w:sz="4" w:space="0" w:color="auto"/>
            </w:tcBorders>
            <w:vAlign w:val="center"/>
          </w:tcPr>
          <w:p w14:paraId="23DE5F1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24F21B85" w14:textId="0FA1ED0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16.6</w:t>
            </w:r>
          </w:p>
          <w:p w14:paraId="771678F5" w14:textId="77777777" w:rsidR="00A81282" w:rsidRPr="00C94871" w:rsidRDefault="00A81282" w:rsidP="007C3AFD">
            <w:pPr>
              <w:bidi w:val="0"/>
              <w:jc w:val="center"/>
              <w:rPr>
                <w:rFonts w:asciiTheme="majorBidi" w:hAnsiTheme="majorBidi" w:cstheme="majorBidi"/>
                <w:sz w:val="20"/>
                <w:szCs w:val="20"/>
              </w:rPr>
            </w:pPr>
          </w:p>
          <w:p w14:paraId="342B3F5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HIV/HCV co-infection: 65.0</w:t>
            </w:r>
          </w:p>
        </w:tc>
        <w:tc>
          <w:tcPr>
            <w:tcW w:w="720" w:type="dxa"/>
            <w:vAlign w:val="center"/>
          </w:tcPr>
          <w:p w14:paraId="7A29116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p w14:paraId="148E0D8A" w14:textId="77777777" w:rsidR="00A81282" w:rsidRPr="00C94871" w:rsidRDefault="00A81282" w:rsidP="007C3AFD">
            <w:pPr>
              <w:bidi w:val="0"/>
              <w:jc w:val="center"/>
              <w:rPr>
                <w:rFonts w:asciiTheme="majorBidi" w:hAnsiTheme="majorBidi" w:cstheme="majorBidi"/>
                <w:sz w:val="20"/>
                <w:szCs w:val="20"/>
              </w:rPr>
            </w:pPr>
          </w:p>
          <w:p w14:paraId="28AA2EB1" w14:textId="77777777" w:rsidR="00A81282" w:rsidRPr="00C94871" w:rsidRDefault="00A81282" w:rsidP="007C3AFD">
            <w:pPr>
              <w:bidi w:val="0"/>
              <w:jc w:val="center"/>
              <w:rPr>
                <w:rFonts w:asciiTheme="majorBidi" w:hAnsiTheme="majorBidi" w:cstheme="majorBidi"/>
                <w:sz w:val="20"/>
                <w:szCs w:val="20"/>
              </w:rPr>
            </w:pPr>
          </w:p>
        </w:tc>
        <w:tc>
          <w:tcPr>
            <w:tcW w:w="2160" w:type="dxa"/>
            <w:vAlign w:val="center"/>
          </w:tcPr>
          <w:p w14:paraId="23CE01B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Higher Sex Hormone-Binding Globulin (SHBG) levels, HCV co-infection, and longer duration of HIV</w:t>
            </w:r>
          </w:p>
        </w:tc>
        <w:tc>
          <w:tcPr>
            <w:tcW w:w="450" w:type="dxa"/>
            <w:tcBorders>
              <w:top w:val="single" w:sz="4" w:space="0" w:color="auto"/>
              <w:left w:val="single" w:sz="4" w:space="0" w:color="auto"/>
              <w:bottom w:val="single" w:sz="4" w:space="0" w:color="auto"/>
              <w:right w:val="single" w:sz="4" w:space="0" w:color="auto"/>
            </w:tcBorders>
            <w:vAlign w:val="center"/>
          </w:tcPr>
          <w:p w14:paraId="3123780F"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23994D01"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6B77325A" w14:textId="4523CDE6" w:rsidR="00A81282" w:rsidRPr="00461349" w:rsidRDefault="00A81282" w:rsidP="007C3AFD">
            <w:pPr>
              <w:bidi w:val="0"/>
              <w:jc w:val="center"/>
              <w:rPr>
                <w:rFonts w:asciiTheme="majorBidi" w:hAnsiTheme="majorBidi" w:cstheme="majorBidi"/>
                <w:sz w:val="20"/>
                <w:szCs w:val="20"/>
              </w:rPr>
            </w:pPr>
            <w:proofErr w:type="spellStart"/>
            <w:r w:rsidRPr="00461349">
              <w:rPr>
                <w:rFonts w:asciiTheme="majorBidi" w:hAnsiTheme="majorBidi" w:cstheme="majorBidi"/>
                <w:sz w:val="20"/>
                <w:szCs w:val="20"/>
              </w:rPr>
              <w:t>Cartón</w:t>
            </w:r>
            <w:proofErr w:type="spellEnd"/>
            <w:r w:rsidRPr="00461349">
              <w:rPr>
                <w:rFonts w:asciiTheme="majorBidi" w:hAnsiTheme="majorBidi" w:cstheme="majorBidi"/>
                <w:sz w:val="20"/>
                <w:szCs w:val="20"/>
              </w:rPr>
              <w:t xml:space="preserve"> (2011)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&lt;EndNote&gt;&lt;Cite&gt;&lt;Author&gt;Cartón&lt;/Author&gt;&lt;Year&gt;2011&lt;/Year&gt;&lt;RecNum&gt;39864&lt;/RecNum&gt;&lt;DisplayText&gt;[44]&lt;/DisplayText&gt;&lt;record&gt;&lt;rec-number&gt;39864&lt;/rec-number&gt;&lt;foreign-keys&gt;&lt;key app="EN" db-id="ap2v5fxt45a20xet05avewt3dxxwfafpe92f" timestamp="1765823744"&gt;39864&lt;/key&gt;&lt;/foreign-keys&gt;&lt;ref-type name="Journal Article"&gt;17&lt;/ref-type&gt;&lt;contributors&gt;&lt;authors&gt;&lt;author&gt;Cartón, José A&lt;/author&gt;&lt;author&gt;Collazos, Julio&lt;/author&gt;&lt;author&gt;de la Fuente, Belén&lt;/author&gt;&lt;author&gt;García-Alcalde, María Luisa&lt;/author&gt;&lt;author&gt;Suarez-Zarracina, Tomas&lt;/author&gt;&lt;author&gt;Rodríguez-Guardado, Azucena&lt;/author&gt;&lt;author&gt;Asensi, Victor&lt;/author&gt;&lt;/authors&gt;&lt;/contributors&gt;&lt;titles&gt;&lt;title&gt;Factors associated with liver fibrosis in intravenous drug users coinfected with HIV and HCV&lt;/title&gt;&lt;secondary-title&gt;Antiviral therapy&lt;/secondary-title&gt;&lt;/titles&gt;&lt;periodical&gt;&lt;full-title&gt;Antiviral therapy&lt;/full-title&gt;&lt;/periodical&gt;&lt;pages&gt;27-35&lt;/pages&gt;&lt;volume&gt;16&lt;/volume&gt;&lt;number&gt;1&lt;/number&gt;&lt;dates&gt;&lt;year&gt;2011&lt;/year&gt;&lt;/dates&gt;&lt;isbn&gt;1359-6535&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[44]</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56D38B06" w14:textId="520FF4B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Spain (Europe)</w:t>
            </w:r>
          </w:p>
        </w:tc>
        <w:tc>
          <w:tcPr>
            <w:tcW w:w="810" w:type="dxa"/>
            <w:tcBorders>
              <w:top w:val="single" w:sz="4" w:space="0" w:color="auto"/>
              <w:left w:val="single" w:sz="4" w:space="0" w:color="auto"/>
              <w:bottom w:val="single" w:sz="4" w:space="0" w:color="auto"/>
              <w:right w:val="single" w:sz="4" w:space="0" w:color="auto"/>
            </w:tcBorders>
            <w:vAlign w:val="center"/>
          </w:tcPr>
          <w:p w14:paraId="0C89476A" w14:textId="492B3CD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805</w:t>
            </w:r>
          </w:p>
        </w:tc>
        <w:tc>
          <w:tcPr>
            <w:tcW w:w="905" w:type="dxa"/>
            <w:tcBorders>
              <w:top w:val="single" w:sz="4" w:space="0" w:color="auto"/>
              <w:left w:val="single" w:sz="4" w:space="0" w:color="auto"/>
              <w:bottom w:val="single" w:sz="4" w:space="0" w:color="auto"/>
              <w:right w:val="single" w:sz="4" w:space="0" w:color="auto"/>
            </w:tcBorders>
            <w:vAlign w:val="center"/>
          </w:tcPr>
          <w:p w14:paraId="09856602" w14:textId="1ACAA8DA"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5DA70C8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44.0</w:t>
            </w:r>
          </w:p>
        </w:tc>
        <w:tc>
          <w:tcPr>
            <w:tcW w:w="990" w:type="dxa"/>
            <w:vAlign w:val="center"/>
          </w:tcPr>
          <w:p w14:paraId="6C99756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5639FE1B" w14:textId="6BBC805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9D63E3C" w14:textId="399599C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72.2%</w:t>
            </w:r>
          </w:p>
          <w:p w14:paraId="60177951" w14:textId="77777777" w:rsidR="00B3282B" w:rsidRDefault="00B3282B" w:rsidP="007C3AFD">
            <w:pPr>
              <w:bidi w:val="0"/>
              <w:jc w:val="center"/>
              <w:rPr>
                <w:rFonts w:asciiTheme="majorBidi" w:hAnsiTheme="majorBidi" w:cstheme="majorBidi"/>
                <w:sz w:val="20"/>
                <w:szCs w:val="20"/>
              </w:rPr>
            </w:pPr>
          </w:p>
          <w:p w14:paraId="7B1E30E7" w14:textId="0217A4BC"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27.8%</w:t>
            </w:r>
          </w:p>
        </w:tc>
        <w:tc>
          <w:tcPr>
            <w:tcW w:w="1079" w:type="dxa"/>
            <w:vAlign w:val="center"/>
          </w:tcPr>
          <w:p w14:paraId="5046F518" w14:textId="614F9C5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HIV/HCV-co</w:t>
            </w:r>
            <w:r w:rsidR="005E4186" w:rsidRPr="00C94871">
              <w:rPr>
                <w:rFonts w:asciiTheme="majorBidi" w:hAnsiTheme="majorBidi" w:cstheme="majorBidi"/>
                <w:sz w:val="20"/>
                <w:szCs w:val="20"/>
              </w:rPr>
              <w:t>-</w:t>
            </w:r>
            <w:r w:rsidRPr="00C94871">
              <w:rPr>
                <w:rFonts w:asciiTheme="majorBidi" w:hAnsiTheme="majorBidi" w:cstheme="majorBidi"/>
                <w:sz w:val="20"/>
                <w:szCs w:val="20"/>
              </w:rPr>
              <w:t>infection</w:t>
            </w:r>
          </w:p>
        </w:tc>
        <w:tc>
          <w:tcPr>
            <w:tcW w:w="992" w:type="dxa"/>
            <w:vAlign w:val="center"/>
          </w:tcPr>
          <w:p w14:paraId="4D35783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15.0</w:t>
            </w:r>
          </w:p>
        </w:tc>
        <w:tc>
          <w:tcPr>
            <w:tcW w:w="992" w:type="dxa"/>
            <w:tcBorders>
              <w:top w:val="single" w:sz="4" w:space="0" w:color="auto"/>
              <w:left w:val="single" w:sz="4" w:space="0" w:color="auto"/>
              <w:bottom w:val="single" w:sz="4" w:space="0" w:color="auto"/>
              <w:right w:val="single" w:sz="4" w:space="0" w:color="auto"/>
            </w:tcBorders>
            <w:vAlign w:val="center"/>
          </w:tcPr>
          <w:p w14:paraId="17513E9B" w14:textId="18787C9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5E4186" w:rsidRPr="00C94871">
              <w:rPr>
                <w:rFonts w:asciiTheme="majorBidi" w:hAnsiTheme="majorBidi" w:cstheme="majorBidi"/>
                <w:sz w:val="20"/>
                <w:szCs w:val="20"/>
              </w:rPr>
              <w:t>elastograp</w:t>
            </w:r>
            <w:r w:rsidRPr="00C94871">
              <w:rPr>
                <w:rFonts w:asciiTheme="majorBidi" w:hAnsiTheme="majorBidi" w:cstheme="majorBidi"/>
                <w:sz w:val="20"/>
                <w:szCs w:val="20"/>
              </w:rPr>
              <w:t xml:space="preserve">hy (TE), </w:t>
            </w:r>
            <w:r w:rsidR="005E4186" w:rsidRPr="00C94871">
              <w:rPr>
                <w:rFonts w:asciiTheme="majorBidi" w:hAnsiTheme="majorBidi" w:cstheme="majorBidi"/>
                <w:sz w:val="20"/>
                <w:szCs w:val="20"/>
              </w:rPr>
              <w:t>serum biomarkers, and liver biopsy</w:t>
            </w:r>
          </w:p>
        </w:tc>
        <w:tc>
          <w:tcPr>
            <w:tcW w:w="851" w:type="dxa"/>
            <w:tcBorders>
              <w:top w:val="single" w:sz="4" w:space="0" w:color="auto"/>
              <w:left w:val="single" w:sz="4" w:space="0" w:color="auto"/>
              <w:bottom w:val="single" w:sz="4" w:space="0" w:color="auto"/>
              <w:right w:val="single" w:sz="4" w:space="0" w:color="auto"/>
            </w:tcBorders>
            <w:vAlign w:val="center"/>
          </w:tcPr>
          <w:p w14:paraId="22DB8060" w14:textId="3C17F26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Various degrees</w:t>
            </w:r>
          </w:p>
        </w:tc>
        <w:tc>
          <w:tcPr>
            <w:tcW w:w="1407" w:type="dxa"/>
            <w:vAlign w:val="center"/>
          </w:tcPr>
          <w:p w14:paraId="59D8A1F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55.8</w:t>
            </w:r>
          </w:p>
          <w:p w14:paraId="66CA5852" w14:textId="7DBA4E93" w:rsidR="00A81282" w:rsidRPr="00C94871" w:rsidRDefault="00A81282" w:rsidP="007C3AFD">
            <w:pPr>
              <w:bidi w:val="0"/>
              <w:jc w:val="center"/>
              <w:rPr>
                <w:rFonts w:asciiTheme="majorBidi" w:hAnsiTheme="majorBidi" w:cstheme="majorBidi"/>
                <w:sz w:val="20"/>
                <w:szCs w:val="20"/>
              </w:rPr>
            </w:pPr>
          </w:p>
          <w:p w14:paraId="7BAB289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38.4</w:t>
            </w:r>
          </w:p>
          <w:p w14:paraId="70410AC9" w14:textId="77777777" w:rsidR="00A81282" w:rsidRPr="00C94871" w:rsidRDefault="00A81282" w:rsidP="007C3AFD">
            <w:pPr>
              <w:bidi w:val="0"/>
              <w:jc w:val="center"/>
              <w:rPr>
                <w:rFonts w:asciiTheme="majorBidi" w:hAnsiTheme="majorBidi" w:cstheme="majorBidi"/>
                <w:sz w:val="20"/>
                <w:szCs w:val="20"/>
              </w:rPr>
            </w:pPr>
          </w:p>
          <w:p w14:paraId="0A47AA7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Cirrhosis: 23.5</w:t>
            </w:r>
          </w:p>
        </w:tc>
        <w:tc>
          <w:tcPr>
            <w:tcW w:w="720" w:type="dxa"/>
            <w:vAlign w:val="center"/>
          </w:tcPr>
          <w:p w14:paraId="7A62A0C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34BE78BD" w14:textId="488A2C5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sex (OR: 2.43), </w:t>
            </w:r>
            <w:r w:rsidR="001A1AD8" w:rsidRPr="00C94871">
              <w:rPr>
                <w:rFonts w:asciiTheme="majorBidi" w:hAnsiTheme="majorBidi" w:cstheme="majorBidi"/>
                <w:sz w:val="20"/>
                <w:szCs w:val="20"/>
              </w:rPr>
              <w:t>h</w:t>
            </w:r>
            <w:r w:rsidRPr="00C94871">
              <w:rPr>
                <w:rFonts w:asciiTheme="majorBidi" w:hAnsiTheme="majorBidi" w:cstheme="majorBidi"/>
                <w:sz w:val="20"/>
                <w:szCs w:val="20"/>
              </w:rPr>
              <w:t>eavy alcohol intake, longer duration of HCV/HIV infection, past failure of HCV therapy, thrombocytopenia, increased AST level, HCV genotype 3, and longer exposure to protease inhibitor (PI)-based ART.</w:t>
            </w:r>
          </w:p>
        </w:tc>
        <w:tc>
          <w:tcPr>
            <w:tcW w:w="450" w:type="dxa"/>
            <w:tcBorders>
              <w:top w:val="single" w:sz="4" w:space="0" w:color="auto"/>
              <w:left w:val="single" w:sz="4" w:space="0" w:color="auto"/>
              <w:bottom w:val="single" w:sz="4" w:space="0" w:color="auto"/>
              <w:right w:val="single" w:sz="4" w:space="0" w:color="auto"/>
            </w:tcBorders>
            <w:vAlign w:val="center"/>
          </w:tcPr>
          <w:p w14:paraId="0A2AB61E"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40689D1B"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6ECAEB2B" w14:textId="34FB53EB" w:rsidR="00A81282" w:rsidRPr="00C94871" w:rsidRDefault="00A81282" w:rsidP="007C3AFD">
            <w:pPr>
              <w:bidi w:val="0"/>
              <w:jc w:val="center"/>
              <w:rPr>
                <w:rFonts w:asciiTheme="majorBidi" w:hAnsiTheme="majorBidi" w:cstheme="majorBidi"/>
                <w:b/>
                <w:bCs/>
                <w:sz w:val="20"/>
                <w:szCs w:val="20"/>
              </w:rPr>
            </w:pPr>
            <w:r w:rsidRPr="00C94871">
              <w:rPr>
                <w:rFonts w:asciiTheme="majorBidi" w:hAnsiTheme="majorBidi" w:cstheme="majorBidi"/>
                <w:sz w:val="20"/>
                <w:szCs w:val="20"/>
              </w:rPr>
              <w:t xml:space="preserve">Kim (2016)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&lt;EndNote&gt;&lt;Cite&gt;&lt;Author&gt;Kim&lt;/Author&gt;&lt;Year&gt;2016&lt;/Year&gt;&lt;RecNum&gt;39865&lt;/RecNum&gt;&lt;DisplayText&gt;[45]&lt;/DisplayText&gt;&lt;record&gt;&lt;rec-number&gt;39865&lt;/rec-number&gt;&lt;foreign-keys&gt;&lt;key app="EN" db-id="ap2v5fxt45a20xet05avewt3dxxwfafpe92f" timestamp="1765823848"&gt;39865&lt;/key&gt;&lt;/foreign-keys&gt;&lt;ref-type name="Journal Article"&gt;17&lt;/ref-type&gt;&lt;contributors&gt;&lt;authors&gt;&lt;author&gt;Kim, H Nina&lt;/author&gt;&lt;author&gt;Nance, Robin&lt;/author&gt;&lt;author&gt;Van Rompaey, Stephen&lt;/author&gt;&lt;author&gt;Delaney, Joseph C&lt;/author&gt;&lt;author&gt;Crane, Heidi M&lt;/author&gt;&lt;author&gt;Cachay, Edward R&lt;/author&gt;&lt;author&gt;Geng, Elvin&lt;/author&gt;&lt;author&gt;Boswell, Stephen L&lt;/author&gt;&lt;author&gt;Rodriguez, Benigno&lt;/author&gt;&lt;author&gt;Eron, Joseph J&lt;/author&gt;&lt;/authors&gt;&lt;/contributors&gt;&lt;titles&gt;&lt;title&gt;Poorly controlled HIV infection: an independent risk factor for liver fibrosis&lt;/title&gt;&lt;secondary-title&gt;JAIDS Journal of Acquired Immune Deficiency Syndromes&lt;/secondary-title&gt;&lt;/titles&gt;&lt;periodical&gt;&lt;full-title&gt;JAIDS Journal of Acquired Immune Deficiency Syndromes&lt;/full-title&gt;&lt;/periodical&gt;&lt;pages&gt;437-443&lt;/pages&gt;&lt;volume&gt;72&lt;/volume&gt;&lt;number&gt;4&lt;/number&gt;&lt;dates&gt;&lt;year&gt;2016&lt;/year&gt;&lt;/dates&gt;&lt;isbn&gt;1525-4135&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[45]</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79ACB45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USA (multi-center)</w:t>
            </w:r>
          </w:p>
        </w:tc>
        <w:tc>
          <w:tcPr>
            <w:tcW w:w="810" w:type="dxa"/>
            <w:tcBorders>
              <w:top w:val="single" w:sz="4" w:space="0" w:color="auto"/>
              <w:left w:val="single" w:sz="4" w:space="0" w:color="auto"/>
              <w:bottom w:val="single" w:sz="4" w:space="0" w:color="auto"/>
              <w:right w:val="single" w:sz="4" w:space="0" w:color="auto"/>
            </w:tcBorders>
            <w:vAlign w:val="center"/>
          </w:tcPr>
          <w:p w14:paraId="718FB18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14,198</w:t>
            </w:r>
          </w:p>
        </w:tc>
        <w:tc>
          <w:tcPr>
            <w:tcW w:w="905" w:type="dxa"/>
            <w:tcBorders>
              <w:top w:val="single" w:sz="4" w:space="0" w:color="auto"/>
              <w:left w:val="single" w:sz="4" w:space="0" w:color="auto"/>
              <w:bottom w:val="single" w:sz="4" w:space="0" w:color="auto"/>
              <w:right w:val="single" w:sz="4" w:space="0" w:color="auto"/>
            </w:tcBorders>
            <w:vAlign w:val="center"/>
          </w:tcPr>
          <w:p w14:paraId="309AFB09"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449D648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38.0</w:t>
            </w:r>
          </w:p>
        </w:tc>
        <w:tc>
          <w:tcPr>
            <w:tcW w:w="990" w:type="dxa"/>
            <w:vAlign w:val="center"/>
          </w:tcPr>
          <w:p w14:paraId="652599B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6E867D5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8840CA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82.0%</w:t>
            </w:r>
          </w:p>
          <w:p w14:paraId="37CC543F" w14:textId="77777777" w:rsidR="00B3282B" w:rsidRDefault="00B3282B" w:rsidP="007C3AFD">
            <w:pPr>
              <w:bidi w:val="0"/>
              <w:jc w:val="center"/>
              <w:rPr>
                <w:rFonts w:asciiTheme="majorBidi" w:hAnsiTheme="majorBidi" w:cstheme="majorBidi"/>
                <w:sz w:val="20"/>
                <w:szCs w:val="20"/>
              </w:rPr>
            </w:pPr>
          </w:p>
          <w:p w14:paraId="3CE5975E" w14:textId="7F95FB08"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Female: 18.0%</w:t>
            </w:r>
          </w:p>
        </w:tc>
        <w:tc>
          <w:tcPr>
            <w:tcW w:w="1079" w:type="dxa"/>
            <w:vAlign w:val="center"/>
          </w:tcPr>
          <w:p w14:paraId="4EECB5E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HIV mono-infection</w:t>
            </w:r>
          </w:p>
        </w:tc>
        <w:tc>
          <w:tcPr>
            <w:tcW w:w="992" w:type="dxa"/>
            <w:vAlign w:val="center"/>
          </w:tcPr>
          <w:p w14:paraId="6A0C61E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78157B3D" w14:textId="462CC0D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Serum biomarker</w:t>
            </w:r>
            <w:r w:rsidR="005E4186" w:rsidRPr="00C94871">
              <w:rPr>
                <w:rFonts w:asciiTheme="majorBidi" w:hAnsiTheme="majorBidi" w:cstheme="majorBidi"/>
                <w:sz w:val="20"/>
                <w:szCs w:val="20"/>
              </w:rPr>
              <w:t>s</w:t>
            </w:r>
          </w:p>
        </w:tc>
        <w:tc>
          <w:tcPr>
            <w:tcW w:w="851" w:type="dxa"/>
            <w:tcBorders>
              <w:top w:val="single" w:sz="4" w:space="0" w:color="auto"/>
              <w:left w:val="single" w:sz="4" w:space="0" w:color="auto"/>
              <w:bottom w:val="single" w:sz="4" w:space="0" w:color="auto"/>
              <w:right w:val="single" w:sz="4" w:space="0" w:color="auto"/>
            </w:tcBorders>
            <w:vAlign w:val="center"/>
          </w:tcPr>
          <w:p w14:paraId="6B25D190" w14:textId="1B6F1B8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24E56BA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9.7</w:t>
            </w:r>
          </w:p>
        </w:tc>
        <w:tc>
          <w:tcPr>
            <w:tcW w:w="720" w:type="dxa"/>
            <w:vAlign w:val="center"/>
          </w:tcPr>
          <w:p w14:paraId="105F1C7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36</w:t>
            </w:r>
          </w:p>
        </w:tc>
        <w:tc>
          <w:tcPr>
            <w:tcW w:w="2160" w:type="dxa"/>
            <w:vAlign w:val="center"/>
          </w:tcPr>
          <w:p w14:paraId="76EF0BD7" w14:textId="0C9E36FF" w:rsidR="00A81282" w:rsidRPr="00C94871" w:rsidRDefault="00A81282" w:rsidP="005E4186">
            <w:pPr>
              <w:bidi w:val="0"/>
              <w:jc w:val="center"/>
              <w:rPr>
                <w:rFonts w:asciiTheme="majorBidi" w:hAnsiTheme="majorBidi" w:cstheme="majorBidi"/>
                <w:sz w:val="20"/>
                <w:szCs w:val="20"/>
              </w:rPr>
            </w:pPr>
            <w:r w:rsidRPr="00C94871">
              <w:rPr>
                <w:rFonts w:asciiTheme="majorBidi" w:hAnsiTheme="majorBidi" w:cstheme="majorBidi"/>
                <w:sz w:val="20"/>
                <w:szCs w:val="20"/>
              </w:rPr>
              <w:t>Lower CD4 count</w:t>
            </w:r>
            <w:r w:rsidR="005E4186" w:rsidRPr="00C94871">
              <w:rPr>
                <w:rFonts w:asciiTheme="majorBidi" w:hAnsiTheme="majorBidi" w:cstheme="majorBidi"/>
                <w:sz w:val="20"/>
                <w:szCs w:val="20"/>
              </w:rPr>
              <w:t xml:space="preserve">, higher </w:t>
            </w:r>
            <w:r w:rsidRPr="00C94871">
              <w:rPr>
                <w:rFonts w:asciiTheme="majorBidi" w:hAnsiTheme="majorBidi" w:cstheme="majorBidi"/>
                <w:sz w:val="20"/>
                <w:szCs w:val="20"/>
              </w:rPr>
              <w:t>HIV viral load</w:t>
            </w:r>
            <w:r w:rsidR="005E4186" w:rsidRPr="00C94871">
              <w:rPr>
                <w:rFonts w:asciiTheme="majorBidi" w:hAnsiTheme="majorBidi" w:cstheme="majorBidi"/>
                <w:sz w:val="20"/>
                <w:szCs w:val="20"/>
              </w:rPr>
              <w:t xml:space="preserve">, </w:t>
            </w:r>
            <w:r w:rsidRPr="00C94871">
              <w:rPr>
                <w:rFonts w:asciiTheme="majorBidi" w:hAnsiTheme="majorBidi" w:cstheme="majorBidi"/>
                <w:sz w:val="20"/>
                <w:szCs w:val="20"/>
              </w:rPr>
              <w:t>HCV co</w:t>
            </w:r>
            <w:r w:rsidR="005E4186" w:rsidRPr="00C94871">
              <w:rPr>
                <w:rFonts w:asciiTheme="majorBidi" w:hAnsiTheme="majorBidi" w:cstheme="majorBidi"/>
                <w:sz w:val="20"/>
                <w:szCs w:val="20"/>
              </w:rPr>
              <w:t>-</w:t>
            </w:r>
            <w:r w:rsidRPr="00C94871">
              <w:rPr>
                <w:rFonts w:asciiTheme="majorBidi" w:hAnsiTheme="majorBidi" w:cstheme="majorBidi"/>
                <w:sz w:val="20"/>
                <w:szCs w:val="20"/>
              </w:rPr>
              <w:t>infection</w:t>
            </w:r>
            <w:r w:rsidR="005E4186" w:rsidRPr="00C94871">
              <w:rPr>
                <w:rFonts w:asciiTheme="majorBidi" w:hAnsiTheme="majorBidi" w:cstheme="majorBidi"/>
                <w:sz w:val="20"/>
                <w:szCs w:val="20"/>
              </w:rPr>
              <w:t xml:space="preserve">, </w:t>
            </w:r>
            <w:r w:rsidRPr="00C94871">
              <w:rPr>
                <w:rFonts w:asciiTheme="majorBidi" w:hAnsiTheme="majorBidi" w:cstheme="majorBidi"/>
                <w:sz w:val="20"/>
                <w:szCs w:val="20"/>
              </w:rPr>
              <w:t xml:space="preserve">HBV </w:t>
            </w:r>
            <w:r w:rsidRPr="00C94871">
              <w:rPr>
                <w:rFonts w:asciiTheme="majorBidi" w:hAnsiTheme="majorBidi" w:cstheme="majorBidi"/>
                <w:sz w:val="20"/>
                <w:szCs w:val="20"/>
              </w:rPr>
              <w:lastRenderedPageBreak/>
              <w:t>co</w:t>
            </w:r>
            <w:r w:rsidR="005E4186" w:rsidRPr="00C94871">
              <w:rPr>
                <w:rFonts w:asciiTheme="majorBidi" w:hAnsiTheme="majorBidi" w:cstheme="majorBidi"/>
                <w:sz w:val="20"/>
                <w:szCs w:val="20"/>
              </w:rPr>
              <w:t>-</w:t>
            </w:r>
            <w:r w:rsidRPr="00C94871">
              <w:rPr>
                <w:rFonts w:asciiTheme="majorBidi" w:hAnsiTheme="majorBidi" w:cstheme="majorBidi"/>
                <w:sz w:val="20"/>
                <w:szCs w:val="20"/>
              </w:rPr>
              <w:t>infection</w:t>
            </w:r>
            <w:r w:rsidR="005E4186" w:rsidRPr="00C94871">
              <w:rPr>
                <w:rFonts w:asciiTheme="majorBidi" w:hAnsiTheme="majorBidi" w:cstheme="majorBidi"/>
                <w:sz w:val="20"/>
                <w:szCs w:val="20"/>
              </w:rPr>
              <w:t>, a</w:t>
            </w:r>
            <w:r w:rsidRPr="00C94871">
              <w:rPr>
                <w:rFonts w:asciiTheme="majorBidi" w:hAnsiTheme="majorBidi" w:cstheme="majorBidi"/>
                <w:sz w:val="20"/>
                <w:szCs w:val="20"/>
              </w:rPr>
              <w:t>lcohol u</w:t>
            </w:r>
            <w:r w:rsidR="005E4186" w:rsidRPr="00C94871">
              <w:rPr>
                <w:rFonts w:asciiTheme="majorBidi" w:hAnsiTheme="majorBidi" w:cstheme="majorBidi"/>
                <w:sz w:val="20"/>
                <w:szCs w:val="20"/>
              </w:rPr>
              <w:t>se, and d</w:t>
            </w:r>
            <w:r w:rsidRPr="00C94871">
              <w:rPr>
                <w:rFonts w:asciiTheme="majorBidi" w:hAnsiTheme="majorBidi" w:cstheme="majorBidi"/>
                <w:sz w:val="20"/>
                <w:szCs w:val="20"/>
              </w:rPr>
              <w:t>iabetes</w:t>
            </w:r>
          </w:p>
        </w:tc>
        <w:tc>
          <w:tcPr>
            <w:tcW w:w="450" w:type="dxa"/>
            <w:tcBorders>
              <w:top w:val="single" w:sz="4" w:space="0" w:color="auto"/>
              <w:left w:val="single" w:sz="4" w:space="0" w:color="auto"/>
              <w:bottom w:val="single" w:sz="4" w:space="0" w:color="auto"/>
              <w:right w:val="single" w:sz="4" w:space="0" w:color="auto"/>
            </w:tcBorders>
            <w:vAlign w:val="center"/>
          </w:tcPr>
          <w:p w14:paraId="4BA62866"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lastRenderedPageBreak/>
              <w:t>Q1</w:t>
            </w:r>
          </w:p>
        </w:tc>
      </w:tr>
      <w:tr w:rsidR="00A81282" w:rsidRPr="00C94871" w14:paraId="01137DE5"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656CAFCA" w14:textId="77ABB29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Iacob (2022)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&lt;EndNote&gt;&lt;Cite&gt;&lt;Author&gt;Iacob&lt;/Author&gt;&lt;Year&gt;2022&lt;/Year&gt;&lt;RecNum&gt;39866&lt;/RecNum&gt;&lt;DisplayText&gt;[46]&lt;/DisplayText&gt;&lt;record&gt;&lt;rec-number&gt;39866&lt;/rec-number&gt;&lt;foreign-keys&gt;&lt;key app="EN" db-id="ap2v5fxt45a20xet05avewt3dxxwfafpe92f" timestamp="1765823914"&gt;39866&lt;/key&gt;&lt;/foreign-keys&gt;&lt;ref-type name="Journal Article"&gt;17&lt;/ref-type&gt;&lt;contributors&gt;&lt;authors&gt;&lt;author&gt;Iacob, Diana Gabriela&lt;/author&gt;&lt;author&gt;Luminos, Monica&lt;/author&gt;&lt;author&gt;Benea, Otilia Elisabeta&lt;/author&gt;&lt;author&gt;Tudor, Ana-Maria&lt;/author&gt;&lt;author&gt;Olariu, Cristina Mihaela&lt;/author&gt;&lt;author&gt;Iacob, Simona Alexandra&lt;/author&gt;&lt;author&gt;Ruta, Simona&lt;/author&gt;&lt;/authors&gt;&lt;/contributors&gt;&lt;titles&gt;&lt;title&gt;Liver fibrosis progression in a cohort of young HIV and HIV/HBV co-infected patients: A longitudinal study using non-invasive APRI and Fib-4 scores&lt;/title&gt;&lt;secondary-title&gt;Frontiers in Medicine&lt;/secondary-title&gt;&lt;/titles&gt;&lt;periodical&gt;&lt;full-title&gt;Frontiers in Medicine&lt;/full-title&gt;&lt;/periodical&gt;&lt;pages&gt;888050&lt;/pages&gt;&lt;volume&gt;9&lt;/volume&gt;&lt;dates&gt;&lt;year&gt;2022&lt;/year&gt;&lt;/dates&gt;&lt;isbn&gt;2296-858X&lt;/isbn&gt;&lt;urls&gt;&lt;/urls&gt;&lt;/record&gt;&lt;/Cite&gt;&lt;/EndNote&gt;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[46]</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5A0D4C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Romania (Europe)</w:t>
            </w:r>
          </w:p>
        </w:tc>
        <w:tc>
          <w:tcPr>
            <w:tcW w:w="810" w:type="dxa"/>
            <w:tcBorders>
              <w:top w:val="single" w:sz="4" w:space="0" w:color="auto"/>
              <w:left w:val="single" w:sz="4" w:space="0" w:color="auto"/>
              <w:bottom w:val="single" w:sz="4" w:space="0" w:color="auto"/>
              <w:right w:val="single" w:sz="4" w:space="0" w:color="auto"/>
            </w:tcBorders>
            <w:vAlign w:val="center"/>
          </w:tcPr>
          <w:p w14:paraId="560F2AC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212</w:t>
            </w:r>
          </w:p>
        </w:tc>
        <w:tc>
          <w:tcPr>
            <w:tcW w:w="905" w:type="dxa"/>
            <w:tcBorders>
              <w:top w:val="single" w:sz="4" w:space="0" w:color="auto"/>
              <w:left w:val="single" w:sz="4" w:space="0" w:color="auto"/>
              <w:bottom w:val="single" w:sz="4" w:space="0" w:color="auto"/>
              <w:right w:val="single" w:sz="4" w:space="0" w:color="auto"/>
            </w:tcBorders>
            <w:vAlign w:val="center"/>
          </w:tcPr>
          <w:p w14:paraId="1EE8403A"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4EF4AC3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30.0</w:t>
            </w:r>
          </w:p>
        </w:tc>
        <w:tc>
          <w:tcPr>
            <w:tcW w:w="990" w:type="dxa"/>
            <w:vAlign w:val="center"/>
          </w:tcPr>
          <w:p w14:paraId="1B7E935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61E74BA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14DC70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57.1%</w:t>
            </w:r>
          </w:p>
          <w:p w14:paraId="17C37AD4" w14:textId="77777777" w:rsidR="00B3282B" w:rsidRDefault="00B3282B" w:rsidP="007C3AFD">
            <w:pPr>
              <w:bidi w:val="0"/>
              <w:jc w:val="center"/>
              <w:rPr>
                <w:rFonts w:asciiTheme="majorBidi" w:hAnsiTheme="majorBidi" w:cstheme="majorBidi"/>
                <w:sz w:val="20"/>
                <w:szCs w:val="20"/>
              </w:rPr>
            </w:pPr>
          </w:p>
          <w:p w14:paraId="1FD8C8A2" w14:textId="34C8D5EB"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42.9%</w:t>
            </w:r>
          </w:p>
        </w:tc>
        <w:tc>
          <w:tcPr>
            <w:tcW w:w="1079" w:type="dxa"/>
            <w:vAlign w:val="center"/>
          </w:tcPr>
          <w:p w14:paraId="5A95C31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and HIV/HBV co-infection</w:t>
            </w:r>
          </w:p>
        </w:tc>
        <w:tc>
          <w:tcPr>
            <w:tcW w:w="992" w:type="dxa"/>
            <w:vAlign w:val="center"/>
          </w:tcPr>
          <w:p w14:paraId="3E69752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13.0</w:t>
            </w:r>
          </w:p>
        </w:tc>
        <w:tc>
          <w:tcPr>
            <w:tcW w:w="992" w:type="dxa"/>
            <w:tcBorders>
              <w:top w:val="single" w:sz="4" w:space="0" w:color="auto"/>
              <w:left w:val="single" w:sz="4" w:space="0" w:color="auto"/>
              <w:bottom w:val="single" w:sz="4" w:space="0" w:color="auto"/>
              <w:right w:val="single" w:sz="4" w:space="0" w:color="auto"/>
            </w:tcBorders>
            <w:vAlign w:val="center"/>
          </w:tcPr>
          <w:p w14:paraId="6EC1033B" w14:textId="0D95F8D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Serum biomarker</w:t>
            </w:r>
            <w:r w:rsidR="005E4186" w:rsidRPr="00C94871">
              <w:rPr>
                <w:rFonts w:asciiTheme="majorBidi" w:hAnsiTheme="majorBidi" w:cstheme="majorBidi"/>
                <w:sz w:val="20"/>
                <w:szCs w:val="20"/>
              </w:rPr>
              <w:t>s</w:t>
            </w:r>
          </w:p>
        </w:tc>
        <w:tc>
          <w:tcPr>
            <w:tcW w:w="851" w:type="dxa"/>
            <w:tcBorders>
              <w:top w:val="single" w:sz="4" w:space="0" w:color="auto"/>
              <w:left w:val="single" w:sz="4" w:space="0" w:color="auto"/>
              <w:bottom w:val="single" w:sz="4" w:space="0" w:color="auto"/>
              <w:right w:val="single" w:sz="4" w:space="0" w:color="auto"/>
            </w:tcBorders>
            <w:vAlign w:val="center"/>
          </w:tcPr>
          <w:p w14:paraId="7DA5DE0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advanced fibrosis</w:t>
            </w:r>
          </w:p>
        </w:tc>
        <w:tc>
          <w:tcPr>
            <w:tcW w:w="1407" w:type="dxa"/>
            <w:vAlign w:val="center"/>
          </w:tcPr>
          <w:p w14:paraId="5F4291A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 co-infection:</w:t>
            </w:r>
          </w:p>
          <w:p w14:paraId="17DB4E1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16.1</w:t>
            </w:r>
          </w:p>
          <w:p w14:paraId="534EF988" w14:textId="77777777" w:rsidR="00A81282" w:rsidRPr="00C94871" w:rsidRDefault="00A81282" w:rsidP="007C3AFD">
            <w:pPr>
              <w:bidi w:val="0"/>
              <w:jc w:val="center"/>
              <w:rPr>
                <w:rFonts w:asciiTheme="majorBidi" w:hAnsiTheme="majorBidi" w:cstheme="majorBidi"/>
                <w:sz w:val="20"/>
                <w:szCs w:val="20"/>
              </w:rPr>
            </w:pPr>
          </w:p>
          <w:p w14:paraId="17C7ACF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p w14:paraId="6242B83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p w14:paraId="34A33E2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11.3</w:t>
            </w:r>
          </w:p>
          <w:p w14:paraId="324AF3E9" w14:textId="77777777" w:rsidR="005E4186" w:rsidRPr="00C94871" w:rsidRDefault="005E4186" w:rsidP="005E4186">
            <w:pPr>
              <w:bidi w:val="0"/>
              <w:jc w:val="center"/>
              <w:rPr>
                <w:rFonts w:asciiTheme="majorBidi" w:hAnsiTheme="majorBidi" w:cstheme="majorBidi"/>
                <w:sz w:val="20"/>
                <w:szCs w:val="20"/>
              </w:rPr>
            </w:pPr>
          </w:p>
          <w:p w14:paraId="75941BE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10.8</w:t>
            </w:r>
          </w:p>
        </w:tc>
        <w:tc>
          <w:tcPr>
            <w:tcW w:w="720" w:type="dxa"/>
            <w:vAlign w:val="center"/>
          </w:tcPr>
          <w:p w14:paraId="4DFF86E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58.5</w:t>
            </w:r>
          </w:p>
        </w:tc>
        <w:tc>
          <w:tcPr>
            <w:tcW w:w="2160" w:type="dxa"/>
            <w:vAlign w:val="center"/>
          </w:tcPr>
          <w:p w14:paraId="5EE6E385" w14:textId="2CB096C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 co</w:t>
            </w:r>
            <w:r w:rsidR="005E4186" w:rsidRPr="00C94871">
              <w:rPr>
                <w:rFonts w:asciiTheme="majorBidi" w:hAnsiTheme="majorBidi" w:cstheme="majorBidi"/>
                <w:sz w:val="20"/>
                <w:szCs w:val="20"/>
              </w:rPr>
              <w:t>-</w:t>
            </w:r>
            <w:r w:rsidRPr="00C94871">
              <w:rPr>
                <w:rFonts w:asciiTheme="majorBidi" w:hAnsiTheme="majorBidi" w:cstheme="majorBidi"/>
                <w:sz w:val="20"/>
                <w:szCs w:val="20"/>
              </w:rPr>
              <w:t>infection, lower CD4+ T cell count, and</w:t>
            </w:r>
          </w:p>
          <w:p w14:paraId="5AB3477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non-adherence to ART</w:t>
            </w:r>
          </w:p>
          <w:p w14:paraId="2AC9C4D9" w14:textId="77777777" w:rsidR="00A81282" w:rsidRPr="00C94871" w:rsidRDefault="00A81282" w:rsidP="007C3AFD">
            <w:pPr>
              <w:bidi w:val="0"/>
              <w:jc w:val="center"/>
              <w:rPr>
                <w:rFonts w:asciiTheme="majorBidi" w:hAnsiTheme="majorBidi" w:cstheme="majorBidi"/>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19919525"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62EDBC23"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135CFA6" w14:textId="5586CA8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Bilal (2016)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&lt;EndNote&gt;&lt;Cite&gt;&lt;Author&gt;Bilal&lt;/Author&gt;&lt;Year&gt;2016&lt;/Year&gt;&lt;RecNum&gt;39867&lt;/RecNum&gt;&lt;DisplayText&gt;[47]&lt;/DisplayText&gt;&lt;record&gt;&lt;rec-number&gt;39867&lt;/rec-number&gt;&lt;foreign-keys&gt;&lt;key app="EN" db-id="ap2v5fxt45a20xet05avewt3dxxwfafpe92f" timestamp="1765823963"&gt;39867&lt;/key&gt;&lt;/foreign-keys&gt;&lt;ref-type name="Journal Article"&gt;17&lt;/ref-type&gt;&lt;contributors&gt;&lt;authors&gt;&lt;author&gt;Bilal, Usama&lt;/author&gt;&lt;author&gt;Lau, Bryan&lt;/author&gt;&lt;author&gt;Lazo, Mariana&lt;/author&gt;&lt;author&gt;McCaul, Mary E&lt;/author&gt;&lt;author&gt;Hutton, Heidi E&lt;/author&gt;&lt;author&gt;Sulkowski, Mark S&lt;/author&gt;&lt;author&gt;Moore, Richard D&lt;/author&gt;&lt;author&gt;Chander, Geetanjali&lt;/author&gt;&lt;/authors&gt;&lt;/contributors&gt;&lt;titles&gt;&lt;title&gt;Interaction between alcohol consumption patterns, antiretroviral therapy type, and liver fibrosis in persons living with HIV&lt;/title&gt;&lt;secondary-title&gt;AIDS patient care and STDs&lt;/secondary-title&gt;&lt;/titles&gt;&lt;periodical&gt;&lt;full-title&gt;AIDS Patient Care and STDs&lt;/full-title&gt;&lt;/periodical&gt;&lt;pages&gt;200-207&lt;/pages&gt;&lt;volume&gt;30&lt;/volume&gt;&lt;number&gt;5&lt;/number&gt;&lt;dates&gt;&lt;year&gt;2016&lt;/year&gt;&lt;/dates&gt;&lt;isbn&gt;1087-2914&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[47]</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386C0FC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USA (America)</w:t>
            </w:r>
          </w:p>
        </w:tc>
        <w:tc>
          <w:tcPr>
            <w:tcW w:w="810" w:type="dxa"/>
            <w:tcBorders>
              <w:top w:val="single" w:sz="4" w:space="0" w:color="auto"/>
              <w:left w:val="single" w:sz="4" w:space="0" w:color="auto"/>
              <w:bottom w:val="single" w:sz="4" w:space="0" w:color="auto"/>
              <w:right w:val="single" w:sz="4" w:space="0" w:color="auto"/>
            </w:tcBorders>
            <w:vAlign w:val="center"/>
          </w:tcPr>
          <w:p w14:paraId="24A57A7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533</w:t>
            </w:r>
          </w:p>
        </w:tc>
        <w:tc>
          <w:tcPr>
            <w:tcW w:w="905" w:type="dxa"/>
            <w:tcBorders>
              <w:top w:val="single" w:sz="4" w:space="0" w:color="auto"/>
              <w:left w:val="single" w:sz="4" w:space="0" w:color="auto"/>
              <w:bottom w:val="single" w:sz="4" w:space="0" w:color="auto"/>
              <w:right w:val="single" w:sz="4" w:space="0" w:color="auto"/>
            </w:tcBorders>
            <w:vAlign w:val="center"/>
          </w:tcPr>
          <w:p w14:paraId="7B570947"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550BECE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42.8 ± 10.2</w:t>
            </w:r>
          </w:p>
        </w:tc>
        <w:tc>
          <w:tcPr>
            <w:tcW w:w="990" w:type="dxa"/>
            <w:vAlign w:val="center"/>
          </w:tcPr>
          <w:p w14:paraId="458BC9A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1EC4224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25.8 ± 7.5</w:t>
            </w:r>
          </w:p>
        </w:tc>
        <w:tc>
          <w:tcPr>
            <w:tcW w:w="851" w:type="dxa"/>
            <w:tcBorders>
              <w:top w:val="single" w:sz="4" w:space="0" w:color="auto"/>
              <w:left w:val="single" w:sz="4" w:space="0" w:color="auto"/>
              <w:bottom w:val="single" w:sz="4" w:space="0" w:color="auto"/>
              <w:right w:val="single" w:sz="4" w:space="0" w:color="auto"/>
            </w:tcBorders>
            <w:vAlign w:val="center"/>
          </w:tcPr>
          <w:p w14:paraId="6563B50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58.9%</w:t>
            </w:r>
          </w:p>
          <w:p w14:paraId="1786A8B4" w14:textId="77777777" w:rsidR="00B3282B" w:rsidRDefault="00B3282B" w:rsidP="007C3AFD">
            <w:pPr>
              <w:bidi w:val="0"/>
              <w:jc w:val="center"/>
              <w:rPr>
                <w:rFonts w:asciiTheme="majorBidi" w:hAnsiTheme="majorBidi" w:cstheme="majorBidi"/>
                <w:sz w:val="20"/>
                <w:szCs w:val="20"/>
              </w:rPr>
            </w:pPr>
          </w:p>
          <w:p w14:paraId="3D242F46" w14:textId="414BE46B"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41.1%</w:t>
            </w:r>
          </w:p>
        </w:tc>
        <w:tc>
          <w:tcPr>
            <w:tcW w:w="1079" w:type="dxa"/>
            <w:vAlign w:val="center"/>
          </w:tcPr>
          <w:p w14:paraId="30365B9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3064441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194DB7C" w14:textId="007BFDB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Serum biomarker</w:t>
            </w:r>
            <w:r w:rsidR="005E4186" w:rsidRPr="00C94871">
              <w:rPr>
                <w:rFonts w:asciiTheme="majorBidi" w:hAnsiTheme="majorBidi" w:cstheme="majorBidi"/>
                <w:sz w:val="20"/>
                <w:szCs w:val="20"/>
              </w:rPr>
              <w:t>s</w:t>
            </w:r>
          </w:p>
        </w:tc>
        <w:tc>
          <w:tcPr>
            <w:tcW w:w="851" w:type="dxa"/>
            <w:tcBorders>
              <w:top w:val="single" w:sz="4" w:space="0" w:color="auto"/>
              <w:left w:val="single" w:sz="4" w:space="0" w:color="auto"/>
              <w:bottom w:val="single" w:sz="4" w:space="0" w:color="auto"/>
              <w:right w:val="single" w:sz="4" w:space="0" w:color="auto"/>
            </w:tcBorders>
            <w:vAlign w:val="center"/>
          </w:tcPr>
          <w:p w14:paraId="16B4CF3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317DEFB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12.4</w:t>
            </w:r>
          </w:p>
        </w:tc>
        <w:tc>
          <w:tcPr>
            <w:tcW w:w="720" w:type="dxa"/>
            <w:vAlign w:val="center"/>
          </w:tcPr>
          <w:p w14:paraId="4761C93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19.8</w:t>
            </w:r>
          </w:p>
        </w:tc>
        <w:tc>
          <w:tcPr>
            <w:tcW w:w="2160" w:type="dxa"/>
            <w:vAlign w:val="center"/>
          </w:tcPr>
          <w:p w14:paraId="4FCAE172" w14:textId="6A696950" w:rsidR="00A81282" w:rsidRPr="00C94871" w:rsidRDefault="00A81282" w:rsidP="005E4186">
            <w:pPr>
              <w:bidi w:val="0"/>
              <w:jc w:val="center"/>
              <w:rPr>
                <w:rFonts w:asciiTheme="majorBidi" w:hAnsiTheme="majorBidi" w:cstheme="majorBidi"/>
                <w:sz w:val="20"/>
                <w:szCs w:val="20"/>
              </w:rPr>
            </w:pPr>
            <w:r w:rsidRPr="00C94871">
              <w:rPr>
                <w:rFonts w:asciiTheme="majorBidi" w:hAnsiTheme="majorBidi" w:cstheme="majorBidi"/>
                <w:sz w:val="20"/>
                <w:szCs w:val="20"/>
              </w:rPr>
              <w:t>Hazardous alcohol use</w:t>
            </w:r>
            <w:r w:rsidR="005E4186" w:rsidRPr="00C94871">
              <w:rPr>
                <w:rFonts w:asciiTheme="majorBidi" w:hAnsiTheme="majorBidi" w:cstheme="majorBidi"/>
                <w:sz w:val="20"/>
                <w:szCs w:val="20"/>
              </w:rPr>
              <w:t xml:space="preserve">, </w:t>
            </w:r>
            <w:r w:rsidRPr="00C94871">
              <w:rPr>
                <w:rFonts w:asciiTheme="majorBidi" w:hAnsiTheme="majorBidi" w:cstheme="majorBidi"/>
                <w:sz w:val="20"/>
                <w:szCs w:val="20"/>
              </w:rPr>
              <w:t>PI-based ART regimen</w:t>
            </w:r>
            <w:r w:rsidR="005E4186" w:rsidRPr="00C94871">
              <w:rPr>
                <w:rFonts w:asciiTheme="majorBidi" w:hAnsiTheme="majorBidi" w:cstheme="majorBidi"/>
                <w:sz w:val="20"/>
                <w:szCs w:val="20"/>
              </w:rPr>
              <w:t xml:space="preserve">, and </w:t>
            </w:r>
            <w:r w:rsidRPr="00C94871">
              <w:rPr>
                <w:rFonts w:asciiTheme="majorBidi" w:hAnsiTheme="majorBidi" w:cstheme="majorBidi"/>
                <w:sz w:val="20"/>
                <w:szCs w:val="20"/>
              </w:rPr>
              <w:t>HCV co</w:t>
            </w:r>
            <w:r w:rsidR="005E4186" w:rsidRPr="00C94871">
              <w:rPr>
                <w:rFonts w:asciiTheme="majorBidi" w:hAnsiTheme="majorBidi" w:cstheme="majorBidi"/>
                <w:sz w:val="20"/>
                <w:szCs w:val="20"/>
              </w:rPr>
              <w:t>-</w:t>
            </w:r>
            <w:r w:rsidRPr="00C94871">
              <w:rPr>
                <w:rFonts w:asciiTheme="majorBidi" w:hAnsiTheme="majorBidi" w:cstheme="majorBidi"/>
                <w:sz w:val="20"/>
                <w:szCs w:val="20"/>
              </w:rPr>
              <w:t>infection</w:t>
            </w:r>
          </w:p>
          <w:p w14:paraId="3537A330" w14:textId="77777777" w:rsidR="00A81282" w:rsidRPr="00C94871" w:rsidRDefault="00A81282" w:rsidP="007C3AFD">
            <w:pPr>
              <w:bidi w:val="0"/>
              <w:jc w:val="center"/>
              <w:rPr>
                <w:rFonts w:asciiTheme="majorBidi" w:hAnsiTheme="majorBidi" w:cstheme="majorBidi"/>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327C3AEF"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0B383665"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7B04B1E" w14:textId="7B5B797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Lemoine (2017)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&lt;EndNote&gt;&lt;Cite&gt;&lt;Author&gt;Lemoine&lt;/Author&gt;&lt;Year&gt;2017&lt;/Year&gt;&lt;RecNum&gt;39868&lt;/RecNum&gt;&lt;DisplayText&gt;[48]&lt;/DisplayText&gt;&lt;record&gt;&lt;rec-number&gt;39868&lt;/rec-number&gt;&lt;foreign-keys&gt;&lt;key app="EN" db-id="ap2v5fxt45a20xet05avewt3dxxwfafpe92f" timestamp="1765824036"&gt;39868&lt;/key&gt;&lt;/foreign-keys&gt;&lt;ref-type name="Journal Article"&gt;17&lt;/ref-type&gt;&lt;contributors&gt;&lt;authors&gt;&lt;author&gt;Lemoine, Maud&lt;/author&gt;&lt;author&gt;Lacombe, Karine&lt;/author&gt;&lt;author&gt;Bastard, Jean P&lt;/author&gt;&lt;author&gt;Sébire, Manuela&lt;/author&gt;&lt;author&gt;Fonquernie, Laurent&lt;/author&gt;&lt;author&gt;Valin, Nadia&lt;/author&gt;&lt;author&gt;Fellahi, Soraya&lt;/author&gt;&lt;author&gt;Capeau, Jacqueline&lt;/author&gt;&lt;author&gt;Girard, Pierre-Marie&lt;/author&gt;&lt;author&gt;Meynard, Jean-Luc&lt;/author&gt;&lt;/authors&gt;&lt;/contributors&gt;&lt;titles&gt;&lt;title&gt;Metabolic syndrome and obesity are the cornerstones of liver fibrosis in HIV-monoinfected patients&lt;/title&gt;&lt;secondary-title&gt;Aids&lt;/secondary-title&gt;&lt;/titles&gt;&lt;periodical&gt;&lt;full-title&gt;Aids&lt;/full-title&gt;&lt;/periodical&gt;&lt;pages&gt;1955-1964&lt;/pages&gt;&lt;volume&gt;31&lt;/volume&gt;&lt;number&gt;14&lt;/number&gt;&lt;dates&gt;&lt;year&gt;2017&lt;/year&gt;&lt;/dates&gt;&lt;isbn&gt;0269-9370&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[48]</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613E898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France (Europe)</w:t>
            </w:r>
          </w:p>
        </w:tc>
        <w:tc>
          <w:tcPr>
            <w:tcW w:w="810" w:type="dxa"/>
            <w:tcBorders>
              <w:top w:val="single" w:sz="4" w:space="0" w:color="auto"/>
              <w:left w:val="single" w:sz="4" w:space="0" w:color="auto"/>
              <w:bottom w:val="single" w:sz="4" w:space="0" w:color="auto"/>
              <w:right w:val="single" w:sz="4" w:space="0" w:color="auto"/>
            </w:tcBorders>
            <w:vAlign w:val="center"/>
          </w:tcPr>
          <w:p w14:paraId="372DD7E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405</w:t>
            </w:r>
          </w:p>
        </w:tc>
        <w:tc>
          <w:tcPr>
            <w:tcW w:w="905" w:type="dxa"/>
            <w:tcBorders>
              <w:top w:val="single" w:sz="4" w:space="0" w:color="auto"/>
              <w:left w:val="single" w:sz="4" w:space="0" w:color="auto"/>
              <w:bottom w:val="single" w:sz="4" w:space="0" w:color="auto"/>
              <w:right w:val="single" w:sz="4" w:space="0" w:color="auto"/>
            </w:tcBorders>
            <w:vAlign w:val="center"/>
          </w:tcPr>
          <w:p w14:paraId="74C0A20A"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1D1553C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53.0 ± 9.0</w:t>
            </w:r>
          </w:p>
        </w:tc>
        <w:tc>
          <w:tcPr>
            <w:tcW w:w="990" w:type="dxa"/>
            <w:vAlign w:val="center"/>
          </w:tcPr>
          <w:p w14:paraId="563B630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3F53527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24.6 ± 5.3</w:t>
            </w:r>
          </w:p>
        </w:tc>
        <w:tc>
          <w:tcPr>
            <w:tcW w:w="851" w:type="dxa"/>
            <w:tcBorders>
              <w:top w:val="single" w:sz="4" w:space="0" w:color="auto"/>
              <w:left w:val="single" w:sz="4" w:space="0" w:color="auto"/>
              <w:bottom w:val="single" w:sz="4" w:space="0" w:color="auto"/>
              <w:right w:val="single" w:sz="4" w:space="0" w:color="auto"/>
            </w:tcBorders>
            <w:vAlign w:val="center"/>
          </w:tcPr>
          <w:p w14:paraId="7A90A02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89%</w:t>
            </w:r>
          </w:p>
          <w:p w14:paraId="15D90639" w14:textId="77777777" w:rsidR="00B3282B" w:rsidRDefault="00B3282B" w:rsidP="007C3AFD">
            <w:pPr>
              <w:bidi w:val="0"/>
              <w:jc w:val="center"/>
              <w:rPr>
                <w:rFonts w:asciiTheme="majorBidi" w:hAnsiTheme="majorBidi" w:cstheme="majorBidi"/>
                <w:sz w:val="20"/>
                <w:szCs w:val="20"/>
              </w:rPr>
            </w:pPr>
          </w:p>
          <w:p w14:paraId="195C3BEE" w14:textId="2402ADFA"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11.0%</w:t>
            </w:r>
          </w:p>
        </w:tc>
        <w:tc>
          <w:tcPr>
            <w:tcW w:w="1079" w:type="dxa"/>
            <w:vAlign w:val="center"/>
          </w:tcPr>
          <w:p w14:paraId="0273CB7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2F50677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17 ± 7</w:t>
            </w:r>
          </w:p>
        </w:tc>
        <w:tc>
          <w:tcPr>
            <w:tcW w:w="992" w:type="dxa"/>
            <w:tcBorders>
              <w:top w:val="single" w:sz="4" w:space="0" w:color="auto"/>
              <w:left w:val="single" w:sz="4" w:space="0" w:color="auto"/>
              <w:bottom w:val="single" w:sz="4" w:space="0" w:color="auto"/>
              <w:right w:val="single" w:sz="4" w:space="0" w:color="auto"/>
            </w:tcBorders>
            <w:vAlign w:val="center"/>
          </w:tcPr>
          <w:p w14:paraId="3A9D5F80" w14:textId="1977575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lastography (TE)</w:t>
            </w:r>
          </w:p>
        </w:tc>
        <w:tc>
          <w:tcPr>
            <w:tcW w:w="851" w:type="dxa"/>
            <w:tcBorders>
              <w:top w:val="single" w:sz="4" w:space="0" w:color="auto"/>
              <w:left w:val="single" w:sz="4" w:space="0" w:color="auto"/>
              <w:bottom w:val="single" w:sz="4" w:space="0" w:color="auto"/>
              <w:right w:val="single" w:sz="4" w:space="0" w:color="auto"/>
            </w:tcBorders>
            <w:vAlign w:val="center"/>
          </w:tcPr>
          <w:p w14:paraId="42658F3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Various grades</w:t>
            </w:r>
          </w:p>
          <w:p w14:paraId="4D34D38D" w14:textId="77777777" w:rsidR="00A81282" w:rsidRPr="00C94871" w:rsidRDefault="00A81282" w:rsidP="007C3AFD">
            <w:pPr>
              <w:bidi w:val="0"/>
              <w:jc w:val="center"/>
              <w:rPr>
                <w:rFonts w:asciiTheme="majorBidi" w:hAnsiTheme="majorBidi" w:cstheme="majorBidi"/>
                <w:sz w:val="20"/>
                <w:szCs w:val="20"/>
              </w:rPr>
            </w:pPr>
          </w:p>
        </w:tc>
        <w:tc>
          <w:tcPr>
            <w:tcW w:w="1407" w:type="dxa"/>
            <w:vAlign w:val="center"/>
          </w:tcPr>
          <w:p w14:paraId="7EA4B17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and advanced fibrosis:</w:t>
            </w:r>
          </w:p>
          <w:p w14:paraId="0F3A36D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16.5</w:t>
            </w:r>
          </w:p>
          <w:p w14:paraId="4756D0EA" w14:textId="77777777" w:rsidR="00A81282" w:rsidRPr="00C94871" w:rsidRDefault="00A81282" w:rsidP="007C3AFD">
            <w:pPr>
              <w:bidi w:val="0"/>
              <w:jc w:val="center"/>
              <w:rPr>
                <w:rFonts w:asciiTheme="majorBidi" w:hAnsiTheme="majorBidi" w:cstheme="majorBidi"/>
                <w:sz w:val="20"/>
                <w:szCs w:val="20"/>
              </w:rPr>
            </w:pPr>
          </w:p>
          <w:p w14:paraId="68996FA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Cirrhosis: 8.4</w:t>
            </w:r>
          </w:p>
        </w:tc>
        <w:tc>
          <w:tcPr>
            <w:tcW w:w="720" w:type="dxa"/>
            <w:vAlign w:val="center"/>
          </w:tcPr>
          <w:p w14:paraId="615E5BC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7BF3948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Metabolic syndrome</w:t>
            </w:r>
          </w:p>
          <w:p w14:paraId="208FEA51" w14:textId="45B501CF" w:rsidR="00A81282" w:rsidRPr="00C94871" w:rsidRDefault="001A1AD8" w:rsidP="001A1AD8">
            <w:pPr>
              <w:bidi w:val="0"/>
              <w:jc w:val="center"/>
              <w:rPr>
                <w:rFonts w:asciiTheme="majorBidi" w:hAnsiTheme="majorBidi" w:cstheme="majorBidi"/>
                <w:sz w:val="20"/>
                <w:szCs w:val="20"/>
              </w:rPr>
            </w:pPr>
            <w:r w:rsidRPr="00C94871">
              <w:rPr>
                <w:rFonts w:asciiTheme="majorBidi" w:hAnsiTheme="majorBidi" w:cstheme="majorBidi"/>
                <w:sz w:val="20"/>
                <w:szCs w:val="20"/>
              </w:rPr>
              <w:t>o</w:t>
            </w:r>
            <w:r w:rsidR="00A81282" w:rsidRPr="00C94871">
              <w:rPr>
                <w:rFonts w:asciiTheme="majorBidi" w:hAnsiTheme="majorBidi" w:cstheme="majorBidi"/>
                <w:sz w:val="20"/>
                <w:szCs w:val="20"/>
              </w:rPr>
              <w:t>besity (BMI ≥ 30)</w:t>
            </w:r>
            <w:r w:rsidRPr="00C94871">
              <w:rPr>
                <w:rFonts w:asciiTheme="majorBidi" w:hAnsiTheme="majorBidi" w:cstheme="majorBidi"/>
                <w:sz w:val="20"/>
                <w:szCs w:val="20"/>
              </w:rPr>
              <w:t>, i</w:t>
            </w:r>
            <w:r w:rsidR="00A81282" w:rsidRPr="00C94871">
              <w:rPr>
                <w:rFonts w:asciiTheme="majorBidi" w:hAnsiTheme="majorBidi" w:cstheme="majorBidi"/>
                <w:sz w:val="20"/>
                <w:szCs w:val="20"/>
              </w:rPr>
              <w:t>nsulin resistance,</w:t>
            </w:r>
            <w:r w:rsidRPr="00C94871">
              <w:rPr>
                <w:rFonts w:asciiTheme="majorBidi" w:hAnsiTheme="majorBidi" w:cstheme="majorBidi"/>
                <w:sz w:val="20"/>
                <w:szCs w:val="20"/>
              </w:rPr>
              <w:t xml:space="preserve"> h</w:t>
            </w:r>
            <w:r w:rsidR="00A81282" w:rsidRPr="00C94871">
              <w:rPr>
                <w:rFonts w:asciiTheme="majorBidi" w:hAnsiTheme="majorBidi" w:cstheme="majorBidi"/>
                <w:sz w:val="20"/>
                <w:szCs w:val="20"/>
              </w:rPr>
              <w:t xml:space="preserve">igh leptin, low adiponectin, and </w:t>
            </w:r>
            <w:r w:rsidRPr="00C94871">
              <w:rPr>
                <w:rFonts w:asciiTheme="majorBidi" w:hAnsiTheme="majorBidi" w:cstheme="majorBidi"/>
                <w:sz w:val="20"/>
                <w:szCs w:val="20"/>
              </w:rPr>
              <w:t>h</w:t>
            </w:r>
            <w:r w:rsidR="00A81282" w:rsidRPr="00C94871">
              <w:rPr>
                <w:rFonts w:asciiTheme="majorBidi" w:hAnsiTheme="majorBidi" w:cstheme="majorBidi"/>
                <w:sz w:val="20"/>
                <w:szCs w:val="20"/>
              </w:rPr>
              <w:t>igh sCD163 (macrophage activation)</w:t>
            </w:r>
          </w:p>
        </w:tc>
        <w:tc>
          <w:tcPr>
            <w:tcW w:w="450" w:type="dxa"/>
            <w:tcBorders>
              <w:top w:val="single" w:sz="4" w:space="0" w:color="auto"/>
              <w:left w:val="single" w:sz="4" w:space="0" w:color="auto"/>
              <w:bottom w:val="single" w:sz="4" w:space="0" w:color="auto"/>
              <w:right w:val="single" w:sz="4" w:space="0" w:color="auto"/>
            </w:tcBorders>
            <w:vAlign w:val="center"/>
          </w:tcPr>
          <w:p w14:paraId="4C1CE2DE"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0D517EDF"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2D3C9B15" w14:textId="613F1C06"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Weekesa</w:t>
            </w:r>
            <w:proofErr w:type="spellEnd"/>
            <w:r w:rsidRPr="00C94871">
              <w:rPr>
                <w:rFonts w:asciiTheme="majorBidi" w:hAnsiTheme="majorBidi" w:cstheme="majorBidi"/>
                <w:sz w:val="20"/>
                <w:szCs w:val="20"/>
              </w:rPr>
              <w:t xml:space="preserve"> (2022)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&lt;EndNote&gt;&lt;Cite&gt;&lt;Author&gt;Wekesa&lt;/Author&gt;&lt;Year&gt;2022&lt;/Year&gt;&lt;RecNum&gt;39869&lt;/RecNum&gt;&lt;DisplayText&gt;[49]&lt;/DisplayText&gt;&lt;record&gt;&lt;rec-number&gt;39869&lt;/rec-number&gt;&lt;foreign-keys&gt;&lt;key app="EN" db-id="ap2v5fxt45a20xet05avewt3dxxwfafpe92f" timestamp="1765824097"&gt;39869&lt;/key&gt;&lt;/foreign-keys&gt;&lt;ref-type name="Journal Article"&gt;17&lt;/ref-type&gt;&lt;contributors&gt;&lt;authors&gt;&lt;author&gt;Wekesa, Clara&lt;/author&gt;&lt;author&gt;Ocama, Ponsiano&lt;/author&gt;&lt;author&gt;Parkes-Ratanshi, Rosalind&lt;/author&gt;&lt;author&gt;Kirk, Gregory D&lt;/author&gt;&lt;/authors&gt;&lt;/contributors&gt;&lt;titles&gt;&lt;title&gt;Burden and correlates of significant liver fibrosis among HIV-infected and uninfected adults in urban Uganda&lt;/title&gt;&lt;secondary-title&gt;Dialogues in Health&lt;/secondary-title&gt;&lt;/titles&gt;&lt;periodical&gt;&lt;full-title&gt;Dialogues in Health&lt;/full-title&gt;&lt;/periodical&gt;&lt;pages&gt;100027&lt;/pages&gt;&lt;volume&gt;1&lt;/volume&gt;&lt;dates&gt;&lt;year&gt;2022&lt;/year&gt;&lt;/dates&gt;&lt;isbn&gt;2772-6533&lt;/isbn&gt;&lt;urls&gt;&lt;/urls&gt;&lt;/record&gt;&lt;/Cite&gt;&lt;/EndNote&gt;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[49]</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916385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Uganda (Kampala)</w:t>
            </w:r>
          </w:p>
        </w:tc>
        <w:tc>
          <w:tcPr>
            <w:tcW w:w="810" w:type="dxa"/>
            <w:tcBorders>
              <w:top w:val="single" w:sz="4" w:space="0" w:color="auto"/>
              <w:left w:val="single" w:sz="4" w:space="0" w:color="auto"/>
              <w:bottom w:val="single" w:sz="4" w:space="0" w:color="auto"/>
              <w:right w:val="single" w:sz="4" w:space="0" w:color="auto"/>
            </w:tcBorders>
            <w:vAlign w:val="center"/>
          </w:tcPr>
          <w:p w14:paraId="347D296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516</w:t>
            </w:r>
          </w:p>
        </w:tc>
        <w:tc>
          <w:tcPr>
            <w:tcW w:w="905" w:type="dxa"/>
            <w:tcBorders>
              <w:top w:val="single" w:sz="4" w:space="0" w:color="auto"/>
              <w:left w:val="single" w:sz="4" w:space="0" w:color="auto"/>
              <w:bottom w:val="single" w:sz="4" w:space="0" w:color="auto"/>
              <w:right w:val="single" w:sz="4" w:space="0" w:color="auto"/>
            </w:tcBorders>
            <w:vAlign w:val="center"/>
          </w:tcPr>
          <w:p w14:paraId="40AABB59"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0E2182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44.6 ± 10.3</w:t>
            </w:r>
          </w:p>
        </w:tc>
        <w:tc>
          <w:tcPr>
            <w:tcW w:w="990" w:type="dxa"/>
            <w:vAlign w:val="center"/>
          </w:tcPr>
          <w:p w14:paraId="2CC478D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085BA0B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24.9 ± 8.3</w:t>
            </w:r>
          </w:p>
        </w:tc>
        <w:tc>
          <w:tcPr>
            <w:tcW w:w="851" w:type="dxa"/>
            <w:tcBorders>
              <w:top w:val="single" w:sz="4" w:space="0" w:color="auto"/>
              <w:left w:val="single" w:sz="4" w:space="0" w:color="auto"/>
              <w:bottom w:val="single" w:sz="4" w:space="0" w:color="auto"/>
              <w:right w:val="single" w:sz="4" w:space="0" w:color="auto"/>
            </w:tcBorders>
            <w:vAlign w:val="center"/>
          </w:tcPr>
          <w:p w14:paraId="3E30C46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44.4%</w:t>
            </w:r>
          </w:p>
          <w:p w14:paraId="73156147" w14:textId="77777777" w:rsidR="00B3282B" w:rsidRDefault="00B3282B" w:rsidP="007C3AFD">
            <w:pPr>
              <w:bidi w:val="0"/>
              <w:jc w:val="center"/>
              <w:rPr>
                <w:rFonts w:asciiTheme="majorBidi" w:hAnsiTheme="majorBidi" w:cstheme="majorBidi"/>
                <w:sz w:val="20"/>
                <w:szCs w:val="20"/>
              </w:rPr>
            </w:pPr>
          </w:p>
          <w:p w14:paraId="6FEB60EE" w14:textId="41D0673D"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Female:55.6%</w:t>
            </w:r>
          </w:p>
        </w:tc>
        <w:tc>
          <w:tcPr>
            <w:tcW w:w="1079" w:type="dxa"/>
            <w:vAlign w:val="center"/>
          </w:tcPr>
          <w:p w14:paraId="33F28F89" w14:textId="0E2C7C80"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7B79450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7659D13E" w14:textId="6569A11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lastography</w:t>
            </w:r>
          </w:p>
        </w:tc>
        <w:tc>
          <w:tcPr>
            <w:tcW w:w="851" w:type="dxa"/>
            <w:tcBorders>
              <w:top w:val="single" w:sz="4" w:space="0" w:color="auto"/>
              <w:left w:val="single" w:sz="4" w:space="0" w:color="auto"/>
              <w:bottom w:val="single" w:sz="4" w:space="0" w:color="auto"/>
              <w:right w:val="single" w:sz="4" w:space="0" w:color="auto"/>
            </w:tcBorders>
            <w:vAlign w:val="center"/>
          </w:tcPr>
          <w:p w14:paraId="6EBD1E3F" w14:textId="41F4A98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Significant </w:t>
            </w:r>
            <w:r w:rsidR="001A1AD8" w:rsidRPr="00C94871">
              <w:rPr>
                <w:rFonts w:asciiTheme="majorBidi" w:hAnsiTheme="majorBidi" w:cstheme="majorBidi"/>
                <w:sz w:val="20"/>
                <w:szCs w:val="20"/>
              </w:rPr>
              <w:t>fibrosis</w:t>
            </w:r>
          </w:p>
        </w:tc>
        <w:tc>
          <w:tcPr>
            <w:tcW w:w="1407" w:type="dxa"/>
            <w:vAlign w:val="center"/>
          </w:tcPr>
          <w:p w14:paraId="683E584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14.2</w:t>
            </w:r>
          </w:p>
        </w:tc>
        <w:tc>
          <w:tcPr>
            <w:tcW w:w="720" w:type="dxa"/>
            <w:vAlign w:val="center"/>
          </w:tcPr>
          <w:p w14:paraId="3ACDDD0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3FD6F95" w14:textId="77D32FCF" w:rsidR="00A81282" w:rsidRPr="00C94871" w:rsidRDefault="00A81282" w:rsidP="001A1AD8">
            <w:pPr>
              <w:bidi w:val="0"/>
              <w:jc w:val="center"/>
              <w:rPr>
                <w:rFonts w:asciiTheme="majorBidi" w:hAnsiTheme="majorBidi" w:cstheme="majorBidi"/>
                <w:sz w:val="20"/>
                <w:szCs w:val="20"/>
              </w:rPr>
            </w:pPr>
            <w:r w:rsidRPr="00C94871">
              <w:rPr>
                <w:rFonts w:asciiTheme="majorBidi" w:hAnsiTheme="majorBidi" w:cstheme="majorBidi"/>
                <w:sz w:val="20"/>
                <w:szCs w:val="20"/>
              </w:rPr>
              <w:t>Low nadir CD4 count (&lt;200 cells/mm³),</w:t>
            </w:r>
            <w:r w:rsidR="001A1AD8" w:rsidRPr="00C94871">
              <w:rPr>
                <w:rFonts w:asciiTheme="majorBidi" w:hAnsiTheme="majorBidi" w:cstheme="majorBidi"/>
                <w:sz w:val="20"/>
                <w:szCs w:val="20"/>
              </w:rPr>
              <w:t xml:space="preserve"> </w:t>
            </w:r>
            <w:r w:rsidRPr="00C94871">
              <w:rPr>
                <w:rFonts w:asciiTheme="majorBidi" w:hAnsiTheme="majorBidi" w:cstheme="majorBidi"/>
                <w:sz w:val="20"/>
                <w:szCs w:val="20"/>
              </w:rPr>
              <w:t>elevated GGT, detectable HIV,</w:t>
            </w:r>
            <w:r w:rsidR="001A1AD8" w:rsidRPr="00C94871">
              <w:rPr>
                <w:rFonts w:asciiTheme="majorBidi" w:hAnsiTheme="majorBidi" w:cstheme="majorBidi"/>
                <w:sz w:val="20"/>
                <w:szCs w:val="20"/>
              </w:rPr>
              <w:t xml:space="preserve"> </w:t>
            </w:r>
            <w:r w:rsidRPr="00C94871">
              <w:rPr>
                <w:rFonts w:asciiTheme="majorBidi" w:hAnsiTheme="majorBidi" w:cstheme="majorBidi"/>
                <w:sz w:val="20"/>
                <w:szCs w:val="20"/>
              </w:rPr>
              <w:t>higher BMI, total cholesterol, and LDL-C.</w:t>
            </w:r>
          </w:p>
        </w:tc>
        <w:tc>
          <w:tcPr>
            <w:tcW w:w="450" w:type="dxa"/>
            <w:tcBorders>
              <w:top w:val="single" w:sz="4" w:space="0" w:color="auto"/>
              <w:left w:val="single" w:sz="4" w:space="0" w:color="auto"/>
              <w:bottom w:val="single" w:sz="4" w:space="0" w:color="auto"/>
              <w:right w:val="single" w:sz="4" w:space="0" w:color="auto"/>
            </w:tcBorders>
            <w:vAlign w:val="center"/>
          </w:tcPr>
          <w:p w14:paraId="3CAE7F2C"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Q3</w:t>
            </w:r>
          </w:p>
        </w:tc>
      </w:tr>
      <w:tr w:rsidR="00A81282" w:rsidRPr="00C94871" w14:paraId="394F9D7B"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797FB93" w14:textId="0FBFBC4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 xml:space="preserve">Fourman (2021)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&lt;EndNote&gt;&lt;Cite&gt;&lt;Author&gt;Fourman&lt;/Author&gt;&lt;Year&gt;2021&lt;/Year&gt;&lt;RecNum&gt;39870&lt;/RecNum&gt;&lt;DisplayText&gt;[50]&lt;/DisplayText&gt;&lt;record&gt;&lt;rec-number&gt;39870&lt;/rec-number&gt;&lt;foreign-keys&gt;&lt;key app="EN" db-id="ap2v5fxt45a20xet05avewt3dxxwfafpe92f" timestamp="1765824150"&gt;39870&lt;/key&gt;&lt;/foreign-keys&gt;&lt;ref-type name="Journal Article"&gt;17&lt;/ref-type&gt;&lt;contributors&gt;&lt;authors&gt;&lt;author&gt;Fourman, Lindsay T&lt;/author&gt;&lt;author&gt;Stanley, Takara L&lt;/author&gt;&lt;author&gt;Zheng, Isabel&lt;/author&gt;&lt;author&gt;Pan, Chelsea S&lt;/author&gt;&lt;author&gt;Feldpausch, Meghan N&lt;/author&gt;&lt;author&gt;Purdy, Julia&lt;/author&gt;&lt;author&gt;Aepfelbacher, Julia&lt;/author&gt;&lt;author&gt;Buckless, Colleen&lt;/author&gt;&lt;author&gt;Tsao, Andrew&lt;/author&gt;&lt;author&gt;Corey, Kathleen E&lt;/author&gt;&lt;/authors&gt;&lt;/contributors&gt;&lt;titles&gt;&lt;title&gt;Clinical predictors of liver fibrosis presence and progression in human immunodeficiency virus–associated nonalcoholic fatty liver disease&lt;/title&gt;&lt;secondary-title&gt;Clinical Infectious Diseases&lt;/secondary-title&gt;&lt;/titles&gt;&lt;periodical&gt;&lt;full-title&gt;Clinical Infectious Diseases&lt;/full-title&gt;&lt;/periodical&gt;&lt;pages&gt;2087-2094&lt;/pages&gt;&lt;volume&gt;72&lt;/volume&gt;&lt;number&gt;12&lt;/number&gt;&lt;dates&gt;&lt;year&gt;2021&lt;/year&gt;&lt;/dates&gt;&lt;isbn&gt;1058-4838&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[50]</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C9B305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USA (America)</w:t>
            </w:r>
          </w:p>
        </w:tc>
        <w:tc>
          <w:tcPr>
            <w:tcW w:w="810" w:type="dxa"/>
            <w:tcBorders>
              <w:top w:val="single" w:sz="4" w:space="0" w:color="auto"/>
              <w:left w:val="single" w:sz="4" w:space="0" w:color="auto"/>
              <w:bottom w:val="single" w:sz="4" w:space="0" w:color="auto"/>
              <w:right w:val="single" w:sz="4" w:space="0" w:color="auto"/>
            </w:tcBorders>
            <w:vAlign w:val="center"/>
          </w:tcPr>
          <w:p w14:paraId="089934E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58</w:t>
            </w:r>
          </w:p>
        </w:tc>
        <w:tc>
          <w:tcPr>
            <w:tcW w:w="905" w:type="dxa"/>
            <w:tcBorders>
              <w:top w:val="single" w:sz="4" w:space="0" w:color="auto"/>
              <w:left w:val="single" w:sz="4" w:space="0" w:color="auto"/>
              <w:bottom w:val="single" w:sz="4" w:space="0" w:color="auto"/>
              <w:right w:val="single" w:sz="4" w:space="0" w:color="auto"/>
            </w:tcBorders>
            <w:vAlign w:val="center"/>
          </w:tcPr>
          <w:p w14:paraId="788FFCA0"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RCT</w:t>
            </w:r>
          </w:p>
        </w:tc>
        <w:tc>
          <w:tcPr>
            <w:tcW w:w="815" w:type="dxa"/>
            <w:tcBorders>
              <w:top w:val="single" w:sz="4" w:space="0" w:color="auto"/>
              <w:left w:val="single" w:sz="4" w:space="0" w:color="auto"/>
              <w:bottom w:val="single" w:sz="4" w:space="0" w:color="auto"/>
              <w:right w:val="single" w:sz="4" w:space="0" w:color="auto"/>
            </w:tcBorders>
            <w:vAlign w:val="center"/>
          </w:tcPr>
          <w:p w14:paraId="46DB7D7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53 ± 7</w:t>
            </w:r>
          </w:p>
        </w:tc>
        <w:tc>
          <w:tcPr>
            <w:tcW w:w="990" w:type="dxa"/>
            <w:vAlign w:val="center"/>
          </w:tcPr>
          <w:p w14:paraId="6D69E58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1297199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31 ± 6</w:t>
            </w:r>
          </w:p>
        </w:tc>
        <w:tc>
          <w:tcPr>
            <w:tcW w:w="851" w:type="dxa"/>
            <w:tcBorders>
              <w:top w:val="single" w:sz="4" w:space="0" w:color="auto"/>
              <w:left w:val="single" w:sz="4" w:space="0" w:color="auto"/>
              <w:bottom w:val="single" w:sz="4" w:space="0" w:color="auto"/>
              <w:right w:val="single" w:sz="4" w:space="0" w:color="auto"/>
            </w:tcBorders>
            <w:vAlign w:val="center"/>
          </w:tcPr>
          <w:p w14:paraId="49BDED34" w14:textId="7B35D13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81.0%</w:t>
            </w:r>
          </w:p>
          <w:p w14:paraId="78D46335" w14:textId="77777777" w:rsidR="00B3282B" w:rsidRDefault="00B3282B" w:rsidP="007C3AFD">
            <w:pPr>
              <w:bidi w:val="0"/>
              <w:jc w:val="center"/>
              <w:rPr>
                <w:rFonts w:asciiTheme="majorBidi" w:hAnsiTheme="majorBidi" w:cstheme="majorBidi"/>
                <w:sz w:val="20"/>
                <w:szCs w:val="20"/>
              </w:rPr>
            </w:pPr>
          </w:p>
          <w:p w14:paraId="1641CFF1" w14:textId="1641E3FF"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w:t>
            </w:r>
          </w:p>
          <w:p w14:paraId="75D3012D" w14:textId="5AA88BB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19.0%</w:t>
            </w:r>
          </w:p>
        </w:tc>
        <w:tc>
          <w:tcPr>
            <w:tcW w:w="1079" w:type="dxa"/>
            <w:vAlign w:val="center"/>
          </w:tcPr>
          <w:p w14:paraId="3AE1172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6841298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16 ± 9</w:t>
            </w:r>
          </w:p>
        </w:tc>
        <w:tc>
          <w:tcPr>
            <w:tcW w:w="992" w:type="dxa"/>
            <w:tcBorders>
              <w:top w:val="single" w:sz="4" w:space="0" w:color="auto"/>
              <w:left w:val="single" w:sz="4" w:space="0" w:color="auto"/>
              <w:bottom w:val="single" w:sz="4" w:space="0" w:color="auto"/>
              <w:right w:val="single" w:sz="4" w:space="0" w:color="auto"/>
            </w:tcBorders>
            <w:vAlign w:val="center"/>
          </w:tcPr>
          <w:p w14:paraId="26E2E009" w14:textId="75FB1EF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Liver</w:t>
            </w:r>
            <w:r w:rsidR="001A1AD8" w:rsidRPr="00C94871">
              <w:rPr>
                <w:rFonts w:asciiTheme="majorBidi" w:hAnsiTheme="majorBidi" w:cstheme="majorBidi"/>
                <w:sz w:val="20"/>
                <w:szCs w:val="20"/>
              </w:rPr>
              <w:t xml:space="preserve"> b</w:t>
            </w:r>
            <w:r w:rsidRPr="00C94871">
              <w:rPr>
                <w:rFonts w:asciiTheme="majorBidi" w:hAnsiTheme="majorBidi" w:cstheme="majorBidi"/>
                <w:sz w:val="20"/>
                <w:szCs w:val="20"/>
              </w:rPr>
              <w:t>iopsy</w:t>
            </w:r>
          </w:p>
        </w:tc>
        <w:tc>
          <w:tcPr>
            <w:tcW w:w="851" w:type="dxa"/>
            <w:tcBorders>
              <w:top w:val="single" w:sz="4" w:space="0" w:color="auto"/>
              <w:left w:val="single" w:sz="4" w:space="0" w:color="auto"/>
              <w:bottom w:val="single" w:sz="4" w:space="0" w:color="auto"/>
              <w:right w:val="single" w:sz="4" w:space="0" w:color="auto"/>
            </w:tcBorders>
            <w:vAlign w:val="center"/>
          </w:tcPr>
          <w:p w14:paraId="68B9716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Various degrees</w:t>
            </w:r>
          </w:p>
        </w:tc>
        <w:tc>
          <w:tcPr>
            <w:tcW w:w="1407" w:type="dxa"/>
            <w:vAlign w:val="center"/>
          </w:tcPr>
          <w:p w14:paraId="2D3FE50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Mild fibrosis: 36.0</w:t>
            </w:r>
          </w:p>
          <w:p w14:paraId="07429710" w14:textId="77777777" w:rsidR="00A81282" w:rsidRPr="00C94871" w:rsidRDefault="00A81282" w:rsidP="007C3AFD">
            <w:pPr>
              <w:bidi w:val="0"/>
              <w:jc w:val="center"/>
              <w:rPr>
                <w:rFonts w:asciiTheme="majorBidi" w:hAnsiTheme="majorBidi" w:cstheme="majorBidi"/>
                <w:sz w:val="20"/>
                <w:szCs w:val="20"/>
              </w:rPr>
            </w:pPr>
          </w:p>
          <w:p w14:paraId="20A9FFE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40.0</w:t>
            </w:r>
          </w:p>
          <w:p w14:paraId="34CB1883" w14:textId="77777777" w:rsidR="00A81282" w:rsidRPr="00C94871" w:rsidRDefault="00A81282" w:rsidP="007C3AFD">
            <w:pPr>
              <w:bidi w:val="0"/>
              <w:jc w:val="center"/>
              <w:rPr>
                <w:rFonts w:asciiTheme="majorBidi" w:hAnsiTheme="majorBidi" w:cstheme="majorBidi"/>
                <w:sz w:val="20"/>
                <w:szCs w:val="20"/>
              </w:rPr>
            </w:pPr>
          </w:p>
          <w:p w14:paraId="6E781A0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24.0</w:t>
            </w:r>
          </w:p>
          <w:p w14:paraId="108B607A" w14:textId="77777777" w:rsidR="00A81282" w:rsidRPr="00C94871" w:rsidRDefault="00A81282" w:rsidP="007C3AFD">
            <w:pPr>
              <w:bidi w:val="0"/>
              <w:jc w:val="center"/>
              <w:rPr>
                <w:rFonts w:asciiTheme="majorBidi" w:hAnsiTheme="majorBidi" w:cstheme="majorBidi"/>
                <w:sz w:val="20"/>
                <w:szCs w:val="20"/>
              </w:rPr>
            </w:pPr>
          </w:p>
          <w:p w14:paraId="4E00EB6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Overall:</w:t>
            </w:r>
          </w:p>
          <w:p w14:paraId="1452D7E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43.0</w:t>
            </w:r>
          </w:p>
        </w:tc>
        <w:tc>
          <w:tcPr>
            <w:tcW w:w="720" w:type="dxa"/>
            <w:vAlign w:val="center"/>
          </w:tcPr>
          <w:p w14:paraId="4930C54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6F0E10C2" w14:textId="127A97D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Higher visceral adipose tissue (VAT), higher NAFLD </w:t>
            </w:r>
            <w:r w:rsidR="001A1AD8" w:rsidRPr="00C94871">
              <w:rPr>
                <w:rFonts w:asciiTheme="majorBidi" w:hAnsiTheme="majorBidi" w:cstheme="majorBidi"/>
                <w:sz w:val="20"/>
                <w:szCs w:val="20"/>
              </w:rPr>
              <w:t>activity score</w:t>
            </w:r>
            <w:r w:rsidRPr="00C94871">
              <w:rPr>
                <w:rFonts w:asciiTheme="majorBidi" w:hAnsiTheme="majorBidi" w:cstheme="majorBidi"/>
                <w:sz w:val="20"/>
                <w:szCs w:val="20"/>
              </w:rPr>
              <w:t>, and elevated ALT/AST.</w:t>
            </w:r>
          </w:p>
        </w:tc>
        <w:tc>
          <w:tcPr>
            <w:tcW w:w="450" w:type="dxa"/>
            <w:tcBorders>
              <w:top w:val="single" w:sz="4" w:space="0" w:color="auto"/>
              <w:left w:val="single" w:sz="4" w:space="0" w:color="auto"/>
              <w:bottom w:val="single" w:sz="4" w:space="0" w:color="auto"/>
              <w:right w:val="single" w:sz="4" w:space="0" w:color="auto"/>
            </w:tcBorders>
            <w:vAlign w:val="center"/>
          </w:tcPr>
          <w:p w14:paraId="09A5D100"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17C76358"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0D9130A" w14:textId="62EF5577"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 xml:space="preserve">Vermehren (2012)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&lt;EndNote&gt;&lt;Cite&gt;&lt;Author&gt;Vermehren&lt;/Author&gt;&lt;Year&gt;2012&lt;/Year&gt;&lt;RecNum&gt;39871&lt;/RecNum&gt;&lt;DisplayText&gt;[51]&lt;/DisplayText&gt;&lt;record&gt;&lt;rec-number&gt;39871&lt;/rec-number&gt;&lt;foreign-keys&gt;&lt;key app="EN" db-id="ap2v5fxt45a20xet05avewt3dxxwfafpe92f" timestamp="1765824188"&gt;39871&lt;/key&gt;&lt;/foreign-keys&gt;&lt;ref-type name="Journal Article"&gt;17&lt;/ref-type&gt;&lt;contributors&gt;&lt;authors&gt;&lt;author&gt;Vermehren, Johannes&lt;/author&gt;&lt;author&gt;Vermehren, Annika&lt;/author&gt;&lt;author&gt;Mueller, Axel&lt;/author&gt;&lt;author&gt;Carlebach, Amina&lt;/author&gt;&lt;author&gt;Lutz, Thomas&lt;/author&gt;&lt;author&gt;Gute, Peter&lt;/author&gt;&lt;author&gt;Knecht, Gaby&lt;/author&gt;&lt;author&gt;Sarrazin, Christoph&lt;/author&gt;&lt;author&gt;Friedrich-Rust, Mireen&lt;/author&gt;&lt;author&gt;Forestier, Nicole&lt;/author&gt;&lt;/authors&gt;&lt;/contributors&gt;&lt;titles&gt;&lt;title&gt;Assessment of liver fibrosis and associated risk factors in HIV-infected individuals using transient elastography and serum biomarkers&lt;/title&gt;&lt;secondary-title&gt;BMC gastroenterology&lt;/secondary-title&gt;&lt;/titles&gt;&lt;periodical&gt;&lt;full-title&gt;BMC Gastroenterology&lt;/full-title&gt;&lt;/periodical&gt;&lt;pages&gt;27&lt;/pages&gt;&lt;volume&gt;12&lt;/volume&gt;&lt;number&gt;1&lt;/number&gt;&lt;dates&gt;&lt;year&gt;2012&lt;/year&gt;&lt;/dates&gt;&lt;isbn&gt;1471-230X&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[51]</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22BC25E0" w14:textId="77777777"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Germany (Europe)</w:t>
            </w:r>
          </w:p>
        </w:tc>
        <w:tc>
          <w:tcPr>
            <w:tcW w:w="810" w:type="dxa"/>
            <w:tcBorders>
              <w:top w:val="single" w:sz="4" w:space="0" w:color="auto"/>
              <w:left w:val="single" w:sz="4" w:space="0" w:color="auto"/>
              <w:bottom w:val="single" w:sz="4" w:space="0" w:color="auto"/>
              <w:right w:val="single" w:sz="4" w:space="0" w:color="auto"/>
            </w:tcBorders>
            <w:vAlign w:val="center"/>
          </w:tcPr>
          <w:p w14:paraId="2705C18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202</w:t>
            </w:r>
          </w:p>
        </w:tc>
        <w:tc>
          <w:tcPr>
            <w:tcW w:w="905" w:type="dxa"/>
            <w:tcBorders>
              <w:top w:val="single" w:sz="4" w:space="0" w:color="auto"/>
              <w:left w:val="single" w:sz="4" w:space="0" w:color="auto"/>
              <w:bottom w:val="single" w:sz="4" w:space="0" w:color="auto"/>
              <w:right w:val="single" w:sz="4" w:space="0" w:color="auto"/>
            </w:tcBorders>
            <w:vAlign w:val="center"/>
          </w:tcPr>
          <w:p w14:paraId="22DEB532"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54DA0A2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47 ± 9</w:t>
            </w:r>
          </w:p>
        </w:tc>
        <w:tc>
          <w:tcPr>
            <w:tcW w:w="990" w:type="dxa"/>
            <w:vAlign w:val="center"/>
          </w:tcPr>
          <w:p w14:paraId="4BC376B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24ADD054" w14:textId="0F03D54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23.4 ± 3.0</w:t>
            </w:r>
          </w:p>
        </w:tc>
        <w:tc>
          <w:tcPr>
            <w:tcW w:w="851" w:type="dxa"/>
            <w:tcBorders>
              <w:top w:val="single" w:sz="4" w:space="0" w:color="auto"/>
              <w:left w:val="single" w:sz="4" w:space="0" w:color="auto"/>
              <w:bottom w:val="single" w:sz="4" w:space="0" w:color="auto"/>
              <w:right w:val="single" w:sz="4" w:space="0" w:color="auto"/>
            </w:tcBorders>
            <w:vAlign w:val="center"/>
          </w:tcPr>
          <w:p w14:paraId="3B1DE070" w14:textId="2118CAD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79.0%</w:t>
            </w:r>
          </w:p>
          <w:p w14:paraId="159DCABC" w14:textId="77777777" w:rsidR="00B3282B" w:rsidRDefault="00B3282B" w:rsidP="007C3AFD">
            <w:pPr>
              <w:bidi w:val="0"/>
              <w:jc w:val="center"/>
              <w:rPr>
                <w:rFonts w:asciiTheme="majorBidi" w:hAnsiTheme="majorBidi" w:cstheme="majorBidi"/>
                <w:sz w:val="20"/>
                <w:szCs w:val="20"/>
              </w:rPr>
            </w:pPr>
          </w:p>
          <w:p w14:paraId="0437EBD4" w14:textId="06EEE397"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21.0%</w:t>
            </w:r>
          </w:p>
        </w:tc>
        <w:tc>
          <w:tcPr>
            <w:tcW w:w="1079" w:type="dxa"/>
            <w:vAlign w:val="center"/>
          </w:tcPr>
          <w:p w14:paraId="705ECDE6" w14:textId="2FBFE94F"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000DDF0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13 ± 7</w:t>
            </w:r>
          </w:p>
        </w:tc>
        <w:tc>
          <w:tcPr>
            <w:tcW w:w="992" w:type="dxa"/>
            <w:tcBorders>
              <w:top w:val="single" w:sz="4" w:space="0" w:color="auto"/>
              <w:left w:val="single" w:sz="4" w:space="0" w:color="auto"/>
              <w:bottom w:val="single" w:sz="4" w:space="0" w:color="auto"/>
              <w:right w:val="single" w:sz="4" w:space="0" w:color="auto"/>
            </w:tcBorders>
            <w:vAlign w:val="center"/>
          </w:tcPr>
          <w:p w14:paraId="2F30D2F3" w14:textId="3CE4DDB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and </w:t>
            </w:r>
            <w:r w:rsidR="001A1AD8" w:rsidRPr="00C94871">
              <w:rPr>
                <w:rFonts w:asciiTheme="majorBidi" w:hAnsiTheme="majorBidi" w:cstheme="majorBidi"/>
                <w:sz w:val="20"/>
                <w:szCs w:val="20"/>
              </w:rPr>
              <w:t>serum bioma</w:t>
            </w:r>
            <w:r w:rsidRPr="00C94871">
              <w:rPr>
                <w:rFonts w:asciiTheme="majorBidi" w:hAnsiTheme="majorBidi" w:cstheme="majorBidi"/>
                <w:sz w:val="20"/>
                <w:szCs w:val="20"/>
              </w:rPr>
              <w:t>rker</w:t>
            </w:r>
            <w:r w:rsidR="001A1AD8" w:rsidRPr="00C94871">
              <w:rPr>
                <w:rFonts w:asciiTheme="majorBidi" w:hAnsiTheme="majorBidi" w:cstheme="majorBidi"/>
                <w:sz w:val="20"/>
                <w:szCs w:val="20"/>
              </w:rPr>
              <w:t>s</w:t>
            </w:r>
          </w:p>
        </w:tc>
        <w:tc>
          <w:tcPr>
            <w:tcW w:w="851" w:type="dxa"/>
            <w:tcBorders>
              <w:top w:val="single" w:sz="4" w:space="0" w:color="auto"/>
              <w:left w:val="single" w:sz="4" w:space="0" w:color="auto"/>
              <w:bottom w:val="single" w:sz="4" w:space="0" w:color="auto"/>
              <w:right w:val="single" w:sz="4" w:space="0" w:color="auto"/>
            </w:tcBorders>
            <w:vAlign w:val="center"/>
          </w:tcPr>
          <w:p w14:paraId="7F1986D9" w14:textId="57232DD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Significant fibrosis and </w:t>
            </w:r>
            <w:r w:rsidR="001A1AD8" w:rsidRPr="00C94871">
              <w:rPr>
                <w:rFonts w:asciiTheme="majorBidi" w:hAnsiTheme="majorBidi" w:cstheme="majorBidi"/>
                <w:sz w:val="20"/>
                <w:szCs w:val="20"/>
              </w:rPr>
              <w:t>c</w:t>
            </w:r>
            <w:r w:rsidRPr="00C94871">
              <w:rPr>
                <w:rFonts w:asciiTheme="majorBidi" w:hAnsiTheme="majorBidi" w:cstheme="majorBidi"/>
                <w:sz w:val="20"/>
                <w:szCs w:val="20"/>
              </w:rPr>
              <w:t>irrhosis</w:t>
            </w:r>
          </w:p>
        </w:tc>
        <w:tc>
          <w:tcPr>
            <w:tcW w:w="1407" w:type="dxa"/>
            <w:vAlign w:val="center"/>
          </w:tcPr>
          <w:p w14:paraId="115720C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8.0</w:t>
            </w:r>
          </w:p>
          <w:p w14:paraId="56905192" w14:textId="77777777" w:rsidR="00A81282" w:rsidRPr="00C94871" w:rsidRDefault="00A81282" w:rsidP="007C3AFD">
            <w:pPr>
              <w:bidi w:val="0"/>
              <w:jc w:val="center"/>
              <w:rPr>
                <w:rFonts w:asciiTheme="majorBidi" w:hAnsiTheme="majorBidi" w:cstheme="majorBidi"/>
                <w:sz w:val="20"/>
                <w:szCs w:val="20"/>
              </w:rPr>
            </w:pPr>
          </w:p>
          <w:p w14:paraId="7996367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HIV/HCV co-infection: 31.0</w:t>
            </w:r>
          </w:p>
          <w:p w14:paraId="12B53B32" w14:textId="77777777" w:rsidR="00A81282" w:rsidRPr="00C94871" w:rsidRDefault="00A81282" w:rsidP="007C3AFD">
            <w:pPr>
              <w:bidi w:val="0"/>
              <w:jc w:val="center"/>
              <w:rPr>
                <w:rFonts w:asciiTheme="majorBidi" w:hAnsiTheme="majorBidi" w:cstheme="majorBidi"/>
                <w:sz w:val="20"/>
                <w:szCs w:val="20"/>
              </w:rPr>
            </w:pPr>
          </w:p>
        </w:tc>
        <w:tc>
          <w:tcPr>
            <w:tcW w:w="720" w:type="dxa"/>
            <w:vAlign w:val="center"/>
          </w:tcPr>
          <w:p w14:paraId="4DACA24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72DAC26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HCV co-infection, chronic elevation of AST and γ-GT, cumulative exposure to dideoxynucleoside therapy, and low serum cholesterol</w:t>
            </w:r>
          </w:p>
        </w:tc>
        <w:tc>
          <w:tcPr>
            <w:tcW w:w="450" w:type="dxa"/>
            <w:tcBorders>
              <w:top w:val="single" w:sz="4" w:space="0" w:color="auto"/>
              <w:left w:val="single" w:sz="4" w:space="0" w:color="auto"/>
              <w:bottom w:val="single" w:sz="4" w:space="0" w:color="auto"/>
              <w:right w:val="single" w:sz="4" w:space="0" w:color="auto"/>
            </w:tcBorders>
            <w:vAlign w:val="center"/>
          </w:tcPr>
          <w:p w14:paraId="4D60DB3C"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49C7F88A"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6AD46AB" w14:textId="6816C6FA" w:rsidR="00A81282" w:rsidRPr="00461349" w:rsidRDefault="00A81282" w:rsidP="007C3AFD">
            <w:pPr>
              <w:bidi w:val="0"/>
              <w:jc w:val="center"/>
              <w:rPr>
                <w:rFonts w:asciiTheme="majorBidi" w:hAnsiTheme="majorBidi" w:cstheme="majorBidi"/>
                <w:sz w:val="20"/>
                <w:szCs w:val="20"/>
              </w:rPr>
            </w:pPr>
            <w:proofErr w:type="spellStart"/>
            <w:r w:rsidRPr="00461349">
              <w:rPr>
                <w:rFonts w:asciiTheme="majorBidi" w:hAnsiTheme="majorBidi" w:cstheme="majorBidi"/>
                <w:sz w:val="20"/>
                <w:szCs w:val="20"/>
              </w:rPr>
              <w:t>Iruolagbe</w:t>
            </w:r>
            <w:proofErr w:type="spellEnd"/>
            <w:r w:rsidRPr="00461349">
              <w:rPr>
                <w:rFonts w:asciiTheme="majorBidi" w:hAnsiTheme="majorBidi" w:cstheme="majorBidi"/>
                <w:sz w:val="20"/>
                <w:szCs w:val="20"/>
              </w:rPr>
              <w:t xml:space="preserve"> (2019)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&lt;EndNote&gt;&lt;Cite&gt;&lt;Author&gt;Iruolagbe&lt;/Author&gt;&lt;Year&gt;2019&lt;/Year&gt;&lt;RecNum&gt;39872&lt;/RecNum&gt;&lt;DisplayText&gt;[52]&lt;/DisplayText&gt;&lt;record&gt;&lt;rec-number&gt;39872&lt;/rec-number&gt;&lt;foreign-keys&gt;&lt;key app="EN" db-id="ap2v5fxt45a20xet05avewt3dxxwfafpe92f" timestamp="1765824234"&gt;39872&lt;/key&gt;&lt;/foreign-keys&gt;&lt;ref-type name="Journal Article"&gt;17&lt;/ref-type&gt;&lt;contributors&gt;&lt;authors&gt;&lt;author&gt;Iruolagbe, Josephine&lt;/author&gt;&lt;author&gt;Ohanador, Robinson&lt;/author&gt;&lt;author&gt;Amene-Imananagha, Beatrice&lt;/author&gt;&lt;author&gt;Abubakar, Audu&lt;/author&gt;&lt;author&gt;Jessica, Obetta&lt;/author&gt;&lt;author&gt;Obianemmie, AW&lt;/author&gt;&lt;/authors&gt;&lt;/contributors&gt;&lt;titles&gt;&lt;title&gt;Prevalence of liver-fibrosis using FIB-4 in HIV-patients on anti-retroviral therapy in Nigeria and CD4 and TNF as predictors&lt;/title&gt;&lt;secondary-title&gt;AJRIMPS&lt;/secondary-title&gt;&lt;/titles&gt;&lt;periodical&gt;&lt;full-title&gt;AJRIMPS&lt;/full-title&gt;&lt;/periodical&gt;&lt;pages&gt;1-9&lt;/pages&gt;&lt;volume&gt;6&lt;/volume&gt;&lt;number&gt;4&lt;/number&gt;&lt;dates&gt;&lt;year&gt;2019&lt;/year&gt;&lt;/dates&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[52]</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407CCBDD" w14:textId="77777777"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Nigeria (Africa)</w:t>
            </w:r>
          </w:p>
        </w:tc>
        <w:tc>
          <w:tcPr>
            <w:tcW w:w="810" w:type="dxa"/>
            <w:tcBorders>
              <w:top w:val="single" w:sz="4" w:space="0" w:color="auto"/>
              <w:left w:val="single" w:sz="4" w:space="0" w:color="auto"/>
              <w:bottom w:val="single" w:sz="4" w:space="0" w:color="auto"/>
              <w:right w:val="single" w:sz="4" w:space="0" w:color="auto"/>
            </w:tcBorders>
            <w:vAlign w:val="center"/>
          </w:tcPr>
          <w:p w14:paraId="0EA5AA8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210</w:t>
            </w:r>
          </w:p>
        </w:tc>
        <w:tc>
          <w:tcPr>
            <w:tcW w:w="905" w:type="dxa"/>
            <w:tcBorders>
              <w:top w:val="single" w:sz="4" w:space="0" w:color="auto"/>
              <w:left w:val="single" w:sz="4" w:space="0" w:color="auto"/>
              <w:bottom w:val="single" w:sz="4" w:space="0" w:color="auto"/>
              <w:right w:val="single" w:sz="4" w:space="0" w:color="auto"/>
            </w:tcBorders>
            <w:vAlign w:val="center"/>
          </w:tcPr>
          <w:p w14:paraId="048C2E07"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10CE775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38.39 ± 9.40</w:t>
            </w:r>
          </w:p>
        </w:tc>
        <w:tc>
          <w:tcPr>
            <w:tcW w:w="990" w:type="dxa"/>
            <w:vAlign w:val="center"/>
          </w:tcPr>
          <w:p w14:paraId="5BC62D2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5CBF59D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3E61559" w14:textId="4F29BA9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50.0%</w:t>
            </w:r>
          </w:p>
          <w:p w14:paraId="390EA47D" w14:textId="77777777" w:rsidR="00B3282B" w:rsidRDefault="00B3282B" w:rsidP="007C3AFD">
            <w:pPr>
              <w:bidi w:val="0"/>
              <w:jc w:val="center"/>
              <w:rPr>
                <w:rFonts w:asciiTheme="majorBidi" w:hAnsiTheme="majorBidi" w:cstheme="majorBidi"/>
                <w:sz w:val="20"/>
                <w:szCs w:val="20"/>
              </w:rPr>
            </w:pPr>
          </w:p>
          <w:p w14:paraId="1CCDD06D" w14:textId="61774E95"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50.0%</w:t>
            </w:r>
          </w:p>
        </w:tc>
        <w:tc>
          <w:tcPr>
            <w:tcW w:w="1079" w:type="dxa"/>
            <w:vAlign w:val="center"/>
          </w:tcPr>
          <w:p w14:paraId="1EC197F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03EF218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07E58F70" w14:textId="331A8BA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Serum </w:t>
            </w:r>
            <w:r w:rsidR="001A1AD8" w:rsidRPr="00C94871">
              <w:rPr>
                <w:rFonts w:asciiTheme="majorBidi" w:hAnsiTheme="majorBidi" w:cstheme="majorBidi"/>
                <w:sz w:val="20"/>
                <w:szCs w:val="20"/>
              </w:rPr>
              <w:t>biomarkers</w:t>
            </w:r>
          </w:p>
        </w:tc>
        <w:tc>
          <w:tcPr>
            <w:tcW w:w="851" w:type="dxa"/>
            <w:tcBorders>
              <w:top w:val="single" w:sz="4" w:space="0" w:color="auto"/>
              <w:left w:val="single" w:sz="4" w:space="0" w:color="auto"/>
              <w:bottom w:val="single" w:sz="4" w:space="0" w:color="auto"/>
              <w:right w:val="single" w:sz="4" w:space="0" w:color="auto"/>
            </w:tcBorders>
            <w:vAlign w:val="center"/>
          </w:tcPr>
          <w:p w14:paraId="0CBC5DE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Various degrees</w:t>
            </w:r>
          </w:p>
        </w:tc>
        <w:tc>
          <w:tcPr>
            <w:tcW w:w="1407" w:type="dxa"/>
            <w:vAlign w:val="center"/>
          </w:tcPr>
          <w:p w14:paraId="316C4DA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Overall:</w:t>
            </w:r>
          </w:p>
          <w:p w14:paraId="22ECB40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66.0</w:t>
            </w:r>
          </w:p>
          <w:p w14:paraId="6DC228C8" w14:textId="77777777" w:rsidR="00A81282" w:rsidRPr="00C94871" w:rsidRDefault="00A81282" w:rsidP="007C3AFD">
            <w:pPr>
              <w:bidi w:val="0"/>
              <w:jc w:val="center"/>
              <w:rPr>
                <w:rFonts w:asciiTheme="majorBidi" w:hAnsiTheme="majorBidi" w:cstheme="majorBidi"/>
                <w:sz w:val="20"/>
                <w:szCs w:val="20"/>
              </w:rPr>
            </w:pPr>
          </w:p>
          <w:p w14:paraId="4CA3771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21.0</w:t>
            </w:r>
          </w:p>
        </w:tc>
        <w:tc>
          <w:tcPr>
            <w:tcW w:w="720" w:type="dxa"/>
            <w:vAlign w:val="center"/>
          </w:tcPr>
          <w:p w14:paraId="361D9A7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28BC3FB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Older age, elevated AST/ALT, lower CD4 count, and higher TNF-α level</w:t>
            </w:r>
          </w:p>
        </w:tc>
        <w:tc>
          <w:tcPr>
            <w:tcW w:w="450" w:type="dxa"/>
            <w:tcBorders>
              <w:top w:val="single" w:sz="4" w:space="0" w:color="auto"/>
              <w:left w:val="single" w:sz="4" w:space="0" w:color="auto"/>
              <w:bottom w:val="single" w:sz="4" w:space="0" w:color="auto"/>
              <w:right w:val="single" w:sz="4" w:space="0" w:color="auto"/>
            </w:tcBorders>
            <w:vAlign w:val="center"/>
          </w:tcPr>
          <w:p w14:paraId="58E44F6D"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Q3</w:t>
            </w:r>
          </w:p>
        </w:tc>
      </w:tr>
      <w:tr w:rsidR="00A81282" w:rsidRPr="00C94871" w14:paraId="4F9EED9E"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AA60C8F" w14:textId="440E98C3"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 xml:space="preserve">Wei (2017)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&lt;EndNote&gt;&lt;Cite&gt;&lt;Author&gt;Wei&lt;/Author&gt;&lt;Year&gt;2017&lt;/Year&gt;&lt;RecNum&gt;39873&lt;/RecNum&gt;&lt;DisplayText&gt;[53]&lt;/DisplayText&gt;&lt;record&gt;&lt;rec-number&gt;39873&lt;/rec-number&gt;&lt;foreign-keys&gt;&lt;key app="EN" db-id="ap2v5fxt45a20xet05avewt3dxxwfafpe92f" timestamp="1765824336"&gt;39873&lt;/key&gt;&lt;/foreign-keys&gt;&lt;ref-type name="Journal Article"&gt;17&lt;/ref-type&gt;&lt;contributors&gt;&lt;authors&gt;&lt;author&gt;Wei, Qian&lt;/author&gt;&lt;author&gt;Lin, Haijiang&lt;/author&gt;&lt;author&gt;Ding, Yingying&lt;/author&gt;&lt;author&gt;Liu, Xing&lt;/author&gt;&lt;author&gt;Wu, Qionghai&lt;/author&gt;&lt;author&gt;Shen, Weiwei&lt;/author&gt;&lt;author&gt;Gao, Meiyang&lt;/author&gt;&lt;author&gt;He, Na&lt;/author&gt;&lt;/authors&gt;&lt;/contributors&gt;&lt;titles&gt;&lt;title&gt;Liver fibrosis after antiretroviral therapy in a longitudinal cohort of sexually infected HIV patients in eastern China&lt;/title&gt;&lt;secondary-title&gt;Bioscience trends&lt;/secondary-title&gt;&lt;/titles&gt;&lt;periodical&gt;&lt;full-title&gt;Bioscience trends&lt;/full-title&gt;&lt;/periodical&gt;&lt;pages&gt;274-281&lt;/pages&gt;&lt;volume&gt;11&lt;/volume&gt;&lt;number&gt;3&lt;/number&gt;&lt;dates&gt;&lt;year&gt;2017&lt;/year&gt;&lt;/dates&gt;&lt;isbn&gt;1881-7815&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[53]</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F3C939B" w14:textId="77777777"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China (Asia)</w:t>
            </w:r>
          </w:p>
        </w:tc>
        <w:tc>
          <w:tcPr>
            <w:tcW w:w="810" w:type="dxa"/>
            <w:tcBorders>
              <w:top w:val="single" w:sz="4" w:space="0" w:color="auto"/>
              <w:left w:val="single" w:sz="4" w:space="0" w:color="auto"/>
              <w:bottom w:val="single" w:sz="4" w:space="0" w:color="auto"/>
              <w:right w:val="single" w:sz="4" w:space="0" w:color="auto"/>
            </w:tcBorders>
            <w:vAlign w:val="center"/>
          </w:tcPr>
          <w:p w14:paraId="71F769F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955</w:t>
            </w:r>
          </w:p>
        </w:tc>
        <w:tc>
          <w:tcPr>
            <w:tcW w:w="905" w:type="dxa"/>
            <w:tcBorders>
              <w:top w:val="single" w:sz="4" w:space="0" w:color="auto"/>
              <w:left w:val="single" w:sz="4" w:space="0" w:color="auto"/>
              <w:bottom w:val="single" w:sz="4" w:space="0" w:color="auto"/>
              <w:right w:val="single" w:sz="4" w:space="0" w:color="auto"/>
            </w:tcBorders>
            <w:vAlign w:val="center"/>
          </w:tcPr>
          <w:p w14:paraId="3BA9F018"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016C92D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37.0</w:t>
            </w:r>
          </w:p>
        </w:tc>
        <w:tc>
          <w:tcPr>
            <w:tcW w:w="990" w:type="dxa"/>
            <w:vAlign w:val="center"/>
          </w:tcPr>
          <w:p w14:paraId="3D4974C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4611E51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78F6147" w14:textId="0EE75C8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75.2%</w:t>
            </w:r>
          </w:p>
          <w:p w14:paraId="1B0FC725" w14:textId="77777777" w:rsidR="00B3282B" w:rsidRDefault="00B3282B" w:rsidP="007C3AFD">
            <w:pPr>
              <w:bidi w:val="0"/>
              <w:jc w:val="center"/>
              <w:rPr>
                <w:rFonts w:asciiTheme="majorBidi" w:hAnsiTheme="majorBidi" w:cstheme="majorBidi"/>
                <w:sz w:val="20"/>
                <w:szCs w:val="20"/>
              </w:rPr>
            </w:pPr>
          </w:p>
          <w:p w14:paraId="1293AF2C" w14:textId="01C91AA4"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24.8%</w:t>
            </w:r>
          </w:p>
        </w:tc>
        <w:tc>
          <w:tcPr>
            <w:tcW w:w="1079" w:type="dxa"/>
            <w:vAlign w:val="center"/>
          </w:tcPr>
          <w:p w14:paraId="46B3DE4F" w14:textId="2059C767"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7D6466C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0FC881BF" w14:textId="1C6C34C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Serum </w:t>
            </w:r>
            <w:r w:rsidR="001A1AD8" w:rsidRPr="00C94871">
              <w:rPr>
                <w:rFonts w:asciiTheme="majorBidi" w:hAnsiTheme="majorBidi" w:cstheme="majorBidi"/>
                <w:sz w:val="20"/>
                <w:szCs w:val="20"/>
              </w:rPr>
              <w:t>b</w:t>
            </w:r>
            <w:r w:rsidRPr="00C94871">
              <w:rPr>
                <w:rFonts w:asciiTheme="majorBidi" w:hAnsiTheme="majorBidi" w:cstheme="majorBidi"/>
                <w:sz w:val="20"/>
                <w:szCs w:val="20"/>
              </w:rPr>
              <w:t>iomarker</w:t>
            </w:r>
            <w:r w:rsidR="001A1AD8" w:rsidRPr="00C94871">
              <w:rPr>
                <w:rFonts w:asciiTheme="majorBidi" w:hAnsiTheme="majorBidi" w:cstheme="majorBidi"/>
                <w:sz w:val="20"/>
                <w:szCs w:val="20"/>
              </w:rPr>
              <w:t>s</w:t>
            </w:r>
            <w:r w:rsidRPr="00C94871">
              <w:rPr>
                <w:rFonts w:asciiTheme="majorBidi" w:hAnsiTheme="majorBidi" w:cstheme="majorBidi"/>
                <w:sz w:val="20"/>
                <w:szCs w:val="20"/>
              </w:rPr>
              <w:t xml:space="preserve"> (FIB-4 index)</w:t>
            </w:r>
          </w:p>
        </w:tc>
        <w:tc>
          <w:tcPr>
            <w:tcW w:w="851" w:type="dxa"/>
            <w:tcBorders>
              <w:top w:val="single" w:sz="4" w:space="0" w:color="auto"/>
              <w:left w:val="single" w:sz="4" w:space="0" w:color="auto"/>
              <w:bottom w:val="single" w:sz="4" w:space="0" w:color="auto"/>
              <w:right w:val="single" w:sz="4" w:space="0" w:color="auto"/>
            </w:tcBorders>
            <w:vAlign w:val="center"/>
          </w:tcPr>
          <w:p w14:paraId="1A26239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442F982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31.6%</w:t>
            </w:r>
          </w:p>
          <w:p w14:paraId="70ED7452" w14:textId="77777777" w:rsidR="00A81282" w:rsidRPr="00C94871" w:rsidRDefault="00A81282" w:rsidP="007C3AFD">
            <w:pPr>
              <w:bidi w:val="0"/>
              <w:jc w:val="center"/>
              <w:rPr>
                <w:rFonts w:asciiTheme="majorBidi" w:hAnsiTheme="majorBidi" w:cstheme="majorBidi"/>
                <w:sz w:val="20"/>
                <w:szCs w:val="20"/>
              </w:rPr>
            </w:pPr>
          </w:p>
          <w:p w14:paraId="609471A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 co-infection: 39.0</w:t>
            </w:r>
          </w:p>
          <w:p w14:paraId="39D9549C" w14:textId="77777777" w:rsidR="00A81282" w:rsidRPr="00C94871" w:rsidRDefault="00A81282" w:rsidP="007C3AFD">
            <w:pPr>
              <w:bidi w:val="0"/>
              <w:jc w:val="center"/>
              <w:rPr>
                <w:rFonts w:asciiTheme="majorBidi" w:hAnsiTheme="majorBidi" w:cstheme="majorBidi"/>
                <w:sz w:val="20"/>
                <w:szCs w:val="20"/>
              </w:rPr>
            </w:pPr>
          </w:p>
          <w:p w14:paraId="618FB3F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HIV/HCV co-infection: 45.5%.</w:t>
            </w:r>
          </w:p>
        </w:tc>
        <w:tc>
          <w:tcPr>
            <w:tcW w:w="720" w:type="dxa"/>
            <w:vAlign w:val="center"/>
          </w:tcPr>
          <w:p w14:paraId="60F72B7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15</w:t>
            </w:r>
          </w:p>
        </w:tc>
        <w:tc>
          <w:tcPr>
            <w:tcW w:w="2160" w:type="dxa"/>
            <w:vAlign w:val="center"/>
          </w:tcPr>
          <w:p w14:paraId="054C862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Older age, male gender, and heterosexual transmission mode</w:t>
            </w:r>
          </w:p>
        </w:tc>
        <w:tc>
          <w:tcPr>
            <w:tcW w:w="450" w:type="dxa"/>
            <w:tcBorders>
              <w:top w:val="single" w:sz="4" w:space="0" w:color="auto"/>
              <w:left w:val="single" w:sz="4" w:space="0" w:color="auto"/>
              <w:bottom w:val="single" w:sz="4" w:space="0" w:color="auto"/>
              <w:right w:val="single" w:sz="4" w:space="0" w:color="auto"/>
            </w:tcBorders>
            <w:vAlign w:val="center"/>
          </w:tcPr>
          <w:p w14:paraId="63C31F91"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2885778A"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1483D43" w14:textId="3A12D92E" w:rsidR="00A81282" w:rsidRPr="00461349" w:rsidRDefault="00A81282" w:rsidP="007C3AFD">
            <w:pPr>
              <w:bidi w:val="0"/>
              <w:jc w:val="center"/>
              <w:rPr>
                <w:rFonts w:asciiTheme="majorBidi" w:hAnsiTheme="majorBidi" w:cstheme="majorBidi"/>
                <w:sz w:val="20"/>
                <w:szCs w:val="20"/>
              </w:rPr>
            </w:pPr>
            <w:proofErr w:type="spellStart"/>
            <w:r w:rsidRPr="00461349">
              <w:rPr>
                <w:rFonts w:asciiTheme="majorBidi" w:hAnsiTheme="majorBidi" w:cstheme="majorBidi"/>
                <w:sz w:val="20"/>
                <w:szCs w:val="20"/>
              </w:rPr>
              <w:t>Merchante</w:t>
            </w:r>
            <w:proofErr w:type="spellEnd"/>
            <w:r w:rsidRPr="00461349">
              <w:rPr>
                <w:rFonts w:asciiTheme="majorBidi" w:hAnsiTheme="majorBidi" w:cstheme="majorBidi"/>
                <w:sz w:val="20"/>
                <w:szCs w:val="20"/>
              </w:rPr>
              <w:t xml:space="preserve"> (2010)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&lt;EndNote&gt;&lt;Cite&gt;&lt;Author&gt;Infecciosas&lt;/Author&gt;&lt;Year&gt;2010&lt;/Year&gt;&lt;RecNum&gt;39874&lt;/RecNum&gt;&lt;DisplayText&gt;[54]&lt;/DisplayText&gt;&lt;record&gt;&lt;rec-number&gt;39874&lt;/rec-number&gt;&lt;foreign-keys&gt;&lt;key app="EN" db-id="ap2v5fxt45a20xet05avewt3dxxwfafpe92f" timestamp="1765824444"&gt;39874&lt;/key&gt;&lt;/foreign-keys&gt;&lt;ref-type name="Journal Article"&gt;17&lt;/ref-type&gt;&lt;contributors&gt;&lt;authors&gt;&lt;author&gt;Grupo Andaluz para el Estudio de las Hepatitis Víricas de la Sociedad Andaluza de Enfermedades Infecciosas&lt;/author&gt;&lt;author&gt;Merchante, Nicolás&lt;/author&gt;&lt;author&gt;Pérez-Camacho, Inés&lt;/author&gt;&lt;author&gt;Mira, José A&lt;/author&gt;&lt;author&gt;Rivero, Antonio&lt;/author&gt;&lt;author&gt;Macías, Juan&lt;/author&gt;&lt;author&gt;Camacho, Ángela&lt;/author&gt;&lt;author&gt;Gómez-Mateos, Jesús&lt;/author&gt;&lt;author&gt;García-Lázaro, Milagros&lt;/author&gt;&lt;author&gt;Torre-Cisneros, Julián&lt;/author&gt;&lt;/authors&gt;&lt;/contributors&gt;&lt;titles&gt;&lt;title&gt;Prevalence and risk factors for abnormal liver stiffness in HIV-infected patients without viral hepatitis coinfection: role of didanosine&lt;/title&gt;&lt;secondary-title&gt;Antiviral therapy&lt;/secondary-title&gt;&lt;/titles&gt;&lt;periodical&gt;&lt;full-title&gt;Antiviral therapy&lt;/full-title&gt;&lt;/periodical&gt;&lt;pages&gt;753-763&lt;/pages&gt;&lt;volume&gt;15&lt;/volume&gt;&lt;number&gt;5&lt;/number&gt;&lt;dates&gt;&lt;year&gt;2010&lt;/year&gt;&lt;/dates&gt;&lt;isbn&gt;1359-6535&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[54]</w:t>
            </w:r>
            <w:r w:rsidRPr="00461349">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B62FCFF" w14:textId="77777777" w:rsidR="00A81282" w:rsidRPr="00461349" w:rsidRDefault="00A81282" w:rsidP="007C3AFD">
            <w:pPr>
              <w:bidi w:val="0"/>
              <w:jc w:val="center"/>
              <w:rPr>
                <w:rFonts w:asciiTheme="majorBidi" w:hAnsiTheme="majorBidi" w:cstheme="majorBidi"/>
                <w:sz w:val="20"/>
                <w:szCs w:val="20"/>
              </w:rPr>
            </w:pPr>
            <w:r w:rsidRPr="00461349">
              <w:rPr>
                <w:rFonts w:asciiTheme="majorBidi" w:hAnsiTheme="majorBidi" w:cstheme="majorBidi"/>
                <w:sz w:val="20"/>
                <w:szCs w:val="20"/>
              </w:rPr>
              <w:t>Spain (Europe)</w:t>
            </w:r>
          </w:p>
        </w:tc>
        <w:tc>
          <w:tcPr>
            <w:tcW w:w="810" w:type="dxa"/>
            <w:tcBorders>
              <w:top w:val="single" w:sz="4" w:space="0" w:color="auto"/>
              <w:left w:val="single" w:sz="4" w:space="0" w:color="auto"/>
              <w:bottom w:val="single" w:sz="4" w:space="0" w:color="auto"/>
              <w:right w:val="single" w:sz="4" w:space="0" w:color="auto"/>
            </w:tcBorders>
            <w:vAlign w:val="center"/>
          </w:tcPr>
          <w:p w14:paraId="3F908B5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258</w:t>
            </w:r>
          </w:p>
        </w:tc>
        <w:tc>
          <w:tcPr>
            <w:tcW w:w="905" w:type="dxa"/>
            <w:tcBorders>
              <w:top w:val="single" w:sz="4" w:space="0" w:color="auto"/>
              <w:left w:val="single" w:sz="4" w:space="0" w:color="auto"/>
              <w:bottom w:val="single" w:sz="4" w:space="0" w:color="auto"/>
              <w:right w:val="single" w:sz="4" w:space="0" w:color="auto"/>
            </w:tcBorders>
            <w:vAlign w:val="center"/>
          </w:tcPr>
          <w:p w14:paraId="273D839C"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DEEC1B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42.0</w:t>
            </w:r>
          </w:p>
        </w:tc>
        <w:tc>
          <w:tcPr>
            <w:tcW w:w="990" w:type="dxa"/>
            <w:vAlign w:val="center"/>
          </w:tcPr>
          <w:p w14:paraId="4B89DB8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02B87CE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w:t>
            </w:r>
          </w:p>
        </w:tc>
        <w:tc>
          <w:tcPr>
            <w:tcW w:w="851" w:type="dxa"/>
            <w:tcBorders>
              <w:top w:val="single" w:sz="4" w:space="0" w:color="auto"/>
              <w:left w:val="single" w:sz="4" w:space="0" w:color="auto"/>
              <w:bottom w:val="single" w:sz="4" w:space="0" w:color="auto"/>
              <w:right w:val="single" w:sz="4" w:space="0" w:color="auto"/>
            </w:tcBorders>
            <w:vAlign w:val="center"/>
          </w:tcPr>
          <w:p w14:paraId="7A9B703E" w14:textId="5CD5EA6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67.0%</w:t>
            </w:r>
          </w:p>
          <w:p w14:paraId="03F40951" w14:textId="77777777" w:rsidR="00B3282B" w:rsidRDefault="00B3282B" w:rsidP="007C3AFD">
            <w:pPr>
              <w:bidi w:val="0"/>
              <w:jc w:val="center"/>
              <w:rPr>
                <w:rFonts w:asciiTheme="majorBidi" w:hAnsiTheme="majorBidi" w:cstheme="majorBidi"/>
                <w:sz w:val="20"/>
                <w:szCs w:val="20"/>
              </w:rPr>
            </w:pPr>
          </w:p>
          <w:p w14:paraId="382DF6AF" w14:textId="47578772"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33.0%</w:t>
            </w:r>
          </w:p>
        </w:tc>
        <w:tc>
          <w:tcPr>
            <w:tcW w:w="1079" w:type="dxa"/>
            <w:vAlign w:val="center"/>
          </w:tcPr>
          <w:p w14:paraId="565D613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5767DD1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w:t>
            </w:r>
          </w:p>
        </w:tc>
        <w:tc>
          <w:tcPr>
            <w:tcW w:w="992" w:type="dxa"/>
            <w:tcBorders>
              <w:top w:val="single" w:sz="4" w:space="0" w:color="auto"/>
              <w:left w:val="single" w:sz="4" w:space="0" w:color="auto"/>
              <w:bottom w:val="single" w:sz="4" w:space="0" w:color="auto"/>
              <w:right w:val="single" w:sz="4" w:space="0" w:color="auto"/>
            </w:tcBorders>
            <w:vAlign w:val="center"/>
          </w:tcPr>
          <w:p w14:paraId="469A82B8" w14:textId="6CA4BE4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lastography (TE)</w:t>
            </w:r>
          </w:p>
        </w:tc>
        <w:tc>
          <w:tcPr>
            <w:tcW w:w="851" w:type="dxa"/>
            <w:tcBorders>
              <w:top w:val="single" w:sz="4" w:space="0" w:color="auto"/>
              <w:left w:val="single" w:sz="4" w:space="0" w:color="auto"/>
              <w:bottom w:val="single" w:sz="4" w:space="0" w:color="auto"/>
              <w:right w:val="single" w:sz="4" w:space="0" w:color="auto"/>
            </w:tcBorders>
            <w:vAlign w:val="center"/>
          </w:tcPr>
          <w:p w14:paraId="309596E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75C9D48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11.2</w:t>
            </w:r>
          </w:p>
        </w:tc>
        <w:tc>
          <w:tcPr>
            <w:tcW w:w="720" w:type="dxa"/>
            <w:vAlign w:val="center"/>
          </w:tcPr>
          <w:p w14:paraId="5AEB585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11A91A6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Older age, alcohol intake &gt;50 g/day, CD4+ count &lt;200 cells/</w:t>
            </w:r>
            <w:proofErr w:type="spellStart"/>
            <w:r w:rsidRPr="00C94871">
              <w:rPr>
                <w:rFonts w:asciiTheme="majorBidi" w:hAnsiTheme="majorBidi" w:cstheme="majorBidi"/>
                <w:sz w:val="20"/>
                <w:szCs w:val="20"/>
              </w:rPr>
              <w:t>μL</w:t>
            </w:r>
            <w:proofErr w:type="spellEnd"/>
            <w:r w:rsidRPr="00C94871">
              <w:rPr>
                <w:rFonts w:asciiTheme="majorBidi" w:hAnsiTheme="majorBidi" w:cstheme="majorBidi"/>
                <w:sz w:val="20"/>
                <w:szCs w:val="20"/>
              </w:rPr>
              <w:t>, and previous abacavir exposure</w:t>
            </w:r>
          </w:p>
        </w:tc>
        <w:tc>
          <w:tcPr>
            <w:tcW w:w="450" w:type="dxa"/>
            <w:tcBorders>
              <w:top w:val="single" w:sz="4" w:space="0" w:color="auto"/>
              <w:left w:val="single" w:sz="4" w:space="0" w:color="auto"/>
              <w:bottom w:val="single" w:sz="4" w:space="0" w:color="auto"/>
              <w:right w:val="single" w:sz="4" w:space="0" w:color="auto"/>
            </w:tcBorders>
            <w:vAlign w:val="center"/>
          </w:tcPr>
          <w:p w14:paraId="1F660974"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3C89A36B"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27D02BA" w14:textId="2E8FDE35" w:rsidR="00A81282" w:rsidRPr="00461349" w:rsidRDefault="00A81282" w:rsidP="007C3AFD">
            <w:pPr>
              <w:bidi w:val="0"/>
              <w:jc w:val="center"/>
              <w:rPr>
                <w:rFonts w:asciiTheme="majorBidi" w:hAnsiTheme="majorBidi" w:cstheme="majorBidi"/>
                <w:sz w:val="20"/>
                <w:szCs w:val="20"/>
              </w:rPr>
            </w:pPr>
            <w:proofErr w:type="spellStart"/>
            <w:r w:rsidRPr="00461349">
              <w:rPr>
                <w:rFonts w:asciiTheme="majorBidi" w:hAnsiTheme="majorBidi" w:cstheme="majorBidi"/>
                <w:sz w:val="20"/>
                <w:szCs w:val="20"/>
              </w:rPr>
              <w:t>Sudjaritruk</w:t>
            </w:r>
            <w:proofErr w:type="spellEnd"/>
            <w:r w:rsidRPr="00461349">
              <w:rPr>
                <w:rFonts w:asciiTheme="majorBidi" w:hAnsiTheme="majorBidi" w:cstheme="majorBidi"/>
                <w:sz w:val="20"/>
                <w:szCs w:val="20"/>
              </w:rPr>
              <w:t xml:space="preserve"> (2019) </w:t>
            </w:r>
            <w:r w:rsidRPr="00461349">
              <w:rPr>
                <w:rFonts w:asciiTheme="majorBidi" w:hAnsiTheme="majorBidi" w:cstheme="majorBidi"/>
                <w:sz w:val="20"/>
                <w:szCs w:val="20"/>
              </w:rPr>
              <w:fldChar w:fldCharType="begin"/>
            </w:r>
            <w:r w:rsidR="004E6DCE" w:rsidRPr="00461349">
              <w:rPr>
                <w:rFonts w:asciiTheme="majorBidi" w:hAnsiTheme="majorBidi" w:cstheme="majorBidi"/>
                <w:sz w:val="20"/>
                <w:szCs w:val="20"/>
              </w:rPr>
              <w:instrText xml:space="preserve"> ADDIN EN.CITE &lt;EndNote&gt;&lt;Cite&gt;&lt;Author&gt;Sudjaritruk&lt;/Author&gt;&lt;Year&gt;2019&lt;/Year&gt;&lt;RecNum&gt;39875&lt;/RecNum&gt;&lt;DisplayText&gt;[55]&lt;/DisplayText&gt;&lt;record&gt;&lt;rec-number&gt;39875&lt;/rec-number&gt;&lt;foreign-keys&gt;&lt;key app="EN" db-id="ap2v5fxt45a20xet05avewt3dxxwfafpe92f" timestamp="1765824500"&gt;39875&lt;/key&gt;&lt;/foreign-keys&gt;&lt;ref-type name="Journal Article"&gt;17&lt;/ref-type&gt;&lt;contributors&gt;&lt;authors&gt;&lt;author&gt;Sudjaritruk, Tavitiya&lt;/author&gt;&lt;author&gt;Bunupuradah, Torsak&lt;/author&gt;&lt;author&gt;Aurpibul, Linda&lt;/author&gt;&lt;author&gt;Kosalaraksa, Pope&lt;/author&gt;&lt;author&gt;Kurniati, Nia&lt;/author&gt;&lt;author&gt;Sophonphan, Jiratchaya&lt;/author&gt;&lt;author&gt;Trinavarat, Panruethai&lt;/author&gt;&lt;author&gt;Visrutaratna, Pannee&lt;/author&gt;&lt;author&gt;Srinakarin, Jiraporn&lt;/author&gt;&lt;author&gt;Chaijitraruch, Nataruks&lt;/author&gt;&lt;/authors&gt;&lt;/contributors&gt;&lt;titles&gt;&lt;title&gt;Nonalcoholic fatty liver disease and hepatic fibrosis among perinatally HIV-monoinfected Asian adolescents receiving antiretroviral therapy&lt;/title&gt;&lt;secondary-title&gt;PLoS One&lt;/secondary-title&gt;&lt;/titles&gt;&lt;periodical&gt;&lt;full-title&gt;PLoS One&lt;/full-title&gt;&lt;/periodical&gt;&lt;pages&gt;e0226375&lt;/pages&gt;&lt;volume&gt;14&lt;/volume&gt;&lt;number&gt;12&lt;/number&gt;&lt;dates&gt;&lt;year&gt;2019&lt;/year&gt;&lt;/dates&gt;&lt;isbn&gt;1932-6203&lt;/isbn&gt;&lt;urls&gt;&lt;/urls&gt;&lt;/record&gt;&lt;/Cite&gt;&lt;/EndNote&gt;</w:instrText>
            </w:r>
            <w:r w:rsidRPr="00461349">
              <w:rPr>
                <w:rFonts w:asciiTheme="majorBidi" w:hAnsiTheme="majorBidi" w:cstheme="majorBidi"/>
                <w:sz w:val="20"/>
                <w:szCs w:val="20"/>
              </w:rPr>
              <w:fldChar w:fldCharType="separate"/>
            </w:r>
            <w:r w:rsidR="004E6DCE" w:rsidRPr="00461349">
              <w:rPr>
                <w:rFonts w:asciiTheme="majorBidi" w:hAnsiTheme="majorBidi" w:cstheme="majorBidi"/>
                <w:noProof/>
                <w:sz w:val="20"/>
                <w:szCs w:val="20"/>
              </w:rPr>
              <w:t>[55]</w:t>
            </w:r>
            <w:r w:rsidRPr="00461349">
              <w:rPr>
                <w:rFonts w:asciiTheme="majorBidi" w:hAnsiTheme="majorBidi" w:cstheme="majorBidi"/>
                <w:sz w:val="20"/>
                <w:szCs w:val="20"/>
              </w:rPr>
              <w:fldChar w:fldCharType="end"/>
            </w:r>
          </w:p>
          <w:p w14:paraId="60DE5EF4" w14:textId="77777777" w:rsidR="00A81282" w:rsidRPr="00461349" w:rsidRDefault="00A81282" w:rsidP="007C3AFD">
            <w:pPr>
              <w:bidi w:val="0"/>
              <w:jc w:val="center"/>
              <w:rPr>
                <w:rFonts w:asciiTheme="majorBidi" w:hAnsiTheme="majorBidi" w:cstheme="majorBidi"/>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4DED981F" w14:textId="0CF12953" w:rsidR="00A81282" w:rsidRPr="00C94871" w:rsidRDefault="00A81282" w:rsidP="007C3AFD">
            <w:pPr>
              <w:bidi w:val="0"/>
              <w:jc w:val="center"/>
              <w:rPr>
                <w:rFonts w:asciiTheme="majorBidi" w:hAnsiTheme="majorBidi" w:cstheme="majorBidi"/>
                <w:b/>
                <w:bCs/>
                <w:sz w:val="20"/>
                <w:szCs w:val="20"/>
              </w:rPr>
            </w:pPr>
            <w:r w:rsidRPr="00C94871">
              <w:rPr>
                <w:rFonts w:asciiTheme="majorBidi" w:hAnsiTheme="majorBidi" w:cstheme="majorBidi"/>
                <w:sz w:val="20"/>
                <w:szCs w:val="20"/>
              </w:rPr>
              <w:t xml:space="preserve">Thailand </w:t>
            </w:r>
            <w:r w:rsidR="001A1AD8" w:rsidRPr="00C94871">
              <w:rPr>
                <w:rFonts w:asciiTheme="majorBidi" w:hAnsiTheme="majorBidi" w:cstheme="majorBidi"/>
                <w:sz w:val="20"/>
                <w:szCs w:val="20"/>
              </w:rPr>
              <w:t>and</w:t>
            </w:r>
            <w:r w:rsidRPr="00C94871">
              <w:rPr>
                <w:rFonts w:asciiTheme="majorBidi" w:hAnsiTheme="majorBidi" w:cstheme="majorBidi"/>
                <w:sz w:val="20"/>
                <w:szCs w:val="20"/>
              </w:rPr>
              <w:t xml:space="preserve"> Indonesia (Asia)</w:t>
            </w:r>
          </w:p>
        </w:tc>
        <w:tc>
          <w:tcPr>
            <w:tcW w:w="810" w:type="dxa"/>
            <w:tcBorders>
              <w:top w:val="single" w:sz="4" w:space="0" w:color="auto"/>
              <w:left w:val="single" w:sz="4" w:space="0" w:color="auto"/>
              <w:bottom w:val="single" w:sz="4" w:space="0" w:color="auto"/>
              <w:right w:val="single" w:sz="4" w:space="0" w:color="auto"/>
            </w:tcBorders>
            <w:vAlign w:val="center"/>
          </w:tcPr>
          <w:p w14:paraId="2EF1C32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120</w:t>
            </w:r>
          </w:p>
        </w:tc>
        <w:tc>
          <w:tcPr>
            <w:tcW w:w="905" w:type="dxa"/>
            <w:tcBorders>
              <w:top w:val="single" w:sz="4" w:space="0" w:color="auto"/>
              <w:left w:val="single" w:sz="4" w:space="0" w:color="auto"/>
              <w:bottom w:val="single" w:sz="4" w:space="0" w:color="auto"/>
              <w:right w:val="single" w:sz="4" w:space="0" w:color="auto"/>
            </w:tcBorders>
            <w:vAlign w:val="center"/>
          </w:tcPr>
          <w:p w14:paraId="0BD8FD4D"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1E7A1AB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17.0</w:t>
            </w:r>
          </w:p>
        </w:tc>
        <w:tc>
          <w:tcPr>
            <w:tcW w:w="990" w:type="dxa"/>
            <w:vAlign w:val="center"/>
          </w:tcPr>
          <w:p w14:paraId="4D5E8FC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Adolescents</w:t>
            </w:r>
          </w:p>
        </w:tc>
        <w:tc>
          <w:tcPr>
            <w:tcW w:w="838" w:type="dxa"/>
            <w:vAlign w:val="center"/>
          </w:tcPr>
          <w:p w14:paraId="3FBDB35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19.5</w:t>
            </w:r>
          </w:p>
        </w:tc>
        <w:tc>
          <w:tcPr>
            <w:tcW w:w="851" w:type="dxa"/>
            <w:tcBorders>
              <w:top w:val="single" w:sz="4" w:space="0" w:color="auto"/>
              <w:left w:val="single" w:sz="4" w:space="0" w:color="auto"/>
              <w:bottom w:val="single" w:sz="4" w:space="0" w:color="auto"/>
              <w:right w:val="single" w:sz="4" w:space="0" w:color="auto"/>
            </w:tcBorders>
            <w:vAlign w:val="center"/>
          </w:tcPr>
          <w:p w14:paraId="6B95A402" w14:textId="158D79A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51.7%</w:t>
            </w:r>
          </w:p>
          <w:p w14:paraId="20EE2AEF" w14:textId="77777777" w:rsidR="00B3282B" w:rsidRDefault="00B3282B" w:rsidP="007C3AFD">
            <w:pPr>
              <w:bidi w:val="0"/>
              <w:jc w:val="center"/>
              <w:rPr>
                <w:rFonts w:asciiTheme="majorBidi" w:hAnsiTheme="majorBidi" w:cstheme="majorBidi"/>
                <w:sz w:val="20"/>
                <w:szCs w:val="20"/>
              </w:rPr>
            </w:pPr>
          </w:p>
          <w:p w14:paraId="66C1E2A6" w14:textId="4416274A"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48.3%</w:t>
            </w:r>
          </w:p>
        </w:tc>
        <w:tc>
          <w:tcPr>
            <w:tcW w:w="1079" w:type="dxa"/>
            <w:vAlign w:val="center"/>
          </w:tcPr>
          <w:p w14:paraId="3720F94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070920F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10.5</w:t>
            </w:r>
          </w:p>
        </w:tc>
        <w:tc>
          <w:tcPr>
            <w:tcW w:w="992" w:type="dxa"/>
            <w:tcBorders>
              <w:top w:val="single" w:sz="4" w:space="0" w:color="auto"/>
              <w:left w:val="single" w:sz="4" w:space="0" w:color="auto"/>
              <w:bottom w:val="single" w:sz="4" w:space="0" w:color="auto"/>
              <w:right w:val="single" w:sz="4" w:space="0" w:color="auto"/>
            </w:tcBorders>
            <w:vAlign w:val="center"/>
          </w:tcPr>
          <w:p w14:paraId="044298B3" w14:textId="3F49EEB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w:t>
            </w:r>
            <w:proofErr w:type="spellStart"/>
            <w:r w:rsidR="00B3282B">
              <w:rPr>
                <w:rFonts w:asciiTheme="majorBidi" w:hAnsiTheme="majorBidi" w:cstheme="majorBidi"/>
                <w:sz w:val="20"/>
                <w:szCs w:val="20"/>
              </w:rPr>
              <w:t>FibroS</w:t>
            </w:r>
            <w:r w:rsidRPr="00C94871">
              <w:rPr>
                <w:rFonts w:asciiTheme="majorBidi" w:hAnsiTheme="majorBidi" w:cstheme="majorBidi"/>
                <w:sz w:val="20"/>
                <w:szCs w:val="20"/>
              </w:rPr>
              <w:t>can</w:t>
            </w:r>
            <w:proofErr w:type="spellEnd"/>
            <w:r w:rsidRPr="00C94871">
              <w:rPr>
                <w:rFonts w:asciiTheme="majorBidi" w:hAnsiTheme="majorBidi" w:cstheme="majorBidi"/>
                <w:sz w:val="20"/>
                <w:szCs w:val="20"/>
              </w:rPr>
              <w:t xml:space="preserve">), </w:t>
            </w:r>
            <w:r w:rsidR="001A1AD8" w:rsidRPr="00C94871">
              <w:rPr>
                <w:rFonts w:asciiTheme="majorBidi" w:hAnsiTheme="majorBidi" w:cstheme="majorBidi"/>
                <w:sz w:val="20"/>
                <w:szCs w:val="20"/>
              </w:rPr>
              <w:t>liver ultrasonography</w:t>
            </w:r>
            <w:r w:rsidRPr="00C94871">
              <w:rPr>
                <w:rFonts w:asciiTheme="majorBidi" w:hAnsiTheme="majorBidi" w:cstheme="majorBidi"/>
                <w:sz w:val="20"/>
                <w:szCs w:val="20"/>
              </w:rPr>
              <w:t>, and MRI/MRE</w:t>
            </w:r>
          </w:p>
        </w:tc>
        <w:tc>
          <w:tcPr>
            <w:tcW w:w="851" w:type="dxa"/>
            <w:tcBorders>
              <w:top w:val="single" w:sz="4" w:space="0" w:color="auto"/>
              <w:left w:val="single" w:sz="4" w:space="0" w:color="auto"/>
              <w:bottom w:val="single" w:sz="4" w:space="0" w:color="auto"/>
              <w:right w:val="single" w:sz="4" w:space="0" w:color="auto"/>
            </w:tcBorders>
            <w:vAlign w:val="center"/>
          </w:tcPr>
          <w:p w14:paraId="09E8ACE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3E3DAAE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8.3 (95% CI: 2.8–18.4)</w:t>
            </w:r>
          </w:p>
        </w:tc>
        <w:tc>
          <w:tcPr>
            <w:tcW w:w="720" w:type="dxa"/>
            <w:vAlign w:val="center"/>
          </w:tcPr>
          <w:p w14:paraId="5ED328D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65D31C78" w14:textId="7A3F185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Baseline ALT &gt;30 U/L (OR: 29.1) and insulin </w:t>
            </w:r>
            <w:r w:rsidR="001A1AD8" w:rsidRPr="00C94871">
              <w:rPr>
                <w:rFonts w:asciiTheme="majorBidi" w:hAnsiTheme="majorBidi" w:cstheme="majorBidi"/>
                <w:sz w:val="20"/>
                <w:szCs w:val="20"/>
              </w:rPr>
              <w:t>r</w:t>
            </w:r>
            <w:r w:rsidRPr="00C94871">
              <w:rPr>
                <w:rFonts w:asciiTheme="majorBidi" w:hAnsiTheme="majorBidi" w:cstheme="majorBidi"/>
                <w:sz w:val="20"/>
                <w:szCs w:val="20"/>
              </w:rPr>
              <w:t>esistance (HOMA-IR &gt;3.16) (OR: 17.9)</w:t>
            </w:r>
          </w:p>
        </w:tc>
        <w:tc>
          <w:tcPr>
            <w:tcW w:w="450" w:type="dxa"/>
            <w:tcBorders>
              <w:top w:val="single" w:sz="4" w:space="0" w:color="auto"/>
              <w:left w:val="single" w:sz="4" w:space="0" w:color="auto"/>
              <w:bottom w:val="single" w:sz="4" w:space="0" w:color="auto"/>
              <w:right w:val="single" w:sz="4" w:space="0" w:color="auto"/>
            </w:tcBorders>
            <w:vAlign w:val="center"/>
          </w:tcPr>
          <w:p w14:paraId="6EF8094C"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4EFA5267"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EF0BFED" w14:textId="1852780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Michel (2023)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&lt;EndNote&gt;&lt;Cite&gt;&lt;Author&gt;Michel&lt;/Author&gt;&lt;Year&gt;2023&lt;/Year&gt;&lt;RecNum&gt;39876&lt;/RecNum&gt;&lt;DisplayText&gt;[56]&lt;/DisplayText&gt;&lt;record&gt;&lt;rec-number&gt;39876&lt;/rec-number&gt;&lt;foreign-keys&gt;&lt;key app="EN" db-id="ap2v5fxt45a20xet05avewt3dxxwfafpe92f" timestamp="1765825759"&gt;39876&lt;/key&gt;&lt;/foreign-keys&gt;&lt;ref-type name="Journal Article"&gt;17&lt;/ref-type&gt;&lt;contributors&gt;&lt;authors&gt;&lt;author&gt;Michel, Maurice&lt;/author&gt;&lt;author&gt;Wahl, Alisha&lt;/author&gt;&lt;author&gt;Anders, Malena&lt;/author&gt;&lt;author&gt;Alqahtani, Saleh A&lt;/author&gt;&lt;author&gt;Kremer, Wolfgang M&lt;/author&gt;&lt;author&gt;Galle, Peter R&lt;/author&gt;&lt;author&gt;Labenz, Christian&lt;/author&gt;&lt;author&gt;Grimm, Daniel&lt;/author&gt;&lt;author&gt;Sprinzl, Martin&lt;/author&gt;&lt;author&gt;Schattenberg, Jörn M&lt;/author&gt;&lt;/authors&gt;&lt;/contributors&gt;&lt;titles&gt;&lt;title&gt;Significant liver fibrosis is a predictor of poor health-related quality of life in people living with HIV&lt;/title&gt;&lt;secondary-title&gt;Quality of Life Research&lt;/secondary-title&gt;&lt;/titles&gt;&lt;periodical&gt;&lt;full-title&gt;Quality of Life Research&lt;/full-title&gt;&lt;/periodical&gt;&lt;pages&gt;401-411&lt;/pages&gt;&lt;volume&gt;32&lt;/volume&gt;&lt;number&gt;2&lt;/number&gt;&lt;dates&gt;&lt;year&gt;2023&lt;/year&gt;&lt;/dates&gt;&lt;isbn&gt;0962-9343&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[56]</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74FFE2F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Germany (Europe)</w:t>
            </w:r>
          </w:p>
        </w:tc>
        <w:tc>
          <w:tcPr>
            <w:tcW w:w="810" w:type="dxa"/>
            <w:tcBorders>
              <w:top w:val="single" w:sz="4" w:space="0" w:color="auto"/>
              <w:left w:val="single" w:sz="4" w:space="0" w:color="auto"/>
              <w:bottom w:val="single" w:sz="4" w:space="0" w:color="auto"/>
              <w:right w:val="single" w:sz="4" w:space="0" w:color="auto"/>
            </w:tcBorders>
            <w:vAlign w:val="center"/>
          </w:tcPr>
          <w:p w14:paraId="17B28E3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222</w:t>
            </w:r>
          </w:p>
        </w:tc>
        <w:tc>
          <w:tcPr>
            <w:tcW w:w="905" w:type="dxa"/>
            <w:tcBorders>
              <w:top w:val="single" w:sz="4" w:space="0" w:color="auto"/>
              <w:left w:val="single" w:sz="4" w:space="0" w:color="auto"/>
              <w:bottom w:val="single" w:sz="4" w:space="0" w:color="auto"/>
              <w:right w:val="single" w:sz="4" w:space="0" w:color="auto"/>
            </w:tcBorders>
            <w:vAlign w:val="center"/>
          </w:tcPr>
          <w:p w14:paraId="3806E39E"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B57061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52.0</w:t>
            </w:r>
          </w:p>
        </w:tc>
        <w:tc>
          <w:tcPr>
            <w:tcW w:w="990" w:type="dxa"/>
            <w:vAlign w:val="center"/>
          </w:tcPr>
          <w:p w14:paraId="54920E40" w14:textId="6F81FE5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0239A25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25.2</w:t>
            </w:r>
          </w:p>
        </w:tc>
        <w:tc>
          <w:tcPr>
            <w:tcW w:w="851" w:type="dxa"/>
            <w:tcBorders>
              <w:top w:val="single" w:sz="4" w:space="0" w:color="auto"/>
              <w:left w:val="single" w:sz="4" w:space="0" w:color="auto"/>
              <w:bottom w:val="single" w:sz="4" w:space="0" w:color="auto"/>
              <w:right w:val="single" w:sz="4" w:space="0" w:color="auto"/>
            </w:tcBorders>
            <w:vAlign w:val="center"/>
          </w:tcPr>
          <w:p w14:paraId="78169FF3" w14:textId="69086D8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70.7%</w:t>
            </w:r>
          </w:p>
          <w:p w14:paraId="391CDDEF" w14:textId="77777777" w:rsidR="00B3282B" w:rsidRDefault="00B3282B" w:rsidP="007C3AFD">
            <w:pPr>
              <w:bidi w:val="0"/>
              <w:jc w:val="center"/>
              <w:rPr>
                <w:rFonts w:asciiTheme="majorBidi" w:hAnsiTheme="majorBidi" w:cstheme="majorBidi"/>
                <w:sz w:val="20"/>
                <w:szCs w:val="20"/>
              </w:rPr>
            </w:pPr>
          </w:p>
          <w:p w14:paraId="17032924" w14:textId="6BF1DFA0"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29.3%</w:t>
            </w:r>
          </w:p>
        </w:tc>
        <w:tc>
          <w:tcPr>
            <w:tcW w:w="1079" w:type="dxa"/>
            <w:vAlign w:val="center"/>
          </w:tcPr>
          <w:p w14:paraId="6F4DF7DB" w14:textId="4B8D9CD3"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1D2A8C1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992" w:type="dxa"/>
            <w:tcBorders>
              <w:top w:val="single" w:sz="4" w:space="0" w:color="auto"/>
              <w:left w:val="single" w:sz="4" w:space="0" w:color="auto"/>
              <w:bottom w:val="single" w:sz="4" w:space="0" w:color="auto"/>
              <w:right w:val="single" w:sz="4" w:space="0" w:color="auto"/>
            </w:tcBorders>
            <w:vAlign w:val="center"/>
          </w:tcPr>
          <w:p w14:paraId="044D07D4" w14:textId="51C191A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Vibration-</w:t>
            </w:r>
            <w:r w:rsidR="001A1AD8" w:rsidRPr="00C94871">
              <w:rPr>
                <w:rFonts w:asciiTheme="majorBidi" w:hAnsiTheme="majorBidi" w:cstheme="majorBidi"/>
                <w:sz w:val="20"/>
                <w:szCs w:val="20"/>
              </w:rPr>
              <w:t xml:space="preserve">controlled transient elastography </w:t>
            </w:r>
            <w:r w:rsidRPr="00C94871">
              <w:rPr>
                <w:rFonts w:asciiTheme="majorBidi" w:hAnsiTheme="majorBidi" w:cstheme="majorBidi"/>
                <w:sz w:val="20"/>
                <w:szCs w:val="20"/>
              </w:rPr>
              <w:t>(VCTE)</w:t>
            </w:r>
          </w:p>
        </w:tc>
        <w:tc>
          <w:tcPr>
            <w:tcW w:w="851" w:type="dxa"/>
            <w:tcBorders>
              <w:top w:val="single" w:sz="4" w:space="0" w:color="auto"/>
              <w:left w:val="single" w:sz="4" w:space="0" w:color="auto"/>
              <w:bottom w:val="single" w:sz="4" w:space="0" w:color="auto"/>
              <w:right w:val="single" w:sz="4" w:space="0" w:color="auto"/>
            </w:tcBorders>
            <w:vAlign w:val="center"/>
          </w:tcPr>
          <w:p w14:paraId="1A320FB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0D91555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7.7</w:t>
            </w:r>
          </w:p>
        </w:tc>
        <w:tc>
          <w:tcPr>
            <w:tcW w:w="720" w:type="dxa"/>
            <w:vAlign w:val="center"/>
          </w:tcPr>
          <w:p w14:paraId="1B84BCF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4E52CE1D" w14:textId="67F540A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Hypertension (28.4%), </w:t>
            </w:r>
            <w:r w:rsidR="001A1AD8" w:rsidRPr="00C94871">
              <w:rPr>
                <w:rFonts w:asciiTheme="majorBidi" w:hAnsiTheme="majorBidi" w:cstheme="majorBidi"/>
                <w:sz w:val="20"/>
                <w:szCs w:val="20"/>
              </w:rPr>
              <w:t xml:space="preserve">type 2 diabetes (9.9%), and metabolic syndrome </w:t>
            </w:r>
            <w:r w:rsidRPr="00C94871">
              <w:rPr>
                <w:rFonts w:asciiTheme="majorBidi" w:hAnsiTheme="majorBidi" w:cstheme="majorBidi"/>
                <w:sz w:val="20"/>
                <w:szCs w:val="20"/>
              </w:rPr>
              <w:t>(10.4%)</w:t>
            </w:r>
          </w:p>
        </w:tc>
        <w:tc>
          <w:tcPr>
            <w:tcW w:w="450" w:type="dxa"/>
            <w:tcBorders>
              <w:top w:val="single" w:sz="4" w:space="0" w:color="auto"/>
              <w:left w:val="single" w:sz="4" w:space="0" w:color="auto"/>
              <w:bottom w:val="single" w:sz="4" w:space="0" w:color="auto"/>
              <w:right w:val="single" w:sz="4" w:space="0" w:color="auto"/>
            </w:tcBorders>
            <w:vAlign w:val="center"/>
          </w:tcPr>
          <w:p w14:paraId="59B9FBB6"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2ABA07E2"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27197336" w14:textId="067A65E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de Almeida (2021)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&lt;EndNote&gt;&lt;Cite&gt;&lt;Author&gt;de Almeida&lt;/Author&gt;&lt;Year&gt;2021&lt;/Year&gt;&lt;RecNum&gt;39877&lt;/RecNum&gt;&lt;DisplayText&gt;[57]&lt;/DisplayText&gt;&lt;record&gt;&lt;rec-number&gt;39877&lt;/rec-number&gt;&lt;foreign-keys&gt;&lt;key app="EN" db-id="ap2v5fxt45a20xet05avewt3dxxwfafpe92f" timestamp="1765825808"&gt;39877&lt;/key&gt;&lt;/foreign-keys&gt;&lt;ref-type name="Journal Article"&gt;17&lt;/ref-type&gt;&lt;contributors&gt;&lt;authors&gt;&lt;author&gt;de Almeida, Cristiane Fonseca&lt;/author&gt;&lt;author&gt;da Silva, Paula Simplicio&lt;/author&gt;&lt;author&gt;Cardoso, Claudia Santos de Aguiar&lt;/author&gt;&lt;author&gt;Moreira, Nathalia Gorni&lt;/author&gt;&lt;author&gt;Antunes, Julliana Cormack&lt;/author&gt;&lt;author&gt;de Andrade, Michelle Morata&lt;/author&gt;&lt;author&gt;Silva, Julio&lt;/author&gt;&lt;author&gt;Araujo, Marina Campos&lt;/author&gt;&lt;author&gt;Peres, Wilza Arantes Ferreira&lt;/author&gt;&lt;author&gt;do Brasil, Pedro Emmanuel Alvarenga Americano&lt;/author&gt;&lt;/authors&gt;&lt;/contributors&gt;&lt;titles&gt;&lt;title&gt;Relationship between dietary fatty acid intake with nonalcoholic fatty liver disease and liver fibrosis in people with HIV&lt;/title&gt;&lt;secondary-title&gt;Nutrients&lt;/secondary-title&gt;&lt;/titles&gt;&lt;periodical&gt;&lt;full-title&gt;Nutrients&lt;/full-title&gt;&lt;/periodical&gt;&lt;pages&gt;3462&lt;/pages&gt;&lt;volume&gt;13&lt;/volume&gt;&lt;number&gt;10&lt;/number&gt;&lt;dates&gt;&lt;year&gt;2021&lt;/year&gt;&lt;/dates&gt;&lt;isbn&gt;2072-6643&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[57]</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66597C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Brazil (South America)</w:t>
            </w:r>
          </w:p>
        </w:tc>
        <w:tc>
          <w:tcPr>
            <w:tcW w:w="810" w:type="dxa"/>
            <w:tcBorders>
              <w:top w:val="single" w:sz="4" w:space="0" w:color="auto"/>
              <w:left w:val="single" w:sz="4" w:space="0" w:color="auto"/>
              <w:bottom w:val="single" w:sz="4" w:space="0" w:color="auto"/>
              <w:right w:val="single" w:sz="4" w:space="0" w:color="auto"/>
            </w:tcBorders>
            <w:vAlign w:val="center"/>
          </w:tcPr>
          <w:p w14:paraId="527CEA9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443</w:t>
            </w:r>
          </w:p>
        </w:tc>
        <w:tc>
          <w:tcPr>
            <w:tcW w:w="905" w:type="dxa"/>
            <w:tcBorders>
              <w:top w:val="single" w:sz="4" w:space="0" w:color="auto"/>
              <w:left w:val="single" w:sz="4" w:space="0" w:color="auto"/>
              <w:bottom w:val="single" w:sz="4" w:space="0" w:color="auto"/>
              <w:right w:val="single" w:sz="4" w:space="0" w:color="auto"/>
            </w:tcBorders>
            <w:vAlign w:val="center"/>
          </w:tcPr>
          <w:p w14:paraId="1D3F6969"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24BBA57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45.0</w:t>
            </w:r>
          </w:p>
        </w:tc>
        <w:tc>
          <w:tcPr>
            <w:tcW w:w="990" w:type="dxa"/>
            <w:vAlign w:val="center"/>
          </w:tcPr>
          <w:p w14:paraId="4DC82C5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1359B21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25.0</w:t>
            </w:r>
          </w:p>
        </w:tc>
        <w:tc>
          <w:tcPr>
            <w:tcW w:w="851" w:type="dxa"/>
            <w:tcBorders>
              <w:top w:val="single" w:sz="4" w:space="0" w:color="auto"/>
              <w:left w:val="single" w:sz="4" w:space="0" w:color="auto"/>
              <w:bottom w:val="single" w:sz="4" w:space="0" w:color="auto"/>
              <w:right w:val="single" w:sz="4" w:space="0" w:color="auto"/>
            </w:tcBorders>
            <w:vAlign w:val="center"/>
          </w:tcPr>
          <w:p w14:paraId="7312D853" w14:textId="035DFCC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39.7%</w:t>
            </w:r>
          </w:p>
          <w:p w14:paraId="3D0B27A4" w14:textId="77777777" w:rsidR="00B3282B" w:rsidRDefault="00B3282B" w:rsidP="007C3AFD">
            <w:pPr>
              <w:bidi w:val="0"/>
              <w:jc w:val="center"/>
              <w:rPr>
                <w:rFonts w:asciiTheme="majorBidi" w:hAnsiTheme="majorBidi" w:cstheme="majorBidi"/>
                <w:sz w:val="20"/>
                <w:szCs w:val="20"/>
              </w:rPr>
            </w:pPr>
          </w:p>
          <w:p w14:paraId="3501E788" w14:textId="237AE761"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60.3%</w:t>
            </w:r>
          </w:p>
        </w:tc>
        <w:tc>
          <w:tcPr>
            <w:tcW w:w="1079" w:type="dxa"/>
            <w:vAlign w:val="center"/>
          </w:tcPr>
          <w:p w14:paraId="251C1E2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42BD9E8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14:paraId="7F776B25" w14:textId="6F3DDDE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lastography</w:t>
            </w:r>
          </w:p>
        </w:tc>
        <w:tc>
          <w:tcPr>
            <w:tcW w:w="851" w:type="dxa"/>
            <w:tcBorders>
              <w:top w:val="single" w:sz="4" w:space="0" w:color="auto"/>
              <w:left w:val="single" w:sz="4" w:space="0" w:color="auto"/>
              <w:bottom w:val="single" w:sz="4" w:space="0" w:color="auto"/>
              <w:right w:val="single" w:sz="4" w:space="0" w:color="auto"/>
            </w:tcBorders>
            <w:vAlign w:val="center"/>
          </w:tcPr>
          <w:p w14:paraId="23565CE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4338054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16.3 (95% CI: 12–20)</w:t>
            </w:r>
          </w:p>
        </w:tc>
        <w:tc>
          <w:tcPr>
            <w:tcW w:w="720" w:type="dxa"/>
            <w:vAlign w:val="center"/>
          </w:tcPr>
          <w:p w14:paraId="572F676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09FE3B7" w14:textId="7226123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Diabetes (10.2%), </w:t>
            </w:r>
            <w:r w:rsidR="001A1AD8" w:rsidRPr="00C94871">
              <w:rPr>
                <w:rFonts w:asciiTheme="majorBidi" w:hAnsiTheme="majorBidi" w:cstheme="majorBidi"/>
                <w:sz w:val="20"/>
                <w:szCs w:val="20"/>
              </w:rPr>
              <w:t xml:space="preserve">hypertension (22.2%), dyslipidemia (17.3%), and metabolic </w:t>
            </w:r>
            <w:r w:rsidRPr="00C94871">
              <w:rPr>
                <w:rFonts w:asciiTheme="majorBidi" w:hAnsiTheme="majorBidi" w:cstheme="majorBidi"/>
                <w:sz w:val="20"/>
                <w:szCs w:val="20"/>
              </w:rPr>
              <w:t>Syndrome (33.9%).</w:t>
            </w:r>
          </w:p>
        </w:tc>
        <w:tc>
          <w:tcPr>
            <w:tcW w:w="450" w:type="dxa"/>
            <w:tcBorders>
              <w:top w:val="single" w:sz="4" w:space="0" w:color="auto"/>
              <w:left w:val="single" w:sz="4" w:space="0" w:color="auto"/>
              <w:bottom w:val="single" w:sz="4" w:space="0" w:color="auto"/>
              <w:right w:val="single" w:sz="4" w:space="0" w:color="auto"/>
            </w:tcBorders>
            <w:vAlign w:val="center"/>
          </w:tcPr>
          <w:p w14:paraId="20EFCDE2"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59FA7A46"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23B3B04" w14:textId="3BB287B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Fittipaldi (2025)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&lt;EndNote&gt;&lt;Cite&gt;&lt;Author&gt;Fittipaldi&lt;/Author&gt;&lt;Year&gt;2025&lt;/Year&gt;&lt;RecNum&gt;39878&lt;/RecNum&gt;&lt;DisplayText&gt;[58]&lt;/DisplayText&gt;&lt;record&gt;&lt;rec-number&gt;39878&lt;/rec-number&gt;&lt;foreign-keys&gt;&lt;key app="EN" db-id="ap2v5fxt45a20xet05avewt3dxxwfafpe92f" timestamp="1765825855"&gt;39878&lt;/key&gt;&lt;/foreign-keys&gt;&lt;ref-type name="Journal Article"&gt;17&lt;/ref-type&gt;&lt;contributors&gt;&lt;authors&gt;&lt;author&gt;Fittipaldi, Juliana&lt;/author&gt;&lt;author&gt;Cardoso, Sandra W&lt;/author&gt;&lt;author&gt;Nunes, Estevão Portela&lt;/author&gt;&lt;author&gt;De Almeida, Cristiane Fonseca&lt;/author&gt;&lt;author&gt;De Brito, Patricia Dias&lt;/author&gt;&lt;author&gt;Veloso, Valdilea G&lt;/author&gt;&lt;author&gt;Grinsztejn, Beatriz&lt;/author&gt;&lt;author&gt;Perazzo, Hugo&lt;/author&gt;&lt;/authors&gt;&lt;/contributors&gt;&lt;titles&gt;&lt;title&gt;Metabolic dysfunction‐associated liver disease predicts incident liver fibrosis in people with HIV mono‐infection: A cohort study&lt;/title&gt;&lt;secondary-title&gt;HIV medicine&lt;/secondary-title&gt;&lt;/titles&gt;&lt;periodical&gt;&lt;full-title&gt;HIV Medicine&lt;/full-title&gt;&lt;/periodical&gt;&lt;pages&gt;1525-1539&lt;/pages&gt;&lt;volume&gt;26&lt;/volume&gt;&lt;number&gt;10&lt;/number&gt;&lt;dates&gt;&lt;year&gt;2025&lt;/year&gt;&lt;/dates&gt;&lt;isbn&gt;1464-2662&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[58]</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3553C93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Brazil (Latin America)</w:t>
            </w:r>
          </w:p>
        </w:tc>
        <w:tc>
          <w:tcPr>
            <w:tcW w:w="810" w:type="dxa"/>
            <w:tcBorders>
              <w:top w:val="single" w:sz="4" w:space="0" w:color="auto"/>
              <w:left w:val="single" w:sz="4" w:space="0" w:color="auto"/>
              <w:bottom w:val="single" w:sz="4" w:space="0" w:color="auto"/>
              <w:right w:val="single" w:sz="4" w:space="0" w:color="auto"/>
            </w:tcBorders>
            <w:vAlign w:val="center"/>
          </w:tcPr>
          <w:p w14:paraId="6A5A343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304</w:t>
            </w:r>
          </w:p>
        </w:tc>
        <w:tc>
          <w:tcPr>
            <w:tcW w:w="905" w:type="dxa"/>
            <w:tcBorders>
              <w:top w:val="single" w:sz="4" w:space="0" w:color="auto"/>
              <w:left w:val="single" w:sz="4" w:space="0" w:color="auto"/>
              <w:bottom w:val="single" w:sz="4" w:space="0" w:color="auto"/>
              <w:right w:val="single" w:sz="4" w:space="0" w:color="auto"/>
            </w:tcBorders>
            <w:vAlign w:val="center"/>
          </w:tcPr>
          <w:p w14:paraId="21931E65"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2401C37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44.0</w:t>
            </w:r>
          </w:p>
        </w:tc>
        <w:tc>
          <w:tcPr>
            <w:tcW w:w="990" w:type="dxa"/>
            <w:vAlign w:val="center"/>
          </w:tcPr>
          <w:p w14:paraId="72B362B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66E0290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25.6</w:t>
            </w:r>
          </w:p>
        </w:tc>
        <w:tc>
          <w:tcPr>
            <w:tcW w:w="851" w:type="dxa"/>
            <w:tcBorders>
              <w:top w:val="single" w:sz="4" w:space="0" w:color="auto"/>
              <w:left w:val="single" w:sz="4" w:space="0" w:color="auto"/>
              <w:bottom w:val="single" w:sz="4" w:space="0" w:color="auto"/>
              <w:right w:val="single" w:sz="4" w:space="0" w:color="auto"/>
            </w:tcBorders>
            <w:vAlign w:val="center"/>
          </w:tcPr>
          <w:p w14:paraId="4092E442" w14:textId="47B63A8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43.4%</w:t>
            </w:r>
          </w:p>
          <w:p w14:paraId="462B6CAB" w14:textId="77777777" w:rsidR="00B3282B" w:rsidRDefault="00B3282B" w:rsidP="007C3AFD">
            <w:pPr>
              <w:bidi w:val="0"/>
              <w:jc w:val="center"/>
              <w:rPr>
                <w:rFonts w:asciiTheme="majorBidi" w:hAnsiTheme="majorBidi" w:cstheme="majorBidi"/>
                <w:sz w:val="20"/>
                <w:szCs w:val="20"/>
              </w:rPr>
            </w:pPr>
          </w:p>
          <w:p w14:paraId="5E4B9556" w14:textId="6FFC8947"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Female: 56.6%</w:t>
            </w:r>
          </w:p>
        </w:tc>
        <w:tc>
          <w:tcPr>
            <w:tcW w:w="1079" w:type="dxa"/>
            <w:vAlign w:val="center"/>
          </w:tcPr>
          <w:p w14:paraId="14ACEA8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HIV mono-infection</w:t>
            </w:r>
          </w:p>
        </w:tc>
        <w:tc>
          <w:tcPr>
            <w:tcW w:w="992" w:type="dxa"/>
            <w:vAlign w:val="center"/>
          </w:tcPr>
          <w:p w14:paraId="48ADC7D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9.6</w:t>
            </w:r>
          </w:p>
        </w:tc>
        <w:tc>
          <w:tcPr>
            <w:tcW w:w="992" w:type="dxa"/>
            <w:tcBorders>
              <w:top w:val="single" w:sz="4" w:space="0" w:color="auto"/>
              <w:left w:val="single" w:sz="4" w:space="0" w:color="auto"/>
              <w:bottom w:val="single" w:sz="4" w:space="0" w:color="auto"/>
              <w:right w:val="single" w:sz="4" w:space="0" w:color="auto"/>
            </w:tcBorders>
            <w:vAlign w:val="center"/>
          </w:tcPr>
          <w:p w14:paraId="4DD81636" w14:textId="6EE6A1C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lastography (TE)</w:t>
            </w:r>
          </w:p>
        </w:tc>
        <w:tc>
          <w:tcPr>
            <w:tcW w:w="851" w:type="dxa"/>
            <w:tcBorders>
              <w:top w:val="single" w:sz="4" w:space="0" w:color="auto"/>
              <w:left w:val="single" w:sz="4" w:space="0" w:color="auto"/>
              <w:bottom w:val="single" w:sz="4" w:space="0" w:color="auto"/>
              <w:right w:val="single" w:sz="4" w:space="0" w:color="auto"/>
            </w:tcBorders>
            <w:vAlign w:val="center"/>
          </w:tcPr>
          <w:p w14:paraId="75D8FBA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Significant fibrosis </w:t>
            </w:r>
            <w:r w:rsidRPr="00C94871">
              <w:rPr>
                <w:rFonts w:asciiTheme="majorBidi" w:hAnsiTheme="majorBidi" w:cstheme="majorBidi"/>
                <w:sz w:val="20"/>
                <w:szCs w:val="20"/>
              </w:rPr>
              <w:lastRenderedPageBreak/>
              <w:t>and advanced fibrosis</w:t>
            </w:r>
          </w:p>
        </w:tc>
        <w:tc>
          <w:tcPr>
            <w:tcW w:w="1407" w:type="dxa"/>
            <w:vAlign w:val="center"/>
          </w:tcPr>
          <w:p w14:paraId="203BB81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11.8</w:t>
            </w:r>
          </w:p>
        </w:tc>
        <w:tc>
          <w:tcPr>
            <w:tcW w:w="720" w:type="dxa"/>
            <w:vAlign w:val="center"/>
          </w:tcPr>
          <w:p w14:paraId="2E125CF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88.8</w:t>
            </w:r>
          </w:p>
        </w:tc>
        <w:tc>
          <w:tcPr>
            <w:tcW w:w="2160" w:type="dxa"/>
            <w:vAlign w:val="center"/>
          </w:tcPr>
          <w:p w14:paraId="118641C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MASLD (30.1%), obesity (BMI ≥30) (52.8%), hypertension </w:t>
            </w:r>
            <w:r w:rsidRPr="00C94871">
              <w:rPr>
                <w:rFonts w:asciiTheme="majorBidi" w:hAnsiTheme="majorBidi" w:cstheme="majorBidi"/>
                <w:sz w:val="20"/>
                <w:szCs w:val="20"/>
              </w:rPr>
              <w:lastRenderedPageBreak/>
              <w:t>(66.7%), Age ≥50 (26.0%), type 2 diabetes (38.9%), higher ALT/AST, and Dyslipidemia (66.7%)</w:t>
            </w:r>
          </w:p>
        </w:tc>
        <w:tc>
          <w:tcPr>
            <w:tcW w:w="450" w:type="dxa"/>
            <w:tcBorders>
              <w:top w:val="single" w:sz="4" w:space="0" w:color="auto"/>
              <w:left w:val="single" w:sz="4" w:space="0" w:color="auto"/>
              <w:bottom w:val="single" w:sz="4" w:space="0" w:color="auto"/>
              <w:right w:val="single" w:sz="4" w:space="0" w:color="auto"/>
            </w:tcBorders>
            <w:vAlign w:val="center"/>
          </w:tcPr>
          <w:p w14:paraId="66976B41"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lastRenderedPageBreak/>
              <w:t>Q1</w:t>
            </w:r>
          </w:p>
        </w:tc>
      </w:tr>
      <w:tr w:rsidR="00A81282" w:rsidRPr="00C94871" w14:paraId="0BF54D48"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1824A61" w14:textId="1A21B02E"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Srisopa</w:t>
            </w:r>
            <w:proofErr w:type="spellEnd"/>
            <w:r w:rsidRPr="00C94871">
              <w:rPr>
                <w:rFonts w:asciiTheme="majorBidi" w:hAnsiTheme="majorBidi" w:cstheme="majorBidi"/>
                <w:sz w:val="20"/>
                <w:szCs w:val="20"/>
              </w:rPr>
              <w:t xml:space="preserve"> (2024)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&lt;EndNote&gt;&lt;Cite&gt;&lt;Author&gt;Srisopa&lt;/Author&gt;&lt;Year&gt;2024&lt;/Year&gt;&lt;RecNum&gt;39879&lt;/RecNum&gt;&lt;DisplayText&gt;[59]&lt;/DisplayText&gt;&lt;record&gt;&lt;rec-number&gt;39879&lt;/rec-number&gt;&lt;foreign-keys&gt;&lt;key app="EN" db-id="ap2v5fxt45a20xet05avewt3dxxwfafpe92f" timestamp="1765825909"&gt;39879&lt;/key&gt;&lt;/foreign-keys&gt;&lt;ref-type name="Journal Article"&gt;17&lt;/ref-type&gt;&lt;contributors&gt;&lt;authors&gt;&lt;author&gt;Srisopa, Somkid&lt;/author&gt;&lt;author&gt;Pipatsatitpong, Duangnate&lt;/author&gt;&lt;author&gt;Akekawatchai, Chareeporn&lt;/author&gt;&lt;/authors&gt;&lt;/contributors&gt;&lt;titles&gt;&lt;title&gt;Association of serum lipid profile with liver fibrosis in HCV‑coinfected HIV patients on suppressive anti‑retroviral therapy&lt;/title&gt;&lt;secondary-title&gt;Biomedical Reports&lt;/secondary-title&gt;&lt;/titles&gt;&lt;periodical&gt;&lt;full-title&gt;Biomedical Reports&lt;/full-title&gt;&lt;/periodical&gt;&lt;pages&gt;146&lt;/pages&gt;&lt;volume&gt;21&lt;/volume&gt;&lt;number&gt;4&lt;/number&gt;&lt;dates&gt;&lt;year&gt;2024&lt;/year&gt;&lt;/dates&gt;&lt;isbn&gt;2049-9434&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[59]</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7E6C263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Thailand (Asia)</w:t>
            </w:r>
          </w:p>
        </w:tc>
        <w:tc>
          <w:tcPr>
            <w:tcW w:w="810" w:type="dxa"/>
            <w:tcBorders>
              <w:top w:val="single" w:sz="4" w:space="0" w:color="auto"/>
              <w:left w:val="single" w:sz="4" w:space="0" w:color="auto"/>
              <w:bottom w:val="single" w:sz="4" w:space="0" w:color="auto"/>
              <w:right w:val="single" w:sz="4" w:space="0" w:color="auto"/>
            </w:tcBorders>
            <w:vAlign w:val="center"/>
          </w:tcPr>
          <w:p w14:paraId="1602973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105</w:t>
            </w:r>
          </w:p>
        </w:tc>
        <w:tc>
          <w:tcPr>
            <w:tcW w:w="905" w:type="dxa"/>
            <w:tcBorders>
              <w:top w:val="single" w:sz="4" w:space="0" w:color="auto"/>
              <w:left w:val="single" w:sz="4" w:space="0" w:color="auto"/>
              <w:bottom w:val="single" w:sz="4" w:space="0" w:color="auto"/>
              <w:right w:val="single" w:sz="4" w:space="0" w:color="auto"/>
            </w:tcBorders>
            <w:vAlign w:val="center"/>
          </w:tcPr>
          <w:p w14:paraId="7C702E29"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6A7CD88" w14:textId="34EF17C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46.5</w:t>
            </w:r>
          </w:p>
        </w:tc>
        <w:tc>
          <w:tcPr>
            <w:tcW w:w="990" w:type="dxa"/>
            <w:vAlign w:val="center"/>
          </w:tcPr>
          <w:p w14:paraId="1E84D75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6944EA1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3D60A0B" w14:textId="537091A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90.5%</w:t>
            </w:r>
          </w:p>
          <w:p w14:paraId="672984BB" w14:textId="77777777" w:rsidR="00B3282B" w:rsidRDefault="00B3282B" w:rsidP="007C3AFD">
            <w:pPr>
              <w:bidi w:val="0"/>
              <w:jc w:val="center"/>
              <w:rPr>
                <w:rFonts w:asciiTheme="majorBidi" w:hAnsiTheme="majorBidi" w:cstheme="majorBidi"/>
                <w:sz w:val="20"/>
                <w:szCs w:val="20"/>
              </w:rPr>
            </w:pPr>
          </w:p>
          <w:p w14:paraId="154C019E" w14:textId="0AF4A9FA"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9.5%</w:t>
            </w:r>
          </w:p>
        </w:tc>
        <w:tc>
          <w:tcPr>
            <w:tcW w:w="1079" w:type="dxa"/>
            <w:vAlign w:val="center"/>
          </w:tcPr>
          <w:p w14:paraId="1FE6D80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HIV/HCV co-infection</w:t>
            </w:r>
          </w:p>
        </w:tc>
        <w:tc>
          <w:tcPr>
            <w:tcW w:w="992" w:type="dxa"/>
            <w:vAlign w:val="center"/>
          </w:tcPr>
          <w:p w14:paraId="75FA3EE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C4C5D9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Serum biomarkers (FIB-4, APRI)</w:t>
            </w:r>
          </w:p>
        </w:tc>
        <w:tc>
          <w:tcPr>
            <w:tcW w:w="851" w:type="dxa"/>
            <w:tcBorders>
              <w:top w:val="single" w:sz="4" w:space="0" w:color="auto"/>
              <w:left w:val="single" w:sz="4" w:space="0" w:color="auto"/>
              <w:bottom w:val="single" w:sz="4" w:space="0" w:color="auto"/>
              <w:right w:val="single" w:sz="4" w:space="0" w:color="auto"/>
            </w:tcBorders>
            <w:vAlign w:val="center"/>
          </w:tcPr>
          <w:p w14:paraId="38AF47E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3765CE1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53.3</w:t>
            </w:r>
          </w:p>
          <w:p w14:paraId="57A04782" w14:textId="77777777" w:rsidR="00A81282" w:rsidRPr="00C94871" w:rsidRDefault="00A81282" w:rsidP="007C3AFD">
            <w:pPr>
              <w:bidi w:val="0"/>
              <w:jc w:val="center"/>
              <w:rPr>
                <w:rFonts w:asciiTheme="majorBidi" w:hAnsiTheme="majorBidi" w:cstheme="majorBidi"/>
                <w:sz w:val="20"/>
                <w:szCs w:val="20"/>
              </w:rPr>
            </w:pPr>
          </w:p>
        </w:tc>
        <w:tc>
          <w:tcPr>
            <w:tcW w:w="720" w:type="dxa"/>
            <w:vAlign w:val="center"/>
          </w:tcPr>
          <w:p w14:paraId="3AE4296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E164DA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Age &gt;50 years (75.0%), CD4 &lt;350 cells/</w:t>
            </w:r>
            <w:proofErr w:type="spellStart"/>
            <w:r w:rsidRPr="00C94871">
              <w:rPr>
                <w:rFonts w:asciiTheme="majorBidi" w:hAnsiTheme="majorBidi" w:cstheme="majorBidi"/>
                <w:sz w:val="20"/>
                <w:szCs w:val="20"/>
              </w:rPr>
              <w:t>μl</w:t>
            </w:r>
            <w:proofErr w:type="spellEnd"/>
            <w:r w:rsidRPr="00C94871">
              <w:rPr>
                <w:rFonts w:asciiTheme="majorBidi" w:hAnsiTheme="majorBidi" w:cstheme="majorBidi"/>
                <w:sz w:val="20"/>
                <w:szCs w:val="20"/>
              </w:rPr>
              <w:t xml:space="preserve"> (80.0%), HCV treatment status (34.3%), and low lipid levels (cholesterol, HDL, LDL)</w:t>
            </w:r>
          </w:p>
        </w:tc>
        <w:tc>
          <w:tcPr>
            <w:tcW w:w="450" w:type="dxa"/>
            <w:tcBorders>
              <w:top w:val="single" w:sz="4" w:space="0" w:color="auto"/>
              <w:left w:val="single" w:sz="4" w:space="0" w:color="auto"/>
              <w:bottom w:val="single" w:sz="4" w:space="0" w:color="auto"/>
              <w:right w:val="single" w:sz="4" w:space="0" w:color="auto"/>
            </w:tcBorders>
            <w:vAlign w:val="center"/>
          </w:tcPr>
          <w:p w14:paraId="18AEFB8F"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Q2</w:t>
            </w:r>
          </w:p>
        </w:tc>
      </w:tr>
      <w:tr w:rsidR="00A81282" w:rsidRPr="00C94871" w14:paraId="57D16667"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6096CC0C" w14:textId="44A5213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Villa (2022)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&lt;EndNote&gt;&lt;Cite&gt;&lt;Author&gt;Villa&lt;/Author&gt;&lt;Year&gt;2022&lt;/Year&gt;&lt;RecNum&gt;39880&lt;/RecNum&gt;&lt;DisplayText&gt;[60]&lt;/DisplayText&gt;&lt;record&gt;&lt;rec-number&gt;39880&lt;/rec-number&gt;&lt;foreign-keys&gt;&lt;key app="EN" db-id="ap2v5fxt45a20xet05avewt3dxxwfafpe92f" timestamp="1765825953"&gt;39880&lt;/key&gt;&lt;/foreign-keys&gt;&lt;ref-type name="Journal Article"&gt;17&lt;/ref-type&gt;&lt;contributors&gt;&lt;authors&gt;&lt;author&gt;Villa, Giovanni&lt;/author&gt;&lt;author&gt;Owusu, Dorcas&lt;/author&gt;&lt;author&gt;Smith, Colette&lt;/author&gt;&lt;author&gt;Azumah, Marilyn&lt;/author&gt;&lt;author&gt;Abdullahi, Adam&lt;/author&gt;&lt;author&gt;Phillips, Suzannah&lt;/author&gt;&lt;author&gt;Sayeed, Laila&lt;/author&gt;&lt;author&gt;Austin, Harrison&lt;/author&gt;&lt;author&gt;Chadwick, David&lt;/author&gt;&lt;author&gt;Phillips, Richard Odame&lt;/author&gt;&lt;/authors&gt;&lt;/contributors&gt;&lt;titles&gt;&lt;title&gt;Liver steatosis and fibrosis in people with human immunodeficiency virus in West Africa and the relationship with hepatitis B virus coinfection&lt;/title&gt;&lt;secondary-title&gt;Hepatology Communications&lt;/secondary-title&gt;&lt;/titles&gt;&lt;periodical&gt;&lt;full-title&gt;Hepatology Communications&lt;/full-title&gt;&lt;/periodical&gt;&lt;pages&gt;3036-3051&lt;/pages&gt;&lt;volume&gt;6&lt;/volume&gt;&lt;number&gt;11&lt;/number&gt;&lt;dates&gt;&lt;year&gt;2022&lt;/year&gt;&lt;/dates&gt;&lt;isbn&gt;2471-254X&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[60]</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41ECD3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Ghana (Africa)</w:t>
            </w:r>
          </w:p>
        </w:tc>
        <w:tc>
          <w:tcPr>
            <w:tcW w:w="810" w:type="dxa"/>
            <w:tcBorders>
              <w:top w:val="single" w:sz="4" w:space="0" w:color="auto"/>
              <w:left w:val="single" w:sz="4" w:space="0" w:color="auto"/>
              <w:bottom w:val="single" w:sz="4" w:space="0" w:color="auto"/>
              <w:right w:val="single" w:sz="4" w:space="0" w:color="auto"/>
            </w:tcBorders>
            <w:vAlign w:val="center"/>
          </w:tcPr>
          <w:p w14:paraId="7CB37D2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329</w:t>
            </w:r>
          </w:p>
        </w:tc>
        <w:tc>
          <w:tcPr>
            <w:tcW w:w="905" w:type="dxa"/>
            <w:tcBorders>
              <w:top w:val="single" w:sz="4" w:space="0" w:color="auto"/>
              <w:left w:val="single" w:sz="4" w:space="0" w:color="auto"/>
              <w:bottom w:val="single" w:sz="4" w:space="0" w:color="auto"/>
              <w:right w:val="single" w:sz="4" w:space="0" w:color="auto"/>
            </w:tcBorders>
            <w:vAlign w:val="center"/>
          </w:tcPr>
          <w:p w14:paraId="0CD67BD9"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1B59EC6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47.0</w:t>
            </w:r>
          </w:p>
        </w:tc>
        <w:tc>
          <w:tcPr>
            <w:tcW w:w="990" w:type="dxa"/>
            <w:vAlign w:val="center"/>
          </w:tcPr>
          <w:p w14:paraId="63CF0A9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18D59D7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23.9</w:t>
            </w:r>
          </w:p>
        </w:tc>
        <w:tc>
          <w:tcPr>
            <w:tcW w:w="851" w:type="dxa"/>
            <w:tcBorders>
              <w:top w:val="single" w:sz="4" w:space="0" w:color="auto"/>
              <w:left w:val="single" w:sz="4" w:space="0" w:color="auto"/>
              <w:bottom w:val="single" w:sz="4" w:space="0" w:color="auto"/>
              <w:right w:val="single" w:sz="4" w:space="0" w:color="auto"/>
            </w:tcBorders>
            <w:vAlign w:val="center"/>
          </w:tcPr>
          <w:p w14:paraId="5606C5EE" w14:textId="209165E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27.7%</w:t>
            </w:r>
          </w:p>
          <w:p w14:paraId="2D2CD8F7" w14:textId="77777777" w:rsidR="00B3282B" w:rsidRDefault="00B3282B" w:rsidP="007C3AFD">
            <w:pPr>
              <w:bidi w:val="0"/>
              <w:jc w:val="center"/>
              <w:rPr>
                <w:rFonts w:asciiTheme="majorBidi" w:hAnsiTheme="majorBidi" w:cstheme="majorBidi"/>
                <w:sz w:val="20"/>
                <w:szCs w:val="20"/>
              </w:rPr>
            </w:pPr>
          </w:p>
          <w:p w14:paraId="5CE42449" w14:textId="3ED5DA84"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72.3%</w:t>
            </w:r>
          </w:p>
        </w:tc>
        <w:tc>
          <w:tcPr>
            <w:tcW w:w="1079" w:type="dxa"/>
            <w:vAlign w:val="center"/>
          </w:tcPr>
          <w:p w14:paraId="3750E2C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 and HIV/HBV co-infection</w:t>
            </w:r>
          </w:p>
        </w:tc>
        <w:tc>
          <w:tcPr>
            <w:tcW w:w="992" w:type="dxa"/>
            <w:vAlign w:val="center"/>
          </w:tcPr>
          <w:p w14:paraId="3518D97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8.9</w:t>
            </w:r>
          </w:p>
        </w:tc>
        <w:tc>
          <w:tcPr>
            <w:tcW w:w="992" w:type="dxa"/>
            <w:tcBorders>
              <w:top w:val="single" w:sz="4" w:space="0" w:color="auto"/>
              <w:left w:val="single" w:sz="4" w:space="0" w:color="auto"/>
              <w:bottom w:val="single" w:sz="4" w:space="0" w:color="auto"/>
              <w:right w:val="single" w:sz="4" w:space="0" w:color="auto"/>
            </w:tcBorders>
            <w:vAlign w:val="center"/>
          </w:tcPr>
          <w:p w14:paraId="155B76A9" w14:textId="5A1C881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lastography (TE)</w:t>
            </w:r>
          </w:p>
        </w:tc>
        <w:tc>
          <w:tcPr>
            <w:tcW w:w="851" w:type="dxa"/>
            <w:tcBorders>
              <w:top w:val="single" w:sz="4" w:space="0" w:color="auto"/>
              <w:left w:val="single" w:sz="4" w:space="0" w:color="auto"/>
              <w:bottom w:val="single" w:sz="4" w:space="0" w:color="auto"/>
              <w:right w:val="single" w:sz="4" w:space="0" w:color="auto"/>
            </w:tcBorders>
            <w:vAlign w:val="center"/>
          </w:tcPr>
          <w:p w14:paraId="70E3EF5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73627E9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16.7</w:t>
            </w:r>
          </w:p>
        </w:tc>
        <w:tc>
          <w:tcPr>
            <w:tcW w:w="720" w:type="dxa"/>
            <w:vAlign w:val="center"/>
          </w:tcPr>
          <w:p w14:paraId="249ECBC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7AFD8828" w14:textId="51E6287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sex, higher HIV RNA, higher CAP (steatosis) (13.1%), HBV co</w:t>
            </w:r>
            <w:r w:rsidR="001A1AD8" w:rsidRPr="00C94871">
              <w:rPr>
                <w:rFonts w:asciiTheme="majorBidi" w:hAnsiTheme="majorBidi" w:cstheme="majorBidi"/>
                <w:sz w:val="20"/>
                <w:szCs w:val="20"/>
              </w:rPr>
              <w:t>-</w:t>
            </w:r>
            <w:r w:rsidRPr="00C94871">
              <w:rPr>
                <w:rFonts w:asciiTheme="majorBidi" w:hAnsiTheme="majorBidi" w:cstheme="majorBidi"/>
                <w:sz w:val="20"/>
                <w:szCs w:val="20"/>
              </w:rPr>
              <w:t xml:space="preserve">infection (36.7%), </w:t>
            </w:r>
            <w:r w:rsidR="001A1AD8" w:rsidRPr="00C94871">
              <w:rPr>
                <w:rFonts w:asciiTheme="majorBidi" w:hAnsiTheme="majorBidi" w:cstheme="majorBidi"/>
                <w:sz w:val="20"/>
                <w:szCs w:val="20"/>
              </w:rPr>
              <w:t xml:space="preserve">metabolic syndrome (26.4%), and hypertension </w:t>
            </w:r>
            <w:r w:rsidRPr="00C94871">
              <w:rPr>
                <w:rFonts w:asciiTheme="majorBidi" w:hAnsiTheme="majorBidi" w:cstheme="majorBidi"/>
                <w:sz w:val="20"/>
                <w:szCs w:val="20"/>
              </w:rPr>
              <w:t>(54.4%)</w:t>
            </w:r>
          </w:p>
          <w:p w14:paraId="6B5D5D11" w14:textId="77777777" w:rsidR="00A81282" w:rsidRPr="00C94871" w:rsidRDefault="00A81282" w:rsidP="007C3AFD">
            <w:pPr>
              <w:bidi w:val="0"/>
              <w:jc w:val="center"/>
              <w:rPr>
                <w:rFonts w:asciiTheme="majorBidi" w:hAnsiTheme="majorBidi" w:cstheme="majorBidi"/>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77C83CCC"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35701582"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F4035BF" w14:textId="08266F5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Sebastiani (2015)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&lt;EndNote&gt;&lt;Cite&gt;&lt;Author&gt;Sebastiani&lt;/Author&gt;&lt;Year&gt;2015&lt;/Year&gt;&lt;RecNum&gt;39881&lt;/RecNum&gt;&lt;DisplayText&gt;[61]&lt;/DisplayText&gt;&lt;record&gt;&lt;rec-number&gt;39881&lt;/rec-number&gt;&lt;foreign-keys&gt;&lt;key app="EN" db-id="ap2v5fxt45a20xet05avewt3dxxwfafpe92f" timestamp="1765826028"&gt;39881&lt;/key&gt;&lt;/foreign-keys&gt;&lt;ref-type name="Conference Proceedings"&gt;10&lt;/ref-type&gt;&lt;contributors&gt;&lt;authors&gt;&lt;author&gt;Sebastiani, Giada&lt;/author&gt;&lt;author&gt;Rollet-Kurhajec, Kathleen C&lt;/author&gt;&lt;author&gt;Pexos, Costa&lt;/author&gt;&lt;author&gt;Gilmore, Norbert&lt;/author&gt;&lt;author&gt;Klein, Marina B&lt;/author&gt;&lt;/authors&gt;&lt;/contributors&gt;&lt;titles&gt;&lt;title&gt;Incidence and predictors of hepatic steatosis and fibrosis by serum biomarkers in a large cohort of human immunodeficiency virus mono-infected patients&lt;/title&gt;&lt;secondary-title&gt;Open forum infectious diseases&lt;/secondary-title&gt;&lt;/titles&gt;&lt;periodical&gt;&lt;full-title&gt;Open Forum Infectious Diseases&lt;/full-title&gt;&lt;/periodical&gt;&lt;pages&gt;ofv015&lt;/pages&gt;&lt;volume&gt;2&lt;/volume&gt;&lt;number&gt;1&lt;/number&gt;&lt;dates&gt;&lt;year&gt;2015&lt;/year&gt;&lt;/dates&gt;&lt;publisher&gt;Oxford University Press&lt;/publisher&gt;&lt;isbn&gt;2328-8957&lt;/isbn&gt;&lt;urls&gt;&lt;/urls&gt;&lt;/record&gt;&lt;/Cite&gt;&lt;/EndNote&gt;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[61]</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6D5AD2F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Canada (America)</w:t>
            </w:r>
          </w:p>
        </w:tc>
        <w:tc>
          <w:tcPr>
            <w:tcW w:w="810" w:type="dxa"/>
            <w:tcBorders>
              <w:top w:val="single" w:sz="4" w:space="0" w:color="auto"/>
              <w:left w:val="single" w:sz="4" w:space="0" w:color="auto"/>
              <w:bottom w:val="single" w:sz="4" w:space="0" w:color="auto"/>
              <w:right w:val="single" w:sz="4" w:space="0" w:color="auto"/>
            </w:tcBorders>
            <w:vAlign w:val="center"/>
          </w:tcPr>
          <w:p w14:paraId="505BAA1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796</w:t>
            </w:r>
          </w:p>
        </w:tc>
        <w:tc>
          <w:tcPr>
            <w:tcW w:w="905" w:type="dxa"/>
            <w:tcBorders>
              <w:top w:val="single" w:sz="4" w:space="0" w:color="auto"/>
              <w:left w:val="single" w:sz="4" w:space="0" w:color="auto"/>
              <w:bottom w:val="single" w:sz="4" w:space="0" w:color="auto"/>
              <w:right w:val="single" w:sz="4" w:space="0" w:color="auto"/>
            </w:tcBorders>
            <w:vAlign w:val="center"/>
          </w:tcPr>
          <w:p w14:paraId="67981654"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509D91A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43.5</w:t>
            </w:r>
          </w:p>
        </w:tc>
        <w:tc>
          <w:tcPr>
            <w:tcW w:w="990" w:type="dxa"/>
            <w:vAlign w:val="center"/>
          </w:tcPr>
          <w:p w14:paraId="47E94DD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5C5B33D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23.4</w:t>
            </w:r>
          </w:p>
        </w:tc>
        <w:tc>
          <w:tcPr>
            <w:tcW w:w="851" w:type="dxa"/>
            <w:tcBorders>
              <w:top w:val="single" w:sz="4" w:space="0" w:color="auto"/>
              <w:left w:val="single" w:sz="4" w:space="0" w:color="auto"/>
              <w:bottom w:val="single" w:sz="4" w:space="0" w:color="auto"/>
              <w:right w:val="single" w:sz="4" w:space="0" w:color="auto"/>
            </w:tcBorders>
            <w:vAlign w:val="center"/>
          </w:tcPr>
          <w:p w14:paraId="31E00AE2" w14:textId="4825362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84.0%</w:t>
            </w:r>
          </w:p>
          <w:p w14:paraId="1AD340B8" w14:textId="77777777" w:rsidR="00B3282B" w:rsidRDefault="00B3282B" w:rsidP="007C3AFD">
            <w:pPr>
              <w:bidi w:val="0"/>
              <w:jc w:val="center"/>
              <w:rPr>
                <w:rFonts w:asciiTheme="majorBidi" w:hAnsiTheme="majorBidi" w:cstheme="majorBidi"/>
                <w:sz w:val="20"/>
                <w:szCs w:val="20"/>
              </w:rPr>
            </w:pPr>
          </w:p>
          <w:p w14:paraId="7B0E42C9" w14:textId="2C8C3B7F"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16.0%</w:t>
            </w:r>
          </w:p>
        </w:tc>
        <w:tc>
          <w:tcPr>
            <w:tcW w:w="1079" w:type="dxa"/>
            <w:vAlign w:val="center"/>
          </w:tcPr>
          <w:p w14:paraId="6D250C2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Mono-infection</w:t>
            </w:r>
          </w:p>
        </w:tc>
        <w:tc>
          <w:tcPr>
            <w:tcW w:w="992" w:type="dxa"/>
            <w:vAlign w:val="center"/>
          </w:tcPr>
          <w:p w14:paraId="415147F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6.3</w:t>
            </w:r>
          </w:p>
        </w:tc>
        <w:tc>
          <w:tcPr>
            <w:tcW w:w="992" w:type="dxa"/>
            <w:tcBorders>
              <w:top w:val="single" w:sz="4" w:space="0" w:color="auto"/>
              <w:left w:val="single" w:sz="4" w:space="0" w:color="auto"/>
              <w:bottom w:val="single" w:sz="4" w:space="0" w:color="auto"/>
              <w:right w:val="single" w:sz="4" w:space="0" w:color="auto"/>
            </w:tcBorders>
            <w:vAlign w:val="center"/>
          </w:tcPr>
          <w:p w14:paraId="66425699" w14:textId="7F07B81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Serum </w:t>
            </w:r>
            <w:r w:rsidR="001A1AD8" w:rsidRPr="00C94871">
              <w:rPr>
                <w:rFonts w:asciiTheme="majorBidi" w:hAnsiTheme="majorBidi" w:cstheme="majorBidi"/>
                <w:sz w:val="20"/>
                <w:szCs w:val="20"/>
              </w:rPr>
              <w:t>biomarkers and liver ultrasound</w:t>
            </w:r>
          </w:p>
        </w:tc>
        <w:tc>
          <w:tcPr>
            <w:tcW w:w="851" w:type="dxa"/>
            <w:tcBorders>
              <w:top w:val="single" w:sz="4" w:space="0" w:color="auto"/>
              <w:left w:val="single" w:sz="4" w:space="0" w:color="auto"/>
              <w:bottom w:val="single" w:sz="4" w:space="0" w:color="auto"/>
              <w:right w:val="single" w:sz="4" w:space="0" w:color="auto"/>
            </w:tcBorders>
            <w:vAlign w:val="center"/>
          </w:tcPr>
          <w:p w14:paraId="1A010832" w14:textId="46CEBA0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Advanced </w:t>
            </w:r>
            <w:r w:rsidR="001A1AD8" w:rsidRPr="00C94871">
              <w:rPr>
                <w:rFonts w:asciiTheme="majorBidi" w:hAnsiTheme="majorBidi" w:cstheme="majorBidi"/>
                <w:sz w:val="20"/>
                <w:szCs w:val="20"/>
              </w:rPr>
              <w:t>liver fib</w:t>
            </w:r>
            <w:r w:rsidRPr="00C94871">
              <w:rPr>
                <w:rFonts w:asciiTheme="majorBidi" w:hAnsiTheme="majorBidi" w:cstheme="majorBidi"/>
                <w:sz w:val="20"/>
                <w:szCs w:val="20"/>
              </w:rPr>
              <w:t>rosis</w:t>
            </w:r>
          </w:p>
        </w:tc>
        <w:tc>
          <w:tcPr>
            <w:tcW w:w="1407" w:type="dxa"/>
            <w:vAlign w:val="center"/>
          </w:tcPr>
          <w:p w14:paraId="34A42D1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3.9</w:t>
            </w:r>
          </w:p>
        </w:tc>
        <w:tc>
          <w:tcPr>
            <w:tcW w:w="720" w:type="dxa"/>
            <w:vAlign w:val="center"/>
          </w:tcPr>
          <w:p w14:paraId="1963D8A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58.8</w:t>
            </w:r>
          </w:p>
        </w:tc>
        <w:tc>
          <w:tcPr>
            <w:tcW w:w="2160" w:type="dxa"/>
            <w:vAlign w:val="center"/>
          </w:tcPr>
          <w:p w14:paraId="267A4E37" w14:textId="569C58B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Higher glucose levels (HR: 1.22), gender (HR: 1.18), and diabetes (13%)</w:t>
            </w:r>
          </w:p>
          <w:p w14:paraId="3D175086" w14:textId="77777777" w:rsidR="00A81282" w:rsidRPr="00C94871" w:rsidRDefault="00A81282" w:rsidP="007C3AFD">
            <w:pPr>
              <w:bidi w:val="0"/>
              <w:jc w:val="center"/>
              <w:rPr>
                <w:rFonts w:asciiTheme="majorBidi" w:hAnsiTheme="majorBidi" w:cstheme="majorBidi"/>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4278F587"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59F451C1"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213B83DE" w14:textId="11753974" w:rsidR="00A81282" w:rsidRPr="00C94871" w:rsidRDefault="00A81282" w:rsidP="007C3AFD">
            <w:pPr>
              <w:bidi w:val="0"/>
              <w:jc w:val="center"/>
              <w:rPr>
                <w:rFonts w:asciiTheme="majorBidi" w:hAnsiTheme="majorBidi" w:cstheme="majorBidi"/>
                <w:color w:val="EE0000"/>
                <w:sz w:val="20"/>
                <w:szCs w:val="20"/>
              </w:rPr>
            </w:pPr>
            <w:r w:rsidRPr="00C94871">
              <w:rPr>
                <w:rFonts w:asciiTheme="majorBidi" w:hAnsiTheme="majorBidi" w:cstheme="majorBidi"/>
                <w:sz w:val="20"/>
                <w:szCs w:val="20"/>
              </w:rPr>
              <w:t xml:space="preserve">Fittipaldi (2025)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&lt;EndNote&gt;&lt;Cite&gt;&lt;Author&gt;Fittipaldi&lt;/Author&gt;&lt;Year&gt;2022&lt;/Year&gt;&lt;RecNum&gt;39882&lt;/RecNum&gt;&lt;DisplayText&gt;[62]&lt;/DisplayText&gt;&lt;record&gt;&lt;rec-number&gt;39882&lt;/rec-number&gt;&lt;foreign-keys&gt;&lt;key app="EN" db-id="ap2v5fxt45a20xet05avewt3dxxwfafpe92f" timestamp="1765826092"&gt;39882&lt;/key&gt;&lt;/foreign-keys&gt;&lt;ref-type name="Journal Article"&gt;17&lt;/ref-type&gt;&lt;contributors&gt;&lt;authors&gt;&lt;author&gt;Fittipaldi, Juliana&lt;/author&gt;&lt;author&gt;Cardoso, Sandra W&lt;/author&gt;&lt;author&gt;Nunes, Estevão Portela&lt;/author&gt;&lt;author&gt;De Almeida, Cristiane Fonseca&lt;/author&gt;&lt;author&gt;De Brito, Patricia Dias&lt;/author&gt;&lt;author&gt;Veloso, Valdilea G&lt;/author&gt;&lt;author&gt;Grinsztejn, Beatriz&lt;/author&gt;&lt;author&gt;Perazzo, Hugo&lt;/author&gt;&lt;/authors&gt;&lt;/contributors&gt;&lt;titles&gt;&lt;title&gt;Metabolic dysfunction-associated steatotic liver disease (MASLD) was associated with liver fibrosis in people living with HIV from Brazil&lt;/title&gt;&lt;secondary-title&gt;AIDS&lt;/secondary-title&gt;&lt;/titles&gt;&lt;periodical&gt;&lt;full-title&gt;Aids&lt;/full-title&gt;&lt;/periodical&gt;&lt;pages&gt;10.1097&lt;/pages&gt;&lt;dates&gt;&lt;year&gt;2022&lt;/year&gt;&lt;/dates&gt;&lt;isbn&gt;0269-9370&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[62]</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33EA801" w14:textId="77777777" w:rsidR="00A81282" w:rsidRPr="00C94871" w:rsidRDefault="00A81282" w:rsidP="007C3AFD">
            <w:pPr>
              <w:bidi w:val="0"/>
              <w:jc w:val="center"/>
              <w:rPr>
                <w:rFonts w:asciiTheme="majorBidi" w:hAnsiTheme="majorBidi" w:cstheme="majorBidi"/>
                <w:b/>
                <w:bCs/>
                <w:color w:val="EE0000"/>
                <w:sz w:val="20"/>
                <w:szCs w:val="20"/>
              </w:rPr>
            </w:pPr>
            <w:r w:rsidRPr="00C94871">
              <w:rPr>
                <w:rFonts w:asciiTheme="majorBidi" w:hAnsiTheme="majorBidi" w:cstheme="majorBidi"/>
                <w:sz w:val="20"/>
                <w:szCs w:val="20"/>
              </w:rPr>
              <w:t>Brazil (America)</w:t>
            </w:r>
          </w:p>
        </w:tc>
        <w:tc>
          <w:tcPr>
            <w:tcW w:w="810" w:type="dxa"/>
            <w:tcBorders>
              <w:top w:val="single" w:sz="4" w:space="0" w:color="auto"/>
              <w:left w:val="single" w:sz="4" w:space="0" w:color="auto"/>
              <w:bottom w:val="single" w:sz="4" w:space="0" w:color="auto"/>
              <w:right w:val="single" w:sz="4" w:space="0" w:color="auto"/>
            </w:tcBorders>
            <w:vAlign w:val="center"/>
          </w:tcPr>
          <w:p w14:paraId="15BFE55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684</w:t>
            </w:r>
          </w:p>
        </w:tc>
        <w:tc>
          <w:tcPr>
            <w:tcW w:w="905" w:type="dxa"/>
            <w:tcBorders>
              <w:top w:val="single" w:sz="4" w:space="0" w:color="auto"/>
              <w:left w:val="single" w:sz="4" w:space="0" w:color="auto"/>
              <w:bottom w:val="single" w:sz="4" w:space="0" w:color="auto"/>
              <w:right w:val="single" w:sz="4" w:space="0" w:color="auto"/>
            </w:tcBorders>
            <w:vAlign w:val="center"/>
          </w:tcPr>
          <w:p w14:paraId="7DCEE0B3"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048F218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45.0</w:t>
            </w:r>
          </w:p>
        </w:tc>
        <w:tc>
          <w:tcPr>
            <w:tcW w:w="990" w:type="dxa"/>
            <w:vAlign w:val="center"/>
          </w:tcPr>
          <w:p w14:paraId="0206CEB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5A3496D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25.6</w:t>
            </w:r>
          </w:p>
        </w:tc>
        <w:tc>
          <w:tcPr>
            <w:tcW w:w="851" w:type="dxa"/>
            <w:tcBorders>
              <w:top w:val="single" w:sz="4" w:space="0" w:color="auto"/>
              <w:left w:val="single" w:sz="4" w:space="0" w:color="auto"/>
              <w:bottom w:val="single" w:sz="4" w:space="0" w:color="auto"/>
              <w:right w:val="single" w:sz="4" w:space="0" w:color="auto"/>
            </w:tcBorders>
            <w:vAlign w:val="center"/>
          </w:tcPr>
          <w:p w14:paraId="3B5DF0E4"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47.8% </w:t>
            </w:r>
          </w:p>
          <w:p w14:paraId="7A5771B9" w14:textId="77777777" w:rsidR="00B3282B" w:rsidRDefault="00B3282B" w:rsidP="00B3282B">
            <w:pPr>
              <w:bidi w:val="0"/>
              <w:jc w:val="center"/>
              <w:rPr>
                <w:rFonts w:asciiTheme="majorBidi" w:hAnsiTheme="majorBidi" w:cstheme="majorBidi"/>
                <w:sz w:val="20"/>
                <w:szCs w:val="20"/>
              </w:rPr>
            </w:pPr>
          </w:p>
          <w:p w14:paraId="2E8CCDCB" w14:textId="1DEF247C"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52.2%</w:t>
            </w:r>
          </w:p>
        </w:tc>
        <w:tc>
          <w:tcPr>
            <w:tcW w:w="1079" w:type="dxa"/>
            <w:vAlign w:val="center"/>
          </w:tcPr>
          <w:p w14:paraId="6ABFBAFC" w14:textId="57A379BC"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5875585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9.6</w:t>
            </w:r>
          </w:p>
        </w:tc>
        <w:tc>
          <w:tcPr>
            <w:tcW w:w="992" w:type="dxa"/>
            <w:tcBorders>
              <w:top w:val="single" w:sz="4" w:space="0" w:color="auto"/>
              <w:left w:val="single" w:sz="4" w:space="0" w:color="auto"/>
              <w:bottom w:val="single" w:sz="4" w:space="0" w:color="auto"/>
              <w:right w:val="single" w:sz="4" w:space="0" w:color="auto"/>
            </w:tcBorders>
            <w:vAlign w:val="center"/>
          </w:tcPr>
          <w:p w14:paraId="28CC13E6" w14:textId="1E0B3BC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with </w:t>
            </w:r>
            <w:proofErr w:type="spellStart"/>
            <w:r w:rsidR="00B3282B">
              <w:rPr>
                <w:rFonts w:asciiTheme="majorBidi" w:hAnsiTheme="majorBidi" w:cstheme="majorBidi"/>
                <w:sz w:val="20"/>
                <w:szCs w:val="20"/>
              </w:rPr>
              <w:t>F</w:t>
            </w:r>
            <w:r w:rsidRPr="00C94871">
              <w:rPr>
                <w:rFonts w:asciiTheme="majorBidi" w:hAnsiTheme="majorBidi" w:cstheme="majorBidi"/>
                <w:sz w:val="20"/>
                <w:szCs w:val="20"/>
              </w:rPr>
              <w:t>ibro</w:t>
            </w:r>
            <w:r w:rsidR="00B3282B">
              <w:rPr>
                <w:rFonts w:asciiTheme="majorBidi" w:hAnsiTheme="majorBidi" w:cstheme="majorBidi"/>
                <w:sz w:val="20"/>
                <w:szCs w:val="20"/>
              </w:rPr>
              <w:t>S</w:t>
            </w:r>
            <w:r w:rsidRPr="00C94871">
              <w:rPr>
                <w:rFonts w:asciiTheme="majorBidi" w:hAnsiTheme="majorBidi" w:cstheme="majorBidi"/>
                <w:sz w:val="20"/>
                <w:szCs w:val="20"/>
              </w:rPr>
              <w:t>can</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8241AC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advance</w:t>
            </w:r>
            <w:r w:rsidRPr="00C94871">
              <w:rPr>
                <w:rFonts w:asciiTheme="majorBidi" w:hAnsiTheme="majorBidi" w:cstheme="majorBidi"/>
                <w:sz w:val="20"/>
                <w:szCs w:val="20"/>
              </w:rPr>
              <w:lastRenderedPageBreak/>
              <w:t>d Fibrosis</w:t>
            </w:r>
          </w:p>
          <w:p w14:paraId="5C24DF72" w14:textId="77777777" w:rsidR="00A81282" w:rsidRPr="00C94871" w:rsidRDefault="00A81282" w:rsidP="007C3AFD">
            <w:pPr>
              <w:bidi w:val="0"/>
              <w:jc w:val="center"/>
              <w:rPr>
                <w:rFonts w:asciiTheme="majorBidi" w:hAnsiTheme="majorBidi" w:cstheme="majorBidi"/>
                <w:sz w:val="20"/>
                <w:szCs w:val="20"/>
              </w:rPr>
            </w:pPr>
          </w:p>
        </w:tc>
        <w:tc>
          <w:tcPr>
            <w:tcW w:w="1407" w:type="dxa"/>
            <w:vAlign w:val="center"/>
          </w:tcPr>
          <w:p w14:paraId="0D9D025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Mono-infection:</w:t>
            </w:r>
          </w:p>
          <w:p w14:paraId="5B707D7B" w14:textId="4704C57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14.2</w:t>
            </w:r>
          </w:p>
          <w:p w14:paraId="76D32754" w14:textId="77777777" w:rsidR="001A1AD8" w:rsidRPr="00C94871" w:rsidRDefault="001A1AD8" w:rsidP="007C3AFD">
            <w:pPr>
              <w:bidi w:val="0"/>
              <w:jc w:val="center"/>
              <w:rPr>
                <w:rFonts w:asciiTheme="majorBidi" w:hAnsiTheme="majorBidi" w:cstheme="majorBidi"/>
                <w:sz w:val="20"/>
                <w:szCs w:val="20"/>
              </w:rPr>
            </w:pPr>
          </w:p>
          <w:p w14:paraId="058AAD68" w14:textId="35180DB8" w:rsidR="00A81282" w:rsidRPr="00C94871" w:rsidRDefault="00A81282" w:rsidP="001A1AD8">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Advanced Fibrosis: 4.8</w:t>
            </w:r>
          </w:p>
          <w:p w14:paraId="070D6FE0" w14:textId="77777777" w:rsidR="001A1AD8" w:rsidRPr="00C94871" w:rsidRDefault="001A1AD8" w:rsidP="007C3AFD">
            <w:pPr>
              <w:bidi w:val="0"/>
              <w:jc w:val="center"/>
              <w:rPr>
                <w:rFonts w:asciiTheme="majorBidi" w:hAnsiTheme="majorBidi" w:cstheme="majorBidi"/>
                <w:sz w:val="20"/>
                <w:szCs w:val="20"/>
              </w:rPr>
            </w:pPr>
          </w:p>
          <w:p w14:paraId="342B1A77" w14:textId="1D98B967" w:rsidR="00A81282" w:rsidRPr="00C94871" w:rsidRDefault="00A81282" w:rsidP="001A1AD8">
            <w:pPr>
              <w:bidi w:val="0"/>
              <w:jc w:val="center"/>
              <w:rPr>
                <w:rFonts w:asciiTheme="majorBidi" w:hAnsiTheme="majorBidi" w:cstheme="majorBidi"/>
                <w:sz w:val="20"/>
                <w:szCs w:val="20"/>
              </w:rPr>
            </w:pPr>
            <w:r w:rsidRPr="00C94871">
              <w:rPr>
                <w:rFonts w:asciiTheme="majorBidi" w:hAnsiTheme="majorBidi" w:cstheme="majorBidi"/>
                <w:sz w:val="20"/>
                <w:szCs w:val="20"/>
              </w:rPr>
              <w:t>Overall: 9.0</w:t>
            </w:r>
          </w:p>
          <w:p w14:paraId="74A31D18" w14:textId="77777777" w:rsidR="00A81282" w:rsidRPr="00C94871" w:rsidRDefault="00A81282" w:rsidP="007C3AFD">
            <w:pPr>
              <w:bidi w:val="0"/>
              <w:jc w:val="center"/>
              <w:rPr>
                <w:rFonts w:asciiTheme="majorBidi" w:hAnsiTheme="majorBidi" w:cstheme="majorBidi"/>
                <w:sz w:val="20"/>
                <w:szCs w:val="20"/>
              </w:rPr>
            </w:pPr>
          </w:p>
          <w:p w14:paraId="30A02811" w14:textId="2989947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Hepatitis co</w:t>
            </w:r>
            <w:r w:rsidR="001A1AD8" w:rsidRPr="00C94871">
              <w:rPr>
                <w:rFonts w:asciiTheme="majorBidi" w:hAnsiTheme="majorBidi" w:cstheme="majorBidi"/>
                <w:sz w:val="20"/>
                <w:szCs w:val="20"/>
              </w:rPr>
              <w:t>-</w:t>
            </w:r>
            <w:r w:rsidRPr="00C94871">
              <w:rPr>
                <w:rFonts w:asciiTheme="majorBidi" w:hAnsiTheme="majorBidi" w:cstheme="majorBidi"/>
                <w:sz w:val="20"/>
                <w:szCs w:val="20"/>
              </w:rPr>
              <w:t>infection: 37.1</w:t>
            </w:r>
          </w:p>
          <w:p w14:paraId="0B2DE1E1" w14:textId="77777777" w:rsidR="00A81282" w:rsidRPr="00C94871" w:rsidRDefault="00A81282" w:rsidP="007C3AFD">
            <w:pPr>
              <w:bidi w:val="0"/>
              <w:jc w:val="center"/>
              <w:rPr>
                <w:rFonts w:asciiTheme="majorBidi" w:hAnsiTheme="majorBidi" w:cstheme="majorBidi"/>
                <w:sz w:val="20"/>
                <w:szCs w:val="20"/>
              </w:rPr>
            </w:pPr>
          </w:p>
        </w:tc>
        <w:tc>
          <w:tcPr>
            <w:tcW w:w="720" w:type="dxa"/>
            <w:vAlign w:val="center"/>
          </w:tcPr>
          <w:p w14:paraId="7A3F361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12</w:t>
            </w:r>
          </w:p>
        </w:tc>
        <w:tc>
          <w:tcPr>
            <w:tcW w:w="2160" w:type="dxa"/>
            <w:vAlign w:val="center"/>
          </w:tcPr>
          <w:p w14:paraId="660A5FBA" w14:textId="39DE33B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Older age, MASLD, </w:t>
            </w:r>
            <w:r w:rsidR="001A1AD8" w:rsidRPr="00C94871">
              <w:rPr>
                <w:rFonts w:asciiTheme="majorBidi" w:hAnsiTheme="majorBidi" w:cstheme="majorBidi"/>
                <w:sz w:val="20"/>
                <w:szCs w:val="20"/>
              </w:rPr>
              <w:t xml:space="preserve">viral hepatitis co-infection (37.1%), higher </w:t>
            </w:r>
            <w:r w:rsidRPr="00C94871">
              <w:rPr>
                <w:rFonts w:asciiTheme="majorBidi" w:hAnsiTheme="majorBidi" w:cstheme="majorBidi"/>
                <w:sz w:val="20"/>
                <w:szCs w:val="20"/>
              </w:rPr>
              <w:t xml:space="preserve">ALT levels, CD4 count &lt; 350 cells/mm³, obesity (BMI ≥ 30 kg/m²) (OR: </w:t>
            </w:r>
            <w:r w:rsidRPr="00C94871">
              <w:rPr>
                <w:rFonts w:asciiTheme="majorBidi" w:hAnsiTheme="majorBidi" w:cstheme="majorBidi"/>
                <w:sz w:val="20"/>
                <w:szCs w:val="20"/>
              </w:rPr>
              <w:lastRenderedPageBreak/>
              <w:t xml:space="preserve">3.45), </w:t>
            </w:r>
            <w:r w:rsidR="001A1AD8" w:rsidRPr="00C94871">
              <w:rPr>
                <w:rFonts w:asciiTheme="majorBidi" w:hAnsiTheme="majorBidi" w:cstheme="majorBidi"/>
                <w:sz w:val="20"/>
                <w:szCs w:val="20"/>
              </w:rPr>
              <w:t>h</w:t>
            </w:r>
            <w:r w:rsidRPr="00C94871">
              <w:rPr>
                <w:rFonts w:asciiTheme="majorBidi" w:hAnsiTheme="majorBidi" w:cstheme="majorBidi"/>
                <w:sz w:val="20"/>
                <w:szCs w:val="20"/>
              </w:rPr>
              <w:t xml:space="preserve">ypertension (53.6%), </w:t>
            </w:r>
            <w:r w:rsidR="001A1AD8" w:rsidRPr="00C94871">
              <w:rPr>
                <w:rFonts w:asciiTheme="majorBidi" w:hAnsiTheme="majorBidi" w:cstheme="majorBidi"/>
                <w:sz w:val="20"/>
                <w:szCs w:val="20"/>
              </w:rPr>
              <w:t>t</w:t>
            </w:r>
            <w:r w:rsidRPr="00C94871">
              <w:rPr>
                <w:rFonts w:asciiTheme="majorBidi" w:hAnsiTheme="majorBidi" w:cstheme="majorBidi"/>
                <w:sz w:val="20"/>
                <w:szCs w:val="20"/>
              </w:rPr>
              <w:t xml:space="preserve">ype 2 </w:t>
            </w:r>
            <w:r w:rsidR="001A1AD8" w:rsidRPr="00C94871">
              <w:rPr>
                <w:rFonts w:asciiTheme="majorBidi" w:hAnsiTheme="majorBidi" w:cstheme="majorBidi"/>
                <w:sz w:val="20"/>
                <w:szCs w:val="20"/>
              </w:rPr>
              <w:t>d</w:t>
            </w:r>
            <w:r w:rsidRPr="00C94871">
              <w:rPr>
                <w:rFonts w:asciiTheme="majorBidi" w:hAnsiTheme="majorBidi" w:cstheme="majorBidi"/>
                <w:sz w:val="20"/>
                <w:szCs w:val="20"/>
              </w:rPr>
              <w:t>iabetes (26.8%), and</w:t>
            </w:r>
          </w:p>
          <w:p w14:paraId="370740E8" w14:textId="22B92DA0"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w:t>
            </w:r>
            <w:r w:rsidR="00A81282" w:rsidRPr="00C94871">
              <w:rPr>
                <w:rFonts w:asciiTheme="majorBidi" w:hAnsiTheme="majorBidi" w:cstheme="majorBidi"/>
                <w:sz w:val="20"/>
                <w:szCs w:val="20"/>
              </w:rPr>
              <w:t>ypertriglyceridemia (38.2%)</w:t>
            </w:r>
          </w:p>
        </w:tc>
        <w:tc>
          <w:tcPr>
            <w:tcW w:w="450" w:type="dxa"/>
            <w:tcBorders>
              <w:top w:val="single" w:sz="4" w:space="0" w:color="auto"/>
              <w:left w:val="single" w:sz="4" w:space="0" w:color="auto"/>
              <w:bottom w:val="single" w:sz="4" w:space="0" w:color="auto"/>
              <w:right w:val="single" w:sz="4" w:space="0" w:color="auto"/>
            </w:tcBorders>
            <w:vAlign w:val="center"/>
          </w:tcPr>
          <w:p w14:paraId="2C51D20F"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lastRenderedPageBreak/>
              <w:t>Q1</w:t>
            </w:r>
          </w:p>
        </w:tc>
      </w:tr>
      <w:tr w:rsidR="00A81282" w:rsidRPr="00C94871" w14:paraId="7D9F4494"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DDD5990" w14:textId="561EB2F7"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Yanavich</w:t>
            </w:r>
            <w:proofErr w:type="spellEnd"/>
            <w:r w:rsidRPr="00C94871">
              <w:rPr>
                <w:rFonts w:asciiTheme="majorBidi" w:hAnsiTheme="majorBidi" w:cstheme="majorBidi"/>
                <w:sz w:val="20"/>
                <w:szCs w:val="20"/>
              </w:rPr>
              <w:t xml:space="preserve"> (2021)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&lt;EndNote&gt;&lt;Cite&gt;&lt;Author&gt;Yanavich&lt;/Author&gt;&lt;Year&gt;2021&lt;/Year&gt;&lt;RecNum&gt;39883&lt;/RecNum&gt;&lt;DisplayText&gt;[63]&lt;/DisplayText&gt;&lt;record&gt;&lt;rec-number&gt;39883&lt;/rec-number&gt;&lt;foreign-keys&gt;&lt;key app="EN" db-id="ap2v5fxt45a20xet05avewt3dxxwfafpe92f" timestamp="1765826178"&gt;39883&lt;/key&gt;&lt;/foreign-keys&gt;&lt;ref-type name="Journal Article"&gt;17&lt;/ref-type&gt;&lt;contributors&gt;&lt;authors&gt;&lt;author&gt;Yanavich, Carolyn&lt;/author&gt;&lt;author&gt;Pacheco, Antonio G&lt;/author&gt;&lt;author&gt;Cardoso, Sandra W&lt;/author&gt;&lt;author&gt;Nunes, Estevao P&lt;/author&gt;&lt;author&gt;Chaves, USB&lt;/author&gt;&lt;author&gt;Freitas, Gabriela&lt;/author&gt;&lt;author&gt;Santos, Ricardo&lt;/author&gt;&lt;author&gt;Morata, Michelle&lt;/author&gt;&lt;author&gt;Veloso, Valdilea G&lt;/author&gt;&lt;author&gt;Grinsztejn, Beatriz&lt;/author&gt;&lt;/authors&gt;&lt;/contributors&gt;&lt;titles&gt;&lt;title&gt;Diagnostic value of serological biomarkers for detection of non‐alcoholic fatty liver disease (NAFLD) and/or advanced liver fibrosis in people living with HIV&lt;/title&gt;&lt;secondary-title&gt;HIV medicine&lt;/secondary-title&gt;&lt;/titles&gt;&lt;periodical&gt;&lt;full-title&gt;HIV Medicine&lt;/full-title&gt;&lt;/periodical&gt;&lt;pages&gt;445-456&lt;/pages&gt;&lt;volume&gt;22&lt;/volume&gt;&lt;number&gt;6&lt;/number&gt;&lt;dates&gt;&lt;year&gt;2021&lt;/year&gt;&lt;/dates&gt;&lt;isbn&gt;1464-2662&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[63]</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4FC1AC9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Brazil (America)</w:t>
            </w:r>
          </w:p>
        </w:tc>
        <w:tc>
          <w:tcPr>
            <w:tcW w:w="810" w:type="dxa"/>
            <w:tcBorders>
              <w:top w:val="single" w:sz="4" w:space="0" w:color="auto"/>
              <w:left w:val="single" w:sz="4" w:space="0" w:color="auto"/>
              <w:bottom w:val="single" w:sz="4" w:space="0" w:color="auto"/>
              <w:right w:val="single" w:sz="4" w:space="0" w:color="auto"/>
            </w:tcBorders>
            <w:vAlign w:val="center"/>
          </w:tcPr>
          <w:p w14:paraId="540747C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437</w:t>
            </w:r>
          </w:p>
        </w:tc>
        <w:tc>
          <w:tcPr>
            <w:tcW w:w="905" w:type="dxa"/>
            <w:tcBorders>
              <w:top w:val="single" w:sz="4" w:space="0" w:color="auto"/>
              <w:left w:val="single" w:sz="4" w:space="0" w:color="auto"/>
              <w:bottom w:val="single" w:sz="4" w:space="0" w:color="auto"/>
              <w:right w:val="single" w:sz="4" w:space="0" w:color="auto"/>
            </w:tcBorders>
            <w:vAlign w:val="center"/>
          </w:tcPr>
          <w:p w14:paraId="36591068"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11D7365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44.0</w:t>
            </w:r>
          </w:p>
        </w:tc>
        <w:tc>
          <w:tcPr>
            <w:tcW w:w="990" w:type="dxa"/>
            <w:vAlign w:val="center"/>
          </w:tcPr>
          <w:p w14:paraId="084C187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6A53994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26.1</w:t>
            </w:r>
          </w:p>
        </w:tc>
        <w:tc>
          <w:tcPr>
            <w:tcW w:w="851" w:type="dxa"/>
            <w:tcBorders>
              <w:top w:val="single" w:sz="4" w:space="0" w:color="auto"/>
              <w:left w:val="single" w:sz="4" w:space="0" w:color="auto"/>
              <w:bottom w:val="single" w:sz="4" w:space="0" w:color="auto"/>
              <w:right w:val="single" w:sz="4" w:space="0" w:color="auto"/>
            </w:tcBorders>
            <w:vAlign w:val="center"/>
          </w:tcPr>
          <w:p w14:paraId="718C2F37"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43.0% </w:t>
            </w:r>
          </w:p>
          <w:p w14:paraId="4DB5416A" w14:textId="77777777" w:rsidR="00B3282B" w:rsidRDefault="00B3282B" w:rsidP="00B3282B">
            <w:pPr>
              <w:bidi w:val="0"/>
              <w:jc w:val="center"/>
              <w:rPr>
                <w:rFonts w:asciiTheme="majorBidi" w:hAnsiTheme="majorBidi" w:cstheme="majorBidi"/>
                <w:sz w:val="20"/>
                <w:szCs w:val="20"/>
              </w:rPr>
            </w:pPr>
          </w:p>
          <w:p w14:paraId="242BD891" w14:textId="29FC4379"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57.0%</w:t>
            </w:r>
          </w:p>
        </w:tc>
        <w:tc>
          <w:tcPr>
            <w:tcW w:w="1079" w:type="dxa"/>
            <w:vAlign w:val="center"/>
          </w:tcPr>
          <w:p w14:paraId="411FE6C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Mono-infection</w:t>
            </w:r>
          </w:p>
        </w:tc>
        <w:tc>
          <w:tcPr>
            <w:tcW w:w="992" w:type="dxa"/>
            <w:vAlign w:val="center"/>
          </w:tcPr>
          <w:p w14:paraId="7FE436C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71175B9E" w14:textId="7F45F55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and </w:t>
            </w:r>
            <w:r w:rsidR="001A1AD8" w:rsidRPr="00C94871">
              <w:rPr>
                <w:rFonts w:asciiTheme="majorBidi" w:hAnsiTheme="majorBidi" w:cstheme="majorBidi"/>
                <w:sz w:val="20"/>
                <w:szCs w:val="20"/>
              </w:rPr>
              <w:t>serological bi</w:t>
            </w:r>
            <w:r w:rsidRPr="00C94871">
              <w:rPr>
                <w:rFonts w:asciiTheme="majorBidi" w:hAnsiTheme="majorBidi" w:cstheme="majorBidi"/>
                <w:sz w:val="20"/>
                <w:szCs w:val="20"/>
              </w:rPr>
              <w:t>omarkers</w:t>
            </w:r>
          </w:p>
        </w:tc>
        <w:tc>
          <w:tcPr>
            <w:tcW w:w="851" w:type="dxa"/>
            <w:tcBorders>
              <w:top w:val="single" w:sz="4" w:space="0" w:color="auto"/>
              <w:left w:val="single" w:sz="4" w:space="0" w:color="auto"/>
              <w:bottom w:val="single" w:sz="4" w:space="0" w:color="auto"/>
              <w:right w:val="single" w:sz="4" w:space="0" w:color="auto"/>
            </w:tcBorders>
            <w:vAlign w:val="center"/>
          </w:tcPr>
          <w:p w14:paraId="2822B410" w14:textId="1D19382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5662806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10.5</w:t>
            </w:r>
          </w:p>
        </w:tc>
        <w:tc>
          <w:tcPr>
            <w:tcW w:w="720" w:type="dxa"/>
            <w:vAlign w:val="center"/>
          </w:tcPr>
          <w:p w14:paraId="1BE60C2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636BED6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Severe steatosis (CAP ≥280 dB/m), obesity (BMI ≥30 kg/m²), and Metabolic syndrome (35.0%)</w:t>
            </w:r>
          </w:p>
          <w:p w14:paraId="3E7EA690" w14:textId="77777777" w:rsidR="00A81282" w:rsidRPr="00C94871" w:rsidRDefault="00A81282" w:rsidP="007C3AFD">
            <w:pPr>
              <w:bidi w:val="0"/>
              <w:jc w:val="center"/>
              <w:rPr>
                <w:rFonts w:asciiTheme="majorBidi" w:hAnsiTheme="majorBidi" w:cstheme="majorBidi"/>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1BC8B39D"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416E4C98"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2440A953" w14:textId="2A2B740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Vuille-Lessard (2016)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&lt;EndNote&gt;&lt;Cite&gt;&lt;Author&gt;Vuille-Lessard&lt;/Author&gt;&lt;Year&gt;2016&lt;/Year&gt;&lt;RecNum&gt;39884&lt;/RecNum&gt;&lt;DisplayText&gt;[64]&lt;/DisplayText&gt;&lt;record&gt;&lt;rec-number&gt;39884&lt;/rec-number&gt;&lt;foreign-keys&gt;&lt;key app="EN" db-id="ap2v5fxt45a20xet05avewt3dxxwfafpe92f" timestamp="1765826217"&gt;39884&lt;/key&gt;&lt;/foreign-keys&gt;&lt;ref-type name="Journal Article"&gt;17&lt;/ref-type&gt;&lt;contributors&gt;&lt;authors&gt;&lt;author&gt;Vuille-Lessard, Élise&lt;/author&gt;&lt;author&gt;Lebouché, Bertrand&lt;/author&gt;&lt;author&gt;Lennox, Lynda&lt;/author&gt;&lt;author&gt;Routy, Jean-Pierre&lt;/author&gt;&lt;author&gt;Costiniuk, Cecilia T&lt;/author&gt;&lt;author&gt;Pexos, Costa&lt;/author&gt;&lt;author&gt;Giannakis, Andreas&lt;/author&gt;&lt;author&gt;Szabo, Jason&lt;/author&gt;&lt;author&gt;Klein, Marina B&lt;/author&gt;&lt;author&gt;Sebastiani, Giada&lt;/author&gt;&lt;/authors&gt;&lt;/contributors&gt;&lt;titles&gt;&lt;title&gt;Nonalcoholic fatty liver disease diagnosed by transient elastography with controlled attenuation parameter in unselected HIV monoinfected patients&lt;/title&gt;&lt;secondary-title&gt;Aids&lt;/secondary-title&gt;&lt;/titles&gt;&lt;periodical&gt;&lt;full-title&gt;Aids&lt;/full-title&gt;&lt;/periodical&gt;&lt;pages&gt;2635-2643&lt;/pages&gt;&lt;volume&gt;30&lt;/volume&gt;&lt;number&gt;17&lt;/number&gt;&lt;dates&gt;&lt;year&gt;2016&lt;/year&gt;&lt;/dates&gt;&lt;isbn&gt;0269-9370&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[64]</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5FAC935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Canada (North America)</w:t>
            </w:r>
          </w:p>
        </w:tc>
        <w:tc>
          <w:tcPr>
            <w:tcW w:w="810" w:type="dxa"/>
            <w:tcBorders>
              <w:top w:val="single" w:sz="4" w:space="0" w:color="auto"/>
              <w:left w:val="single" w:sz="4" w:space="0" w:color="auto"/>
              <w:bottom w:val="single" w:sz="4" w:space="0" w:color="auto"/>
              <w:right w:val="single" w:sz="4" w:space="0" w:color="auto"/>
            </w:tcBorders>
            <w:vAlign w:val="center"/>
          </w:tcPr>
          <w:p w14:paraId="7A9D67A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300</w:t>
            </w:r>
          </w:p>
        </w:tc>
        <w:tc>
          <w:tcPr>
            <w:tcW w:w="905" w:type="dxa"/>
            <w:tcBorders>
              <w:top w:val="single" w:sz="4" w:space="0" w:color="auto"/>
              <w:left w:val="single" w:sz="4" w:space="0" w:color="auto"/>
              <w:bottom w:val="single" w:sz="4" w:space="0" w:color="auto"/>
              <w:right w:val="single" w:sz="4" w:space="0" w:color="auto"/>
            </w:tcBorders>
            <w:vAlign w:val="center"/>
          </w:tcPr>
          <w:p w14:paraId="039ED6A7"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F9D7BB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50.0</w:t>
            </w:r>
          </w:p>
        </w:tc>
        <w:tc>
          <w:tcPr>
            <w:tcW w:w="990" w:type="dxa"/>
            <w:vAlign w:val="center"/>
          </w:tcPr>
          <w:p w14:paraId="57A0EEE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53FA0DD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9B7346A"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77.0% </w:t>
            </w:r>
          </w:p>
          <w:p w14:paraId="6369CDA3" w14:textId="77777777" w:rsidR="00B3282B" w:rsidRDefault="00B3282B" w:rsidP="00B3282B">
            <w:pPr>
              <w:bidi w:val="0"/>
              <w:jc w:val="center"/>
              <w:rPr>
                <w:rFonts w:asciiTheme="majorBidi" w:hAnsiTheme="majorBidi" w:cstheme="majorBidi"/>
                <w:sz w:val="20"/>
                <w:szCs w:val="20"/>
              </w:rPr>
            </w:pPr>
          </w:p>
          <w:p w14:paraId="3AF145CC" w14:textId="54628A8B"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23.0%</w:t>
            </w:r>
          </w:p>
        </w:tc>
        <w:tc>
          <w:tcPr>
            <w:tcW w:w="1079" w:type="dxa"/>
            <w:vAlign w:val="center"/>
          </w:tcPr>
          <w:p w14:paraId="550F7D6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Mono-infected</w:t>
            </w:r>
          </w:p>
        </w:tc>
        <w:tc>
          <w:tcPr>
            <w:tcW w:w="992" w:type="dxa"/>
            <w:vAlign w:val="center"/>
          </w:tcPr>
          <w:p w14:paraId="4E4A872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11-18</w:t>
            </w:r>
          </w:p>
        </w:tc>
        <w:tc>
          <w:tcPr>
            <w:tcW w:w="992" w:type="dxa"/>
            <w:tcBorders>
              <w:top w:val="single" w:sz="4" w:space="0" w:color="auto"/>
              <w:left w:val="single" w:sz="4" w:space="0" w:color="auto"/>
              <w:bottom w:val="single" w:sz="4" w:space="0" w:color="auto"/>
              <w:right w:val="single" w:sz="4" w:space="0" w:color="auto"/>
            </w:tcBorders>
            <w:vAlign w:val="center"/>
          </w:tcPr>
          <w:p w14:paraId="1C308A03" w14:textId="3A913BB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with </w:t>
            </w:r>
            <w:r w:rsidR="001A1AD8" w:rsidRPr="00C94871">
              <w:rPr>
                <w:rFonts w:asciiTheme="majorBidi" w:hAnsiTheme="majorBidi" w:cstheme="majorBidi"/>
                <w:sz w:val="20"/>
                <w:szCs w:val="20"/>
              </w:rPr>
              <w:t xml:space="preserve">controlled attenuation parameter </w:t>
            </w:r>
            <w:r w:rsidRPr="00C94871">
              <w:rPr>
                <w:rFonts w:asciiTheme="majorBidi" w:hAnsiTheme="majorBidi" w:cstheme="majorBidi"/>
                <w:sz w:val="20"/>
                <w:szCs w:val="20"/>
              </w:rPr>
              <w:t>(CAP)</w:t>
            </w:r>
          </w:p>
        </w:tc>
        <w:tc>
          <w:tcPr>
            <w:tcW w:w="851" w:type="dxa"/>
            <w:tcBorders>
              <w:top w:val="single" w:sz="4" w:space="0" w:color="auto"/>
              <w:left w:val="single" w:sz="4" w:space="0" w:color="auto"/>
              <w:bottom w:val="single" w:sz="4" w:space="0" w:color="auto"/>
              <w:right w:val="single" w:sz="4" w:space="0" w:color="auto"/>
            </w:tcBorders>
            <w:vAlign w:val="center"/>
          </w:tcPr>
          <w:p w14:paraId="0D2B6591" w14:textId="233DA97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Significant </w:t>
            </w:r>
            <w:r w:rsidR="001A1AD8" w:rsidRPr="00C94871">
              <w:rPr>
                <w:rFonts w:asciiTheme="majorBidi" w:hAnsiTheme="majorBidi" w:cstheme="majorBidi"/>
                <w:sz w:val="20"/>
                <w:szCs w:val="20"/>
              </w:rPr>
              <w:t>fibrosis and ci</w:t>
            </w:r>
            <w:r w:rsidRPr="00C94871">
              <w:rPr>
                <w:rFonts w:asciiTheme="majorBidi" w:hAnsiTheme="majorBidi" w:cstheme="majorBidi"/>
                <w:sz w:val="20"/>
                <w:szCs w:val="20"/>
              </w:rPr>
              <w:t>rrhosis</w:t>
            </w:r>
          </w:p>
        </w:tc>
        <w:tc>
          <w:tcPr>
            <w:tcW w:w="1407" w:type="dxa"/>
            <w:vAlign w:val="center"/>
          </w:tcPr>
          <w:p w14:paraId="54E4224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p w14:paraId="4F04A768" w14:textId="6B8C380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15</w:t>
            </w:r>
          </w:p>
          <w:p w14:paraId="6F127C8D" w14:textId="77777777" w:rsidR="001A1AD8" w:rsidRPr="00C94871" w:rsidRDefault="001A1AD8" w:rsidP="007C3AFD">
            <w:pPr>
              <w:bidi w:val="0"/>
              <w:jc w:val="center"/>
              <w:rPr>
                <w:rFonts w:asciiTheme="majorBidi" w:hAnsiTheme="majorBidi" w:cstheme="majorBidi"/>
                <w:sz w:val="20"/>
                <w:szCs w:val="20"/>
              </w:rPr>
            </w:pPr>
          </w:p>
          <w:p w14:paraId="00972CE8" w14:textId="109995BF" w:rsidR="00A81282" w:rsidRPr="00C94871" w:rsidRDefault="00A81282" w:rsidP="001A1AD8">
            <w:pPr>
              <w:bidi w:val="0"/>
              <w:jc w:val="center"/>
              <w:rPr>
                <w:rFonts w:asciiTheme="majorBidi" w:hAnsiTheme="majorBidi" w:cstheme="majorBidi"/>
                <w:sz w:val="20"/>
                <w:szCs w:val="20"/>
              </w:rPr>
            </w:pPr>
            <w:r w:rsidRPr="00C94871">
              <w:rPr>
                <w:rFonts w:asciiTheme="majorBidi" w:hAnsiTheme="majorBidi" w:cstheme="majorBidi"/>
                <w:sz w:val="20"/>
                <w:szCs w:val="20"/>
              </w:rPr>
              <w:t>Cirrhosis:</w:t>
            </w:r>
          </w:p>
          <w:p w14:paraId="42A277E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2.3</w:t>
            </w:r>
          </w:p>
        </w:tc>
        <w:tc>
          <w:tcPr>
            <w:tcW w:w="720" w:type="dxa"/>
            <w:vAlign w:val="center"/>
          </w:tcPr>
          <w:p w14:paraId="6DDDC40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6FB675A4" w14:textId="70CA011C" w:rsidR="00A81282" w:rsidRPr="00C94871" w:rsidRDefault="00A81282" w:rsidP="007C3AFD">
            <w:pPr>
              <w:bidi w:val="0"/>
              <w:spacing w:after="160"/>
              <w:jc w:val="center"/>
              <w:rPr>
                <w:rFonts w:asciiTheme="majorBidi" w:hAnsiTheme="majorBidi" w:cstheme="majorBidi"/>
                <w:sz w:val="20"/>
                <w:szCs w:val="20"/>
              </w:rPr>
            </w:pPr>
            <w:r w:rsidRPr="00C94871">
              <w:rPr>
                <w:rFonts w:asciiTheme="majorBidi" w:hAnsiTheme="majorBidi" w:cstheme="majorBidi"/>
                <w:sz w:val="20"/>
                <w:szCs w:val="20"/>
              </w:rPr>
              <w:t xml:space="preserve">Diabetes, </w:t>
            </w:r>
            <w:r w:rsidR="001A1AD8" w:rsidRPr="00C94871">
              <w:rPr>
                <w:rFonts w:asciiTheme="majorBidi" w:hAnsiTheme="majorBidi" w:cstheme="majorBidi"/>
                <w:sz w:val="20"/>
                <w:szCs w:val="20"/>
              </w:rPr>
              <w:t>e</w:t>
            </w:r>
            <w:r w:rsidRPr="00C94871">
              <w:rPr>
                <w:rFonts w:asciiTheme="majorBidi" w:hAnsiTheme="majorBidi" w:cstheme="majorBidi"/>
                <w:sz w:val="20"/>
                <w:szCs w:val="20"/>
              </w:rPr>
              <w:t>levated ALT, current use of Protease Inhibitors,</w:t>
            </w:r>
            <w:r w:rsidR="001A1AD8" w:rsidRPr="00C94871">
              <w:rPr>
                <w:rFonts w:asciiTheme="majorBidi" w:hAnsiTheme="majorBidi" w:cstheme="majorBidi"/>
                <w:sz w:val="20"/>
                <w:szCs w:val="20"/>
              </w:rPr>
              <w:t xml:space="preserve"> and</w:t>
            </w:r>
            <w:r w:rsidRPr="00C94871">
              <w:rPr>
                <w:rFonts w:asciiTheme="majorBidi" w:hAnsiTheme="majorBidi" w:cstheme="majorBidi"/>
                <w:sz w:val="20"/>
                <w:szCs w:val="20"/>
              </w:rPr>
              <w:t xml:space="preserve"> non-black ethnicity</w:t>
            </w:r>
          </w:p>
        </w:tc>
        <w:tc>
          <w:tcPr>
            <w:tcW w:w="450" w:type="dxa"/>
            <w:tcBorders>
              <w:top w:val="single" w:sz="4" w:space="0" w:color="auto"/>
              <w:left w:val="single" w:sz="4" w:space="0" w:color="auto"/>
              <w:bottom w:val="single" w:sz="4" w:space="0" w:color="auto"/>
              <w:right w:val="single" w:sz="4" w:space="0" w:color="auto"/>
            </w:tcBorders>
            <w:vAlign w:val="center"/>
          </w:tcPr>
          <w:p w14:paraId="45CC15D4"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2F2608D3"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0B0B03C" w14:textId="2F72AE45"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Vodkin</w:t>
            </w:r>
            <w:proofErr w:type="spellEnd"/>
            <w:r w:rsidRPr="00C94871">
              <w:rPr>
                <w:rFonts w:asciiTheme="majorBidi" w:hAnsiTheme="majorBidi" w:cstheme="majorBidi"/>
                <w:sz w:val="20"/>
                <w:szCs w:val="20"/>
              </w:rPr>
              <w:t xml:space="preserve"> (2015)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&lt;EndNote&gt;&lt;Cite&gt;&lt;Author&gt;Vodkin&lt;/Author&gt;&lt;Year&gt;2015&lt;/Year&gt;&lt;RecNum&gt;39885&lt;/RecNum&gt;&lt;DisplayText&gt;[65]&lt;/DisplayText&gt;&lt;record&gt;&lt;rec-number&gt;39885&lt;/rec-number&gt;&lt;foreign-keys&gt;&lt;key app="EN" db-id="ap2v5fxt45a20xet05avewt3dxxwfafpe92f" timestamp="1765826304"&gt;39885&lt;/key&gt;&lt;/foreign-keys&gt;&lt;ref-type name="Journal Article"&gt;17&lt;/ref-type&gt;&lt;contributors&gt;&lt;authors&gt;&lt;author&gt;Vodkin, I&lt;/author&gt;&lt;author&gt;Valasek, MA&lt;/author&gt;&lt;author&gt;Bettencourt, R&lt;/author&gt;&lt;author&gt;Cachay, E&lt;/author&gt;&lt;author&gt;Loomba, R&lt;/author&gt;&lt;/authors&gt;&lt;/contributors&gt;&lt;titles&gt;&lt;title&gt;Clinical, biochemical and histological differences between HIV‐associated NAFLD and primary NAFLD: a case–control study&lt;/title&gt;&lt;secondary-title&gt;Alimentary pharmacology &amp;amp; therapeutics&lt;/secondary-title&gt;&lt;/titles&gt;&lt;periodical&gt;&lt;full-title&gt;Alimentary Pharmacology &amp;amp; Therapeutics&lt;/full-title&gt;&lt;/periodical&gt;&lt;pages&gt;368-378&lt;/pages&gt;&lt;volume&gt;41&lt;/volume&gt;&lt;number&gt;4&lt;/number&gt;&lt;dates&gt;&lt;year&gt;2015&lt;/year&gt;&lt;/dates&gt;&lt;isbn&gt;0269-2813&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[65]</w:t>
            </w:r>
            <w:r w:rsidRPr="00C94871">
              <w:rPr>
                <w:rFonts w:asciiTheme="majorBidi" w:hAnsiTheme="majorBidi" w:cstheme="majorBidi"/>
                <w:sz w:val="20"/>
                <w:szCs w:val="20"/>
              </w:rPr>
              <w:fldChar w:fldCharType="end"/>
            </w:r>
          </w:p>
          <w:p w14:paraId="5565D559" w14:textId="77777777" w:rsidR="00A81282" w:rsidRPr="00C94871" w:rsidRDefault="00A81282" w:rsidP="007C3AFD">
            <w:pPr>
              <w:bidi w:val="0"/>
              <w:jc w:val="center"/>
              <w:rPr>
                <w:rFonts w:asciiTheme="majorBidi" w:hAnsiTheme="majorBidi" w:cstheme="majorBidi"/>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3EB6923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USA (America)</w:t>
            </w:r>
          </w:p>
        </w:tc>
        <w:tc>
          <w:tcPr>
            <w:tcW w:w="810" w:type="dxa"/>
            <w:tcBorders>
              <w:top w:val="single" w:sz="4" w:space="0" w:color="auto"/>
              <w:left w:val="single" w:sz="4" w:space="0" w:color="auto"/>
              <w:bottom w:val="single" w:sz="4" w:space="0" w:color="auto"/>
              <w:right w:val="single" w:sz="4" w:space="0" w:color="auto"/>
            </w:tcBorders>
            <w:vAlign w:val="center"/>
          </w:tcPr>
          <w:p w14:paraId="7D1454D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66</w:t>
            </w:r>
          </w:p>
        </w:tc>
        <w:tc>
          <w:tcPr>
            <w:tcW w:w="905" w:type="dxa"/>
            <w:tcBorders>
              <w:top w:val="single" w:sz="4" w:space="0" w:color="auto"/>
              <w:left w:val="single" w:sz="4" w:space="0" w:color="auto"/>
              <w:bottom w:val="single" w:sz="4" w:space="0" w:color="auto"/>
              <w:right w:val="single" w:sz="4" w:space="0" w:color="auto"/>
            </w:tcBorders>
            <w:vAlign w:val="center"/>
          </w:tcPr>
          <w:p w14:paraId="1007CEE5"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Case-Control</w:t>
            </w:r>
          </w:p>
        </w:tc>
        <w:tc>
          <w:tcPr>
            <w:tcW w:w="815" w:type="dxa"/>
            <w:tcBorders>
              <w:top w:val="single" w:sz="4" w:space="0" w:color="auto"/>
              <w:left w:val="single" w:sz="4" w:space="0" w:color="auto"/>
              <w:bottom w:val="single" w:sz="4" w:space="0" w:color="auto"/>
              <w:right w:val="single" w:sz="4" w:space="0" w:color="auto"/>
            </w:tcBorders>
            <w:vAlign w:val="center"/>
          </w:tcPr>
          <w:p w14:paraId="1698D460" w14:textId="288BDB5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44.5 ± 9.2</w:t>
            </w:r>
          </w:p>
        </w:tc>
        <w:tc>
          <w:tcPr>
            <w:tcW w:w="990" w:type="dxa"/>
            <w:vAlign w:val="center"/>
          </w:tcPr>
          <w:p w14:paraId="00182EA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3AC2BD5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30.1 ± 5.8</w:t>
            </w:r>
          </w:p>
        </w:tc>
        <w:tc>
          <w:tcPr>
            <w:tcW w:w="851" w:type="dxa"/>
            <w:tcBorders>
              <w:top w:val="single" w:sz="4" w:space="0" w:color="auto"/>
              <w:left w:val="single" w:sz="4" w:space="0" w:color="auto"/>
              <w:bottom w:val="single" w:sz="4" w:space="0" w:color="auto"/>
              <w:right w:val="single" w:sz="4" w:space="0" w:color="auto"/>
            </w:tcBorders>
            <w:vAlign w:val="center"/>
          </w:tcPr>
          <w:p w14:paraId="5BE5C7E8" w14:textId="18695A3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78.8%</w:t>
            </w:r>
          </w:p>
          <w:p w14:paraId="537D8B49" w14:textId="77777777" w:rsidR="00B3282B" w:rsidRDefault="00B3282B" w:rsidP="00B3282B">
            <w:pPr>
              <w:bidi w:val="0"/>
              <w:rPr>
                <w:rFonts w:asciiTheme="majorBidi" w:hAnsiTheme="majorBidi" w:cstheme="majorBidi"/>
                <w:sz w:val="20"/>
                <w:szCs w:val="20"/>
              </w:rPr>
            </w:pPr>
          </w:p>
          <w:p w14:paraId="193303F3" w14:textId="4BA9FDE1"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21.2%</w:t>
            </w:r>
          </w:p>
        </w:tc>
        <w:tc>
          <w:tcPr>
            <w:tcW w:w="1079" w:type="dxa"/>
            <w:vAlign w:val="center"/>
          </w:tcPr>
          <w:p w14:paraId="552B2DA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Mono-infection</w:t>
            </w:r>
          </w:p>
        </w:tc>
        <w:tc>
          <w:tcPr>
            <w:tcW w:w="992" w:type="dxa"/>
            <w:vAlign w:val="center"/>
          </w:tcPr>
          <w:p w14:paraId="74828E1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11.0</w:t>
            </w:r>
          </w:p>
        </w:tc>
        <w:tc>
          <w:tcPr>
            <w:tcW w:w="992" w:type="dxa"/>
            <w:tcBorders>
              <w:top w:val="single" w:sz="4" w:space="0" w:color="auto"/>
              <w:left w:val="single" w:sz="4" w:space="0" w:color="auto"/>
              <w:bottom w:val="single" w:sz="4" w:space="0" w:color="auto"/>
              <w:right w:val="single" w:sz="4" w:space="0" w:color="auto"/>
            </w:tcBorders>
            <w:vAlign w:val="center"/>
          </w:tcPr>
          <w:p w14:paraId="4F9129C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Liver Biopsy</w:t>
            </w:r>
          </w:p>
        </w:tc>
        <w:tc>
          <w:tcPr>
            <w:tcW w:w="851" w:type="dxa"/>
            <w:tcBorders>
              <w:top w:val="single" w:sz="4" w:space="0" w:color="auto"/>
              <w:left w:val="single" w:sz="4" w:space="0" w:color="auto"/>
              <w:bottom w:val="single" w:sz="4" w:space="0" w:color="auto"/>
              <w:right w:val="single" w:sz="4" w:space="0" w:color="auto"/>
            </w:tcBorders>
            <w:vAlign w:val="center"/>
          </w:tcPr>
          <w:p w14:paraId="0EFD484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25C9DAF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18.2</w:t>
            </w:r>
          </w:p>
        </w:tc>
        <w:tc>
          <w:tcPr>
            <w:tcW w:w="720" w:type="dxa"/>
            <w:vAlign w:val="center"/>
          </w:tcPr>
          <w:p w14:paraId="4BE1875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261250D4" w14:textId="1CB6B4C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Longer duration of HIV infection</w:t>
            </w:r>
          </w:p>
        </w:tc>
        <w:tc>
          <w:tcPr>
            <w:tcW w:w="450" w:type="dxa"/>
            <w:tcBorders>
              <w:top w:val="single" w:sz="4" w:space="0" w:color="auto"/>
              <w:left w:val="single" w:sz="4" w:space="0" w:color="auto"/>
              <w:bottom w:val="single" w:sz="4" w:space="0" w:color="auto"/>
              <w:right w:val="single" w:sz="4" w:space="0" w:color="auto"/>
            </w:tcBorders>
            <w:vAlign w:val="center"/>
          </w:tcPr>
          <w:p w14:paraId="27B39348"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0E6562DD"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22187343" w14:textId="3BA715B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Pokorska-</w:t>
            </w:r>
            <w:proofErr w:type="spellStart"/>
            <w:r w:rsidRPr="00C94871">
              <w:rPr>
                <w:rFonts w:asciiTheme="majorBidi" w:hAnsiTheme="majorBidi" w:cstheme="majorBidi"/>
                <w:sz w:val="20"/>
                <w:szCs w:val="20"/>
              </w:rPr>
              <w:t>Śpiewak</w:t>
            </w:r>
            <w:proofErr w:type="spellEnd"/>
            <w:r w:rsidRPr="00C94871">
              <w:rPr>
                <w:rFonts w:asciiTheme="majorBidi" w:hAnsiTheme="majorBidi" w:cstheme="majorBidi"/>
                <w:sz w:val="20"/>
                <w:szCs w:val="20"/>
              </w:rPr>
              <w:t xml:space="preserve"> (2017)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&lt;EndNote&gt;&lt;Cite&gt;&lt;Author&gt;Pokorska-Śpiewak&lt;/Author&gt;&lt;Year&gt;2017&lt;/Year&gt;&lt;RecNum&gt;39886&lt;/RecNum&gt;&lt;DisplayText&gt;[66]&lt;/DisplayText&gt;&lt;record&gt;&lt;rec-number&gt;39886&lt;/rec-number&gt;&lt;foreign-keys&gt;&lt;key app="EN" db-id="ap2v5fxt45a20xet05avewt3dxxwfafpe92f" timestamp="1765826352"&gt;39886&lt;/key&gt;&lt;/foreign-keys&gt;&lt;ref-type name="Journal Article"&gt;17&lt;/ref-type&gt;&lt;contributors&gt;&lt;authors&gt;&lt;author&gt;Pokorska-Śpiewak, Maria&lt;/author&gt;&lt;author&gt;Stańska-Perka, Aleksandra&lt;/author&gt;&lt;author&gt;Popielska, Jolanta&lt;/author&gt;&lt;author&gt;Ołdakowska, Agnieszka&lt;/author&gt;&lt;author&gt;Coupland, Urszula&lt;/author&gt;&lt;author&gt;Zawadka, Konrad&lt;/author&gt;&lt;author&gt;Szczepańska-Putz, Małgorzata&lt;/author&gt;&lt;author&gt;Marczyńska, Magdalena&lt;/author&gt;&lt;/authors&gt;&lt;/contributors&gt;&lt;titles&gt;&lt;title&gt;Prevalence and predictors of liver disease in HIV-infected children and adolescents&lt;/title&gt;&lt;secondary-title&gt;Scientific reports&lt;/secondary-title&gt;&lt;/titles&gt;&lt;periodical&gt;&lt;full-title&gt;Scientific Reports&lt;/full-title&gt;&lt;/periodical&gt;&lt;pages&gt;12309&lt;/pages&gt;&lt;volume&gt;7&lt;/volume&gt;&lt;number&gt;1&lt;/number&gt;&lt;dates&gt;&lt;year&gt;2017&lt;/year&gt;&lt;/dates&gt;&lt;isbn&gt;2045-2322&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[66]</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F0A94B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Poland (Europe)</w:t>
            </w:r>
          </w:p>
        </w:tc>
        <w:tc>
          <w:tcPr>
            <w:tcW w:w="810" w:type="dxa"/>
            <w:tcBorders>
              <w:top w:val="single" w:sz="4" w:space="0" w:color="auto"/>
              <w:left w:val="single" w:sz="4" w:space="0" w:color="auto"/>
              <w:bottom w:val="single" w:sz="4" w:space="0" w:color="auto"/>
              <w:right w:val="single" w:sz="4" w:space="0" w:color="auto"/>
            </w:tcBorders>
            <w:vAlign w:val="center"/>
          </w:tcPr>
          <w:p w14:paraId="73F77C2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79</w:t>
            </w:r>
          </w:p>
        </w:tc>
        <w:tc>
          <w:tcPr>
            <w:tcW w:w="905" w:type="dxa"/>
            <w:tcBorders>
              <w:top w:val="single" w:sz="4" w:space="0" w:color="auto"/>
              <w:left w:val="single" w:sz="4" w:space="0" w:color="auto"/>
              <w:bottom w:val="single" w:sz="4" w:space="0" w:color="auto"/>
              <w:right w:val="single" w:sz="4" w:space="0" w:color="auto"/>
            </w:tcBorders>
            <w:vAlign w:val="center"/>
          </w:tcPr>
          <w:p w14:paraId="7863D2CA"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289A86BF" w14:textId="2841934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14.0 ± 5.1</w:t>
            </w:r>
          </w:p>
        </w:tc>
        <w:tc>
          <w:tcPr>
            <w:tcW w:w="990" w:type="dxa"/>
            <w:vAlign w:val="center"/>
          </w:tcPr>
          <w:p w14:paraId="4B300E8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Children and adolescents</w:t>
            </w:r>
          </w:p>
        </w:tc>
        <w:tc>
          <w:tcPr>
            <w:tcW w:w="838" w:type="dxa"/>
            <w:vAlign w:val="center"/>
          </w:tcPr>
          <w:p w14:paraId="0DA9186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B1AAB7F" w14:textId="76BCD17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51%</w:t>
            </w:r>
          </w:p>
          <w:p w14:paraId="6E9B4CB1" w14:textId="77777777" w:rsidR="00B3282B" w:rsidRDefault="00B3282B" w:rsidP="007C3AFD">
            <w:pPr>
              <w:bidi w:val="0"/>
              <w:jc w:val="center"/>
              <w:rPr>
                <w:rFonts w:asciiTheme="majorBidi" w:hAnsiTheme="majorBidi" w:cstheme="majorBidi"/>
                <w:sz w:val="20"/>
                <w:szCs w:val="20"/>
              </w:rPr>
            </w:pPr>
          </w:p>
          <w:p w14:paraId="3931ECD2" w14:textId="1255549A"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49.0%</w:t>
            </w:r>
          </w:p>
        </w:tc>
        <w:tc>
          <w:tcPr>
            <w:tcW w:w="1079" w:type="dxa"/>
            <w:vAlign w:val="center"/>
          </w:tcPr>
          <w:p w14:paraId="4B570B48" w14:textId="5A01978E"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65589E93" w14:textId="44BD33B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11.5 ± 4.7</w:t>
            </w:r>
          </w:p>
        </w:tc>
        <w:tc>
          <w:tcPr>
            <w:tcW w:w="992" w:type="dxa"/>
            <w:tcBorders>
              <w:top w:val="single" w:sz="4" w:space="0" w:color="auto"/>
              <w:left w:val="single" w:sz="4" w:space="0" w:color="auto"/>
              <w:bottom w:val="single" w:sz="4" w:space="0" w:color="auto"/>
              <w:right w:val="single" w:sz="4" w:space="0" w:color="auto"/>
            </w:tcBorders>
            <w:vAlign w:val="center"/>
          </w:tcPr>
          <w:p w14:paraId="13C849F1" w14:textId="5A3404A0" w:rsidR="00A81282" w:rsidRPr="00C94871" w:rsidRDefault="00B3282B" w:rsidP="007C3AFD">
            <w:pPr>
              <w:bidi w:val="0"/>
              <w:jc w:val="center"/>
              <w:rPr>
                <w:rFonts w:asciiTheme="majorBidi" w:hAnsiTheme="majorBidi" w:cstheme="majorBidi"/>
                <w:sz w:val="20"/>
                <w:szCs w:val="20"/>
              </w:rPr>
            </w:pPr>
            <w:r>
              <w:rPr>
                <w:rFonts w:asciiTheme="majorBidi" w:hAnsiTheme="majorBidi" w:cstheme="majorBidi"/>
                <w:sz w:val="20"/>
                <w:szCs w:val="20"/>
              </w:rPr>
              <w:t>S</w:t>
            </w:r>
            <w:r w:rsidR="00A81282" w:rsidRPr="00C94871">
              <w:rPr>
                <w:rFonts w:asciiTheme="majorBidi" w:hAnsiTheme="majorBidi" w:cstheme="majorBidi"/>
                <w:sz w:val="20"/>
                <w:szCs w:val="20"/>
              </w:rPr>
              <w:t>erum biomarkers (APRI, FIB-4)</w:t>
            </w:r>
          </w:p>
        </w:tc>
        <w:tc>
          <w:tcPr>
            <w:tcW w:w="851" w:type="dxa"/>
            <w:tcBorders>
              <w:top w:val="single" w:sz="4" w:space="0" w:color="auto"/>
              <w:left w:val="single" w:sz="4" w:space="0" w:color="auto"/>
              <w:bottom w:val="single" w:sz="4" w:space="0" w:color="auto"/>
              <w:right w:val="single" w:sz="4" w:space="0" w:color="auto"/>
            </w:tcBorders>
            <w:vAlign w:val="center"/>
          </w:tcPr>
          <w:p w14:paraId="05C9628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19D6269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5.0</w:t>
            </w:r>
          </w:p>
        </w:tc>
        <w:tc>
          <w:tcPr>
            <w:tcW w:w="720" w:type="dxa"/>
            <w:vAlign w:val="center"/>
          </w:tcPr>
          <w:p w14:paraId="4794571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48</w:t>
            </w:r>
          </w:p>
        </w:tc>
        <w:tc>
          <w:tcPr>
            <w:tcW w:w="2160" w:type="dxa"/>
            <w:vAlign w:val="center"/>
          </w:tcPr>
          <w:p w14:paraId="20DEB39A" w14:textId="29762A8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HBV or HCV co-infection and detectable HIV viral load</w:t>
            </w:r>
          </w:p>
        </w:tc>
        <w:tc>
          <w:tcPr>
            <w:tcW w:w="450" w:type="dxa"/>
            <w:tcBorders>
              <w:top w:val="single" w:sz="4" w:space="0" w:color="auto"/>
              <w:left w:val="single" w:sz="4" w:space="0" w:color="auto"/>
              <w:bottom w:val="single" w:sz="4" w:space="0" w:color="auto"/>
              <w:right w:val="single" w:sz="4" w:space="0" w:color="auto"/>
            </w:tcBorders>
            <w:vAlign w:val="center"/>
          </w:tcPr>
          <w:p w14:paraId="1A9CDA0A"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37099017"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EBA3324" w14:textId="57F2D14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Price (2019)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&lt;EndNote&gt;&lt;Cite&gt;&lt;Author&gt;Price&lt;/Author&gt;&lt;Year&gt;2019&lt;/Year&gt;&lt;RecNum&gt;39887&lt;/RecNum&gt;&lt;DisplayText&gt;[67]&lt;/DisplayText&gt;&lt;record&gt;&lt;rec-number&gt;39887&lt;/rec-number&gt;&lt;foreign-keys&gt;&lt;key app="EN" db-id="ap2v5fxt45a20xet05avewt3dxxwfafpe92f" timestamp="1765826628"&gt;39887&lt;/key&gt;&lt;/foreign-keys&gt;&lt;ref-type name="Conference Proceedings"&gt;10&lt;/ref-type&gt;&lt;contributors&gt;&lt;authors&gt;&lt;author&gt;Price, Jennifer C&lt;/author&gt;&lt;author&gt;Wang, Ruibin&lt;/author&gt;&lt;author&gt;Seaberg, Eric C&lt;/author&gt;&lt;author&gt;Brown, Todd T&lt;/author&gt;&lt;author&gt;Budoff, Matthew J&lt;/author&gt;&lt;author&gt;Kingsley, Lawrence A&lt;/author&gt;&lt;author&gt;Palella Jr, Frank J&lt;/author&gt;&lt;author&gt;Witt, Mallory D&lt;/author&gt;&lt;author&gt;Post, Wendy S&lt;/author&gt;&lt;author&gt;Lake, Jordan E&lt;/author&gt;&lt;/authors&gt;&lt;/contributors&gt;&lt;titles&gt;&lt;title&gt;Sex hormone–binding globulin levels are inversely associated with nonalcoholic fatty liver disease in HIV-infected and-uninfected men&lt;/title&gt;&lt;secondary-title&gt;Open forum infectious diseases&lt;/secondary-title&gt;&lt;/titles&gt;&lt;periodical&gt;&lt;full-title&gt;Open Forum Infectious Diseases&lt;/full-title&gt;&lt;/periodical&gt;&lt;pages&gt;ofz468&lt;/pages&gt;&lt;volume&gt;6&lt;/volume&gt;&lt;number&gt;12&lt;/number&gt;&lt;dates&gt;&lt;year&gt;2019&lt;/year&gt;&lt;/dates&gt;&lt;publisher&gt;Oxford University Press US&lt;/publisher&gt;&lt;isbn&gt;2328-8957&lt;/isbn&gt;&lt;urls&gt;&lt;/urls&gt;&lt;/record&gt;&lt;/Cite&gt;&lt;/EndNote&gt;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[67]</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848AF1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United States (America)</w:t>
            </w:r>
          </w:p>
        </w:tc>
        <w:tc>
          <w:tcPr>
            <w:tcW w:w="810" w:type="dxa"/>
            <w:tcBorders>
              <w:top w:val="single" w:sz="4" w:space="0" w:color="auto"/>
              <w:left w:val="single" w:sz="4" w:space="0" w:color="auto"/>
              <w:bottom w:val="single" w:sz="4" w:space="0" w:color="auto"/>
              <w:right w:val="single" w:sz="4" w:space="0" w:color="auto"/>
            </w:tcBorders>
            <w:vAlign w:val="center"/>
          </w:tcPr>
          <w:p w14:paraId="3770E17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530</w:t>
            </w:r>
          </w:p>
        </w:tc>
        <w:tc>
          <w:tcPr>
            <w:tcW w:w="905" w:type="dxa"/>
            <w:tcBorders>
              <w:top w:val="single" w:sz="4" w:space="0" w:color="auto"/>
              <w:left w:val="single" w:sz="4" w:space="0" w:color="auto"/>
              <w:bottom w:val="single" w:sz="4" w:space="0" w:color="auto"/>
              <w:right w:val="single" w:sz="4" w:space="0" w:color="auto"/>
            </w:tcBorders>
            <w:vAlign w:val="center"/>
          </w:tcPr>
          <w:p w14:paraId="008748BD"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60FE235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53.0</w:t>
            </w:r>
          </w:p>
        </w:tc>
        <w:tc>
          <w:tcPr>
            <w:tcW w:w="990" w:type="dxa"/>
            <w:vAlign w:val="center"/>
          </w:tcPr>
          <w:p w14:paraId="109ED90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38F8189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26.5</w:t>
            </w:r>
          </w:p>
        </w:tc>
        <w:tc>
          <w:tcPr>
            <w:tcW w:w="851" w:type="dxa"/>
            <w:tcBorders>
              <w:top w:val="single" w:sz="4" w:space="0" w:color="auto"/>
              <w:left w:val="single" w:sz="4" w:space="0" w:color="auto"/>
              <w:bottom w:val="single" w:sz="4" w:space="0" w:color="auto"/>
              <w:right w:val="single" w:sz="4" w:space="0" w:color="auto"/>
            </w:tcBorders>
            <w:vAlign w:val="center"/>
          </w:tcPr>
          <w:p w14:paraId="20D3294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100%</w:t>
            </w:r>
          </w:p>
          <w:p w14:paraId="08B288E4" w14:textId="77777777" w:rsidR="00B3282B" w:rsidRDefault="00B3282B" w:rsidP="007C3AFD">
            <w:pPr>
              <w:bidi w:val="0"/>
              <w:jc w:val="center"/>
              <w:rPr>
                <w:rFonts w:asciiTheme="majorBidi" w:hAnsiTheme="majorBidi" w:cstheme="majorBidi"/>
                <w:sz w:val="20"/>
                <w:szCs w:val="20"/>
              </w:rPr>
            </w:pPr>
          </w:p>
          <w:p w14:paraId="5FE43268" w14:textId="56DA1DB5"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w:t>
            </w:r>
          </w:p>
        </w:tc>
        <w:tc>
          <w:tcPr>
            <w:tcW w:w="1079" w:type="dxa"/>
            <w:vAlign w:val="center"/>
          </w:tcPr>
          <w:p w14:paraId="506EABE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40C59AE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9.0</w:t>
            </w:r>
          </w:p>
        </w:tc>
        <w:tc>
          <w:tcPr>
            <w:tcW w:w="992" w:type="dxa"/>
            <w:tcBorders>
              <w:top w:val="single" w:sz="4" w:space="0" w:color="auto"/>
              <w:left w:val="single" w:sz="4" w:space="0" w:color="auto"/>
              <w:bottom w:val="single" w:sz="4" w:space="0" w:color="auto"/>
              <w:right w:val="single" w:sz="4" w:space="0" w:color="auto"/>
            </w:tcBorders>
            <w:vAlign w:val="center"/>
          </w:tcPr>
          <w:p w14:paraId="77D37B0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non-contrast CT</w:t>
            </w:r>
          </w:p>
        </w:tc>
        <w:tc>
          <w:tcPr>
            <w:tcW w:w="851" w:type="dxa"/>
            <w:tcBorders>
              <w:top w:val="single" w:sz="4" w:space="0" w:color="auto"/>
              <w:left w:val="single" w:sz="4" w:space="0" w:color="auto"/>
              <w:bottom w:val="single" w:sz="4" w:space="0" w:color="auto"/>
              <w:right w:val="single" w:sz="4" w:space="0" w:color="auto"/>
            </w:tcBorders>
            <w:vAlign w:val="center"/>
          </w:tcPr>
          <w:p w14:paraId="0723E52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071BF88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21</w:t>
            </w:r>
          </w:p>
        </w:tc>
        <w:tc>
          <w:tcPr>
            <w:tcW w:w="720" w:type="dxa"/>
            <w:vAlign w:val="center"/>
          </w:tcPr>
          <w:p w14:paraId="571AB66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36</w:t>
            </w:r>
          </w:p>
        </w:tc>
        <w:tc>
          <w:tcPr>
            <w:tcW w:w="2160" w:type="dxa"/>
            <w:vAlign w:val="center"/>
          </w:tcPr>
          <w:p w14:paraId="36D35E7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NAFLD and non-black race</w:t>
            </w:r>
          </w:p>
        </w:tc>
        <w:tc>
          <w:tcPr>
            <w:tcW w:w="450" w:type="dxa"/>
            <w:tcBorders>
              <w:top w:val="single" w:sz="4" w:space="0" w:color="auto"/>
              <w:left w:val="single" w:sz="4" w:space="0" w:color="auto"/>
              <w:bottom w:val="single" w:sz="4" w:space="0" w:color="auto"/>
              <w:right w:val="single" w:sz="4" w:space="0" w:color="auto"/>
            </w:tcBorders>
            <w:vAlign w:val="center"/>
          </w:tcPr>
          <w:p w14:paraId="65DBA9AF"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3A38A39B"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22B0F8E" w14:textId="5B1C3D9B"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Pezzini</w:t>
            </w:r>
            <w:proofErr w:type="spellEnd"/>
            <w:r w:rsidRPr="00C94871">
              <w:rPr>
                <w:rFonts w:asciiTheme="majorBidi" w:hAnsiTheme="majorBidi" w:cstheme="majorBidi"/>
                <w:sz w:val="20"/>
                <w:szCs w:val="20"/>
              </w:rPr>
              <w:t xml:space="preserve"> (2020)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&lt;EndNote&gt;&lt;Cite&gt;&lt;Author&gt;Pezzini&lt;/Author&gt;&lt;Year&gt;2020&lt;/Year&gt;&lt;RecNum&gt;39888&lt;/RecNum&gt;&lt;DisplayText&gt;[68]&lt;/DisplayText&gt;&lt;record&gt;&lt;rec-number&gt;39888&lt;/rec-number&gt;&lt;foreign-keys&gt;&lt;key app="EN" db-id="ap2v5fxt45a20xet05avewt3dxxwfafpe92f" timestamp="1765826679"&gt;39888&lt;/key&gt;&lt;/foreign-keys&gt;&lt;ref-type name="Journal Article"&gt;17&lt;/ref-type&gt;&lt;contributors&gt;&lt;authors&gt;&lt;author&gt;Pezzini, Marina Ferri&lt;/author&gt;&lt;author&gt;Cheinquer, Hugo&lt;/author&gt;&lt;author&gt;de Araujo, Alexandre&lt;/author&gt;&lt;author&gt;Schmidt-Cerski, Carlos T&lt;/author&gt;&lt;author&gt;Sprinz, Eduardo&lt;/author&gt;&lt;author&gt;Herz-Wolff, Fernando&lt;/author&gt;&lt;author&gt;Poeta, Julia&lt;/author&gt;&lt;/authors&gt;&lt;/contributors&gt;&lt;titles&gt;&lt;title&gt;Hepatic steatosis among people living with HIV in Southern Brazil: prevalence and risk factors&lt;/title&gt;&lt;secondary-title&gt;Scientific Reports&lt;/secondary-title&gt;&lt;/titles&gt;&lt;periodical&gt;&lt;full-title&gt;Scientific Reports&lt;/full-title&gt;&lt;/periodical&gt;&lt;pages&gt;8282&lt;/pages&gt;&lt;volume&gt;10&lt;/volume&gt;&lt;number&gt;1&lt;/number&gt;&lt;dates&gt;&lt;year&gt;2020&lt;/year&gt;&lt;/dates&gt;&lt;isbn&gt;2045-2322&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[68]</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190065B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Brazil (America)</w:t>
            </w:r>
          </w:p>
        </w:tc>
        <w:tc>
          <w:tcPr>
            <w:tcW w:w="810" w:type="dxa"/>
            <w:tcBorders>
              <w:top w:val="single" w:sz="4" w:space="0" w:color="auto"/>
              <w:left w:val="single" w:sz="4" w:space="0" w:color="auto"/>
              <w:bottom w:val="single" w:sz="4" w:space="0" w:color="auto"/>
              <w:right w:val="single" w:sz="4" w:space="0" w:color="auto"/>
            </w:tcBorders>
            <w:vAlign w:val="center"/>
          </w:tcPr>
          <w:p w14:paraId="3F4C1BD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98</w:t>
            </w:r>
          </w:p>
        </w:tc>
        <w:tc>
          <w:tcPr>
            <w:tcW w:w="905" w:type="dxa"/>
            <w:tcBorders>
              <w:top w:val="single" w:sz="4" w:space="0" w:color="auto"/>
              <w:left w:val="single" w:sz="4" w:space="0" w:color="auto"/>
              <w:bottom w:val="single" w:sz="4" w:space="0" w:color="auto"/>
              <w:right w:val="single" w:sz="4" w:space="0" w:color="auto"/>
            </w:tcBorders>
            <w:vAlign w:val="center"/>
          </w:tcPr>
          <w:p w14:paraId="65D4DD92"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32451B68" w14:textId="354A739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49 ± 11</w:t>
            </w:r>
          </w:p>
        </w:tc>
        <w:tc>
          <w:tcPr>
            <w:tcW w:w="990" w:type="dxa"/>
            <w:vAlign w:val="center"/>
          </w:tcPr>
          <w:p w14:paraId="203937C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4E1E973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25.45</w:t>
            </w:r>
          </w:p>
        </w:tc>
        <w:tc>
          <w:tcPr>
            <w:tcW w:w="851" w:type="dxa"/>
            <w:tcBorders>
              <w:top w:val="single" w:sz="4" w:space="0" w:color="auto"/>
              <w:left w:val="single" w:sz="4" w:space="0" w:color="auto"/>
              <w:bottom w:val="single" w:sz="4" w:space="0" w:color="auto"/>
              <w:right w:val="single" w:sz="4" w:space="0" w:color="auto"/>
            </w:tcBorders>
            <w:vAlign w:val="center"/>
          </w:tcPr>
          <w:p w14:paraId="069B76AB" w14:textId="0440DC3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54.1%</w:t>
            </w:r>
          </w:p>
          <w:p w14:paraId="0AEA0D09" w14:textId="77777777" w:rsidR="00B3282B" w:rsidRDefault="00B3282B" w:rsidP="007C3AFD">
            <w:pPr>
              <w:bidi w:val="0"/>
              <w:jc w:val="center"/>
              <w:rPr>
                <w:rFonts w:asciiTheme="majorBidi" w:hAnsiTheme="majorBidi" w:cstheme="majorBidi"/>
                <w:sz w:val="20"/>
                <w:szCs w:val="20"/>
              </w:rPr>
            </w:pPr>
          </w:p>
          <w:p w14:paraId="15242A42" w14:textId="443A4807"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45.9%</w:t>
            </w:r>
          </w:p>
        </w:tc>
        <w:tc>
          <w:tcPr>
            <w:tcW w:w="1079" w:type="dxa"/>
            <w:vAlign w:val="center"/>
          </w:tcPr>
          <w:p w14:paraId="2775D8E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6F0FE9B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15.0</w:t>
            </w:r>
          </w:p>
        </w:tc>
        <w:tc>
          <w:tcPr>
            <w:tcW w:w="992" w:type="dxa"/>
            <w:tcBorders>
              <w:top w:val="single" w:sz="4" w:space="0" w:color="auto"/>
              <w:left w:val="single" w:sz="4" w:space="0" w:color="auto"/>
              <w:bottom w:val="single" w:sz="4" w:space="0" w:color="auto"/>
              <w:right w:val="single" w:sz="4" w:space="0" w:color="auto"/>
            </w:tcBorders>
            <w:vAlign w:val="center"/>
          </w:tcPr>
          <w:p w14:paraId="508607B7" w14:textId="0DD90F4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w:t>
            </w:r>
            <w:r w:rsidR="001A1AD8" w:rsidRPr="00C94871">
              <w:rPr>
                <w:rFonts w:asciiTheme="majorBidi" w:hAnsiTheme="majorBidi" w:cstheme="majorBidi"/>
                <w:sz w:val="20"/>
                <w:szCs w:val="20"/>
              </w:rPr>
              <w:t>and serum</w:t>
            </w:r>
            <w:r w:rsidRPr="00C94871">
              <w:rPr>
                <w:rFonts w:asciiTheme="majorBidi" w:hAnsiTheme="majorBidi" w:cstheme="majorBidi"/>
                <w:sz w:val="20"/>
                <w:szCs w:val="20"/>
              </w:rPr>
              <w:t xml:space="preserve"> biomarkers</w:t>
            </w:r>
          </w:p>
        </w:tc>
        <w:tc>
          <w:tcPr>
            <w:tcW w:w="851" w:type="dxa"/>
            <w:tcBorders>
              <w:top w:val="single" w:sz="4" w:space="0" w:color="auto"/>
              <w:left w:val="single" w:sz="4" w:space="0" w:color="auto"/>
              <w:bottom w:val="single" w:sz="4" w:space="0" w:color="auto"/>
              <w:right w:val="single" w:sz="4" w:space="0" w:color="auto"/>
            </w:tcBorders>
            <w:vAlign w:val="center"/>
          </w:tcPr>
          <w:p w14:paraId="40E2E99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5C285E8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26.9</w:t>
            </w:r>
          </w:p>
        </w:tc>
        <w:tc>
          <w:tcPr>
            <w:tcW w:w="720" w:type="dxa"/>
            <w:vAlign w:val="center"/>
          </w:tcPr>
          <w:p w14:paraId="13C074D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94EE3E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Higher triglycerides and CAP value</w:t>
            </w:r>
          </w:p>
        </w:tc>
        <w:tc>
          <w:tcPr>
            <w:tcW w:w="450" w:type="dxa"/>
            <w:tcBorders>
              <w:top w:val="single" w:sz="4" w:space="0" w:color="auto"/>
              <w:left w:val="single" w:sz="4" w:space="0" w:color="auto"/>
              <w:bottom w:val="single" w:sz="4" w:space="0" w:color="auto"/>
              <w:right w:val="single" w:sz="4" w:space="0" w:color="auto"/>
            </w:tcBorders>
            <w:vAlign w:val="center"/>
          </w:tcPr>
          <w:p w14:paraId="4289C433"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7FF2846B"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5FA8237" w14:textId="1BFAD99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Pineda (2010)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&lt;EndNote&gt;&lt;Cite&gt;&lt;Author&gt;Pineda&lt;/Author&gt;&lt;Year&gt;2010&lt;/Year&gt;&lt;RecNum&gt;39889&lt;/RecNum&gt;&lt;DisplayText&gt;[69]&lt;/DisplayText&gt;&lt;record&gt;&lt;rec-number&gt;39889&lt;/rec-number&gt;&lt;foreign-keys&gt;&lt;key app="EN" db-id="ap2v5fxt45a20xet05avewt3dxxwfafpe92f" timestamp="1765826740"&gt;39889&lt;/key&gt;&lt;/foreign-keys&gt;&lt;ref-type name="Journal Article"&gt;17&lt;/ref-type&gt;&lt;contributors&gt;&lt;authors&gt;&lt;author&gt;Pineda, Juan A&lt;/author&gt;&lt;author&gt;González, Javier&lt;/author&gt;&lt;author&gt;Ortega, Eduardo&lt;/author&gt;&lt;author&gt;Tural, Cristina&lt;/author&gt;&lt;author&gt;Macías, Juan&lt;/author&gt;&lt;author&gt;Griffa, Laura&lt;/author&gt;&lt;author&gt;Burgos, A&lt;/author&gt;&lt;author&gt;Grafihco Study Team.&lt;/author&gt;&lt;/authors&gt;&lt;/contributors&gt;&lt;titles&gt;&lt;title&gt;Prevalence and factors associated with significant liver fibrosis assessed by transient elastometry in HIV/hepatitis C virus‐coinfected patients&lt;/title&gt;&lt;secondary-title&gt;Journal of viral hepatitis&lt;/secondary-title&gt;&lt;/titles&gt;&lt;periodical&gt;&lt;full-title&gt;Journal of Viral Hepatitis&lt;/full-title&gt;&lt;/periodical&gt;&lt;pages&gt;714-719&lt;/pages&gt;&lt;volume&gt;17&lt;/volume&gt;&lt;number&gt;10&lt;/number&gt;&lt;dates&gt;&lt;year&gt;2010&lt;/year&gt;&lt;/dates&gt;&lt;isbn&gt;1352-0504&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[69]</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26626F7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Spain (Europe)</w:t>
            </w:r>
          </w:p>
        </w:tc>
        <w:tc>
          <w:tcPr>
            <w:tcW w:w="810" w:type="dxa"/>
            <w:tcBorders>
              <w:top w:val="single" w:sz="4" w:space="0" w:color="auto"/>
              <w:left w:val="single" w:sz="4" w:space="0" w:color="auto"/>
              <w:bottom w:val="single" w:sz="4" w:space="0" w:color="auto"/>
              <w:right w:val="single" w:sz="4" w:space="0" w:color="auto"/>
            </w:tcBorders>
            <w:vAlign w:val="center"/>
          </w:tcPr>
          <w:p w14:paraId="295C03D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1,310</w:t>
            </w:r>
          </w:p>
        </w:tc>
        <w:tc>
          <w:tcPr>
            <w:tcW w:w="905" w:type="dxa"/>
            <w:tcBorders>
              <w:top w:val="single" w:sz="4" w:space="0" w:color="auto"/>
              <w:left w:val="single" w:sz="4" w:space="0" w:color="auto"/>
              <w:bottom w:val="single" w:sz="4" w:space="0" w:color="auto"/>
              <w:right w:val="single" w:sz="4" w:space="0" w:color="auto"/>
            </w:tcBorders>
            <w:vAlign w:val="center"/>
          </w:tcPr>
          <w:p w14:paraId="4A0B8154"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366D5EE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43.0</w:t>
            </w:r>
          </w:p>
        </w:tc>
        <w:tc>
          <w:tcPr>
            <w:tcW w:w="990" w:type="dxa"/>
            <w:vAlign w:val="center"/>
          </w:tcPr>
          <w:p w14:paraId="1CDE0F7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0E0442B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862BFCA"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76.0% </w:t>
            </w:r>
          </w:p>
          <w:p w14:paraId="6B245610" w14:textId="77777777" w:rsidR="00B3282B" w:rsidRDefault="00B3282B" w:rsidP="00B3282B">
            <w:pPr>
              <w:bidi w:val="0"/>
              <w:jc w:val="center"/>
              <w:rPr>
                <w:rFonts w:asciiTheme="majorBidi" w:hAnsiTheme="majorBidi" w:cstheme="majorBidi"/>
                <w:sz w:val="20"/>
                <w:szCs w:val="20"/>
              </w:rPr>
            </w:pPr>
          </w:p>
          <w:p w14:paraId="548125D3" w14:textId="51D28D09" w:rsidR="00A81282" w:rsidRPr="00C94871" w:rsidRDefault="00B3282B"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w:t>
            </w:r>
            <w:r w:rsidR="00A81282" w:rsidRPr="00C94871">
              <w:rPr>
                <w:rFonts w:asciiTheme="majorBidi" w:hAnsiTheme="majorBidi" w:cstheme="majorBidi"/>
                <w:sz w:val="20"/>
                <w:szCs w:val="20"/>
              </w:rPr>
              <w:t>: 24.0%</w:t>
            </w:r>
          </w:p>
        </w:tc>
        <w:tc>
          <w:tcPr>
            <w:tcW w:w="1079" w:type="dxa"/>
            <w:vAlign w:val="center"/>
          </w:tcPr>
          <w:p w14:paraId="7994EF5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HIV/HCV co-infection</w:t>
            </w:r>
          </w:p>
        </w:tc>
        <w:tc>
          <w:tcPr>
            <w:tcW w:w="992" w:type="dxa"/>
            <w:vAlign w:val="center"/>
          </w:tcPr>
          <w:p w14:paraId="61AE8E5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9.0</w:t>
            </w:r>
          </w:p>
        </w:tc>
        <w:tc>
          <w:tcPr>
            <w:tcW w:w="992" w:type="dxa"/>
            <w:tcBorders>
              <w:top w:val="single" w:sz="4" w:space="0" w:color="auto"/>
              <w:left w:val="single" w:sz="4" w:space="0" w:color="auto"/>
              <w:bottom w:val="single" w:sz="4" w:space="0" w:color="auto"/>
              <w:right w:val="single" w:sz="4" w:space="0" w:color="auto"/>
            </w:tcBorders>
            <w:vAlign w:val="center"/>
          </w:tcPr>
          <w:p w14:paraId="00982A48" w14:textId="295663E7" w:rsidR="00A81282" w:rsidRPr="00C94871" w:rsidRDefault="00A81282" w:rsidP="007C3AFD">
            <w:pPr>
              <w:bidi w:val="0"/>
              <w:jc w:val="center"/>
              <w:rPr>
                <w:rFonts w:asciiTheme="majorBidi" w:hAnsiTheme="majorBidi" w:cstheme="majorBidi"/>
                <w:sz w:val="20"/>
                <w:szCs w:val="20"/>
              </w:rPr>
            </w:pPr>
            <w:proofErr w:type="gramStart"/>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 xml:space="preserve"> elastography</w:t>
            </w:r>
            <w:proofErr w:type="gramEnd"/>
            <w:r w:rsidR="001A1AD8" w:rsidRPr="00C94871">
              <w:rPr>
                <w:rFonts w:asciiTheme="majorBidi" w:hAnsiTheme="majorBidi" w:cstheme="majorBidi"/>
                <w:sz w:val="20"/>
                <w:szCs w:val="20"/>
              </w:rPr>
              <w:t xml:space="preserve"> </w:t>
            </w:r>
            <w:r w:rsidRPr="00C94871">
              <w:rPr>
                <w:rFonts w:asciiTheme="majorBidi" w:hAnsiTheme="majorBidi" w:cstheme="majorBidi"/>
                <w:sz w:val="20"/>
                <w:szCs w:val="20"/>
              </w:rPr>
              <w:t>(TE)</w:t>
            </w:r>
          </w:p>
        </w:tc>
        <w:tc>
          <w:tcPr>
            <w:tcW w:w="851" w:type="dxa"/>
            <w:tcBorders>
              <w:top w:val="single" w:sz="4" w:space="0" w:color="auto"/>
              <w:left w:val="single" w:sz="4" w:space="0" w:color="auto"/>
              <w:bottom w:val="single" w:sz="4" w:space="0" w:color="auto"/>
              <w:right w:val="single" w:sz="4" w:space="0" w:color="auto"/>
            </w:tcBorders>
            <w:vAlign w:val="center"/>
          </w:tcPr>
          <w:p w14:paraId="689AAAE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Cirrhosis</w:t>
            </w:r>
          </w:p>
        </w:tc>
        <w:tc>
          <w:tcPr>
            <w:tcW w:w="1407" w:type="dxa"/>
            <w:vAlign w:val="center"/>
          </w:tcPr>
          <w:p w14:paraId="109A3F5A" w14:textId="474E0A7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40</w:t>
            </w:r>
          </w:p>
          <w:p w14:paraId="087D14D3" w14:textId="77777777" w:rsidR="00A81282" w:rsidRPr="00C94871" w:rsidRDefault="00A81282" w:rsidP="007C3AFD">
            <w:pPr>
              <w:bidi w:val="0"/>
              <w:jc w:val="center"/>
              <w:rPr>
                <w:rFonts w:asciiTheme="majorBidi" w:hAnsiTheme="majorBidi" w:cstheme="majorBidi"/>
                <w:sz w:val="20"/>
                <w:szCs w:val="20"/>
              </w:rPr>
            </w:pPr>
          </w:p>
          <w:p w14:paraId="41948DD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Cirrhosis: 24</w:t>
            </w:r>
          </w:p>
        </w:tc>
        <w:tc>
          <w:tcPr>
            <w:tcW w:w="720" w:type="dxa"/>
            <w:vAlign w:val="center"/>
          </w:tcPr>
          <w:p w14:paraId="7B11300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D6BDFE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Older age, alcohol intake &gt;50 g/day, longer duration of HCV infection, CD4 count &lt;200 cells/mm³ and HCV genotype 4</w:t>
            </w:r>
          </w:p>
        </w:tc>
        <w:tc>
          <w:tcPr>
            <w:tcW w:w="450" w:type="dxa"/>
            <w:tcBorders>
              <w:top w:val="single" w:sz="4" w:space="0" w:color="auto"/>
              <w:left w:val="single" w:sz="4" w:space="0" w:color="auto"/>
              <w:bottom w:val="single" w:sz="4" w:space="0" w:color="auto"/>
              <w:right w:val="single" w:sz="4" w:space="0" w:color="auto"/>
            </w:tcBorders>
            <w:vAlign w:val="center"/>
          </w:tcPr>
          <w:p w14:paraId="0E7A2BE4"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235FA936"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10ED0CE" w14:textId="17611C7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Lui (2016)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&lt;EndNote&gt;&lt;Cite&gt;&lt;Author&gt;Lui&lt;/Author&gt;&lt;Year&gt;2016&lt;/Year&gt;&lt;RecNum&gt;39890&lt;/RecNum&gt;&lt;DisplayText&gt;[70]&lt;/DisplayText&gt;&lt;record&gt;&lt;rec-number&gt;39890&lt;/rec-number&gt;&lt;foreign-keys&gt;&lt;key app="EN" db-id="ap2v5fxt45a20xet05avewt3dxxwfafpe92f" timestamp="1765826831"&gt;39890&lt;/key&gt;&lt;/foreign-keys&gt;&lt;ref-type name="Journal Article"&gt;17&lt;/ref-type&gt;&lt;contributors&gt;&lt;authors&gt;&lt;author&gt;Lui, G&lt;/author&gt;&lt;author&gt;Wong, VW‐S&lt;/author&gt;&lt;author&gt;Wong, GL‐H&lt;/author&gt;&lt;author&gt;Chu, WC‐W&lt;/author&gt;&lt;author&gt;Wong, C‐K&lt;/author&gt;&lt;author&gt;Yung, IMH&lt;/author&gt;&lt;author&gt;Wong, RYK&lt;/author&gt;&lt;author&gt;Yeung, S‐L&lt;/author&gt;&lt;author&gt;Yeung, DK‐W&lt;/author&gt;&lt;author&gt;Cheung, CSK&lt;/author&gt;&lt;/authors&gt;&lt;/contributors&gt;&lt;titles&gt;&lt;title&gt;Liver fibrosis and fatty liver in Asian HIV‐infected patients&lt;/title&gt;&lt;secondary-title&gt;Alimentary pharmacology &amp;amp; therapeutics&lt;/secondary-title&gt;&lt;/titles&gt;&lt;periodical&gt;&lt;full-title&gt;Alimentary Pharmacology &amp;amp; Therapeutics&lt;/full-title&gt;&lt;/periodical&gt;&lt;pages&gt;411-421&lt;/pages&gt;&lt;volume&gt;44&lt;/volume&gt;&lt;number&gt;4&lt;/number&gt;&lt;dates&gt;&lt;year&gt;2016&lt;/year&gt;&lt;/dates&gt;&lt;isbn&gt;0269-2813&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[70]</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706D414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Hong Kong (Asia)</w:t>
            </w:r>
          </w:p>
        </w:tc>
        <w:tc>
          <w:tcPr>
            <w:tcW w:w="810" w:type="dxa"/>
            <w:tcBorders>
              <w:top w:val="single" w:sz="4" w:space="0" w:color="auto"/>
              <w:left w:val="single" w:sz="4" w:space="0" w:color="auto"/>
              <w:bottom w:val="single" w:sz="4" w:space="0" w:color="auto"/>
              <w:right w:val="single" w:sz="4" w:space="0" w:color="auto"/>
            </w:tcBorders>
            <w:vAlign w:val="center"/>
          </w:tcPr>
          <w:p w14:paraId="2A6D535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160</w:t>
            </w:r>
          </w:p>
        </w:tc>
        <w:tc>
          <w:tcPr>
            <w:tcW w:w="905" w:type="dxa"/>
            <w:tcBorders>
              <w:top w:val="single" w:sz="4" w:space="0" w:color="auto"/>
              <w:left w:val="single" w:sz="4" w:space="0" w:color="auto"/>
              <w:bottom w:val="single" w:sz="4" w:space="0" w:color="auto"/>
              <w:right w:val="single" w:sz="4" w:space="0" w:color="auto"/>
            </w:tcBorders>
            <w:vAlign w:val="center"/>
          </w:tcPr>
          <w:p w14:paraId="3F22629B"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case-control</w:t>
            </w:r>
          </w:p>
        </w:tc>
        <w:tc>
          <w:tcPr>
            <w:tcW w:w="815" w:type="dxa"/>
            <w:tcBorders>
              <w:top w:val="single" w:sz="4" w:space="0" w:color="auto"/>
              <w:left w:val="single" w:sz="4" w:space="0" w:color="auto"/>
              <w:bottom w:val="single" w:sz="4" w:space="0" w:color="auto"/>
              <w:right w:val="single" w:sz="4" w:space="0" w:color="auto"/>
            </w:tcBorders>
            <w:vAlign w:val="center"/>
          </w:tcPr>
          <w:p w14:paraId="252DAAC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53.9 ± 11.2</w:t>
            </w:r>
          </w:p>
        </w:tc>
        <w:tc>
          <w:tcPr>
            <w:tcW w:w="990" w:type="dxa"/>
            <w:vAlign w:val="center"/>
          </w:tcPr>
          <w:p w14:paraId="63FD5F4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0A3DB9A2" w14:textId="17F37BA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23.6 ± 3.9</w:t>
            </w:r>
          </w:p>
        </w:tc>
        <w:tc>
          <w:tcPr>
            <w:tcW w:w="851" w:type="dxa"/>
            <w:tcBorders>
              <w:top w:val="single" w:sz="4" w:space="0" w:color="auto"/>
              <w:left w:val="single" w:sz="4" w:space="0" w:color="auto"/>
              <w:bottom w:val="single" w:sz="4" w:space="0" w:color="auto"/>
              <w:right w:val="single" w:sz="4" w:space="0" w:color="auto"/>
            </w:tcBorders>
            <w:vAlign w:val="center"/>
          </w:tcPr>
          <w:p w14:paraId="6EED3790" w14:textId="77777777" w:rsidR="00B3282B"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Male: 92.5% </w:t>
            </w:r>
          </w:p>
          <w:p w14:paraId="5C2A4533" w14:textId="77777777" w:rsidR="00B3282B" w:rsidRDefault="00B3282B" w:rsidP="00B3282B">
            <w:pPr>
              <w:bidi w:val="0"/>
              <w:jc w:val="center"/>
              <w:rPr>
                <w:rFonts w:asciiTheme="majorBidi" w:hAnsiTheme="majorBidi" w:cstheme="majorBidi"/>
                <w:sz w:val="20"/>
                <w:szCs w:val="20"/>
              </w:rPr>
            </w:pPr>
          </w:p>
          <w:p w14:paraId="7D073937" w14:textId="1D7993DD"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7.5%</w:t>
            </w:r>
          </w:p>
        </w:tc>
        <w:tc>
          <w:tcPr>
            <w:tcW w:w="1079" w:type="dxa"/>
            <w:vAlign w:val="center"/>
          </w:tcPr>
          <w:p w14:paraId="192AEA1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1E64538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8.0</w:t>
            </w:r>
          </w:p>
        </w:tc>
        <w:tc>
          <w:tcPr>
            <w:tcW w:w="992" w:type="dxa"/>
            <w:tcBorders>
              <w:top w:val="single" w:sz="4" w:space="0" w:color="auto"/>
              <w:left w:val="single" w:sz="4" w:space="0" w:color="auto"/>
              <w:bottom w:val="single" w:sz="4" w:space="0" w:color="auto"/>
              <w:right w:val="single" w:sz="4" w:space="0" w:color="auto"/>
            </w:tcBorders>
            <w:vAlign w:val="center"/>
          </w:tcPr>
          <w:p w14:paraId="09E5E2C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Transient elastography (TE) and serum biomarkers</w:t>
            </w:r>
          </w:p>
        </w:tc>
        <w:tc>
          <w:tcPr>
            <w:tcW w:w="851" w:type="dxa"/>
            <w:tcBorders>
              <w:top w:val="single" w:sz="4" w:space="0" w:color="auto"/>
              <w:left w:val="single" w:sz="4" w:space="0" w:color="auto"/>
              <w:bottom w:val="single" w:sz="4" w:space="0" w:color="auto"/>
              <w:right w:val="single" w:sz="4" w:space="0" w:color="auto"/>
            </w:tcBorders>
            <w:vAlign w:val="center"/>
          </w:tcPr>
          <w:p w14:paraId="53389EC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Cirrhosis</w:t>
            </w:r>
          </w:p>
        </w:tc>
        <w:tc>
          <w:tcPr>
            <w:tcW w:w="1407" w:type="dxa"/>
            <w:vAlign w:val="center"/>
          </w:tcPr>
          <w:p w14:paraId="3E2F95D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14.3</w:t>
            </w:r>
          </w:p>
          <w:p w14:paraId="4293AA93" w14:textId="77777777" w:rsidR="00A81282" w:rsidRPr="00C94871" w:rsidRDefault="00A81282" w:rsidP="007C3AFD">
            <w:pPr>
              <w:bidi w:val="0"/>
              <w:jc w:val="center"/>
              <w:rPr>
                <w:rFonts w:asciiTheme="majorBidi" w:hAnsiTheme="majorBidi" w:cstheme="majorBidi"/>
                <w:sz w:val="20"/>
                <w:szCs w:val="20"/>
              </w:rPr>
            </w:pPr>
          </w:p>
          <w:p w14:paraId="3603AAF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Cirrhosis: 5.2</w:t>
            </w:r>
          </w:p>
          <w:p w14:paraId="45C265E0" w14:textId="77777777" w:rsidR="00A81282" w:rsidRPr="00C94871" w:rsidRDefault="00A81282" w:rsidP="007C3AFD">
            <w:pPr>
              <w:bidi w:val="0"/>
              <w:jc w:val="center"/>
              <w:rPr>
                <w:rFonts w:asciiTheme="majorBidi" w:hAnsiTheme="majorBidi" w:cstheme="majorBidi"/>
                <w:sz w:val="20"/>
                <w:szCs w:val="20"/>
              </w:rPr>
            </w:pPr>
          </w:p>
        </w:tc>
        <w:tc>
          <w:tcPr>
            <w:tcW w:w="720" w:type="dxa"/>
            <w:vAlign w:val="center"/>
          </w:tcPr>
          <w:p w14:paraId="4DCB194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039620B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(OR: 4.00), central obesity and intrahepatic triglyceride content (OR: 6.14), fatty liver status (27.3%), diabetes (48.8%), dyslipidemia (73.8%), and metabolic syndrome (62.5%)</w:t>
            </w:r>
          </w:p>
          <w:p w14:paraId="31712D53" w14:textId="77777777" w:rsidR="00A81282" w:rsidRPr="00C94871" w:rsidRDefault="00A81282" w:rsidP="007C3AFD">
            <w:pPr>
              <w:bidi w:val="0"/>
              <w:jc w:val="center"/>
              <w:rPr>
                <w:rFonts w:asciiTheme="majorBidi" w:hAnsiTheme="majorBidi" w:cstheme="majorBidi"/>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5DE488C4"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lastRenderedPageBreak/>
              <w:t>Q1</w:t>
            </w:r>
          </w:p>
        </w:tc>
      </w:tr>
      <w:tr w:rsidR="00A81282" w:rsidRPr="00C94871" w14:paraId="054431D3"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7FF3399" w14:textId="3B41DB95"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Kooij</w:t>
            </w:r>
            <w:proofErr w:type="spellEnd"/>
            <w:r w:rsidRPr="00C94871">
              <w:rPr>
                <w:rFonts w:asciiTheme="majorBidi" w:hAnsiTheme="majorBidi" w:cstheme="majorBidi"/>
                <w:sz w:val="20"/>
                <w:szCs w:val="20"/>
              </w:rPr>
              <w:t xml:space="preserve"> (2016)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&lt;EndNote&gt;&lt;Cite&gt;&lt;Author&gt;Kooij&lt;/Author&gt;&lt;Year&gt;2016&lt;/Year&gt;&lt;RecNum&gt;39891&lt;/RecNum&gt;&lt;DisplayText&gt;[71]&lt;/DisplayText&gt;&lt;record&gt;&lt;rec-number&gt;39891&lt;/rec-number&gt;&lt;foreign-keys&gt;&lt;key app="EN" db-id="ap2v5fxt45a20xet05avewt3dxxwfafpe92f" timestamp="1765826891"&gt;39891&lt;/key&gt;&lt;/foreign-keys&gt;&lt;ref-type name="Journal Article"&gt;17&lt;/ref-type&gt;&lt;contributors&gt;&lt;authors&gt;&lt;author&gt;Kooij, Katherine W&lt;/author&gt;&lt;author&gt;Wit, Ferdinand WNM&lt;/author&gt;&lt;author&gt;Van Zoest, Rosan A&lt;/author&gt;&lt;author&gt;Schouten, Judith&lt;/author&gt;&lt;author&gt;Kootstra, Neeltje A&lt;/author&gt;&lt;author&gt;Van Vugt, Michèle&lt;/author&gt;&lt;author&gt;Prins, Maria&lt;/author&gt;&lt;author&gt;Reiss, Peter&lt;/author&gt;&lt;author&gt;Van der Valk, Marc&lt;/author&gt;&lt;author&gt;AGEhIV Cohort Study Group&lt;/author&gt;&lt;/authors&gt;&lt;/contributors&gt;&lt;titles&gt;&lt;title&gt;Liver fibrosis in HIV-infected individuals on long-term antiretroviral therapy: associated with immune activation, immunodeficiency and prior use of didanosine&lt;/title&gt;&lt;secondary-title&gt;Aids&lt;/secondary-title&gt;&lt;/titles&gt;&lt;periodical&gt;&lt;full-title&gt;Aids&lt;/full-title&gt;&lt;/periodical&gt;&lt;pages&gt;1771-1780&lt;/pages&gt;&lt;volume&gt;30&lt;/volume&gt;&lt;number&gt;11&lt;/number&gt;&lt;dates&gt;&lt;year&gt;2016&lt;/year&gt;&lt;/dates&gt;&lt;isbn&gt;0269-9370&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[71]</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646B1EEA" w14:textId="72DC618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The Netherlands (Europe)</w:t>
            </w:r>
          </w:p>
        </w:tc>
        <w:tc>
          <w:tcPr>
            <w:tcW w:w="810" w:type="dxa"/>
            <w:tcBorders>
              <w:top w:val="single" w:sz="4" w:space="0" w:color="auto"/>
              <w:left w:val="single" w:sz="4" w:space="0" w:color="auto"/>
              <w:bottom w:val="single" w:sz="4" w:space="0" w:color="auto"/>
              <w:right w:val="single" w:sz="4" w:space="0" w:color="auto"/>
            </w:tcBorders>
            <w:vAlign w:val="center"/>
          </w:tcPr>
          <w:p w14:paraId="7C8DE8E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1,017</w:t>
            </w:r>
          </w:p>
        </w:tc>
        <w:tc>
          <w:tcPr>
            <w:tcW w:w="905" w:type="dxa"/>
            <w:tcBorders>
              <w:top w:val="single" w:sz="4" w:space="0" w:color="auto"/>
              <w:left w:val="single" w:sz="4" w:space="0" w:color="auto"/>
              <w:bottom w:val="single" w:sz="4" w:space="0" w:color="auto"/>
              <w:right w:val="single" w:sz="4" w:space="0" w:color="auto"/>
            </w:tcBorders>
            <w:vAlign w:val="center"/>
          </w:tcPr>
          <w:p w14:paraId="6B2C9CFD" w14:textId="0B96756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298F833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52.6</w:t>
            </w:r>
          </w:p>
        </w:tc>
        <w:tc>
          <w:tcPr>
            <w:tcW w:w="990" w:type="dxa"/>
            <w:vAlign w:val="center"/>
          </w:tcPr>
          <w:p w14:paraId="01AA48E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7CBA7610" w14:textId="26229F8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24.4</w:t>
            </w:r>
          </w:p>
        </w:tc>
        <w:tc>
          <w:tcPr>
            <w:tcW w:w="851" w:type="dxa"/>
            <w:tcBorders>
              <w:top w:val="single" w:sz="4" w:space="0" w:color="auto"/>
              <w:left w:val="single" w:sz="4" w:space="0" w:color="auto"/>
              <w:bottom w:val="single" w:sz="4" w:space="0" w:color="auto"/>
              <w:right w:val="single" w:sz="4" w:space="0" w:color="auto"/>
            </w:tcBorders>
            <w:vAlign w:val="center"/>
          </w:tcPr>
          <w:p w14:paraId="185048F7" w14:textId="194FA15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86.4%</w:t>
            </w:r>
          </w:p>
          <w:p w14:paraId="0908BED5" w14:textId="77777777" w:rsidR="00B3282B" w:rsidRDefault="00B3282B" w:rsidP="007C3AFD">
            <w:pPr>
              <w:bidi w:val="0"/>
              <w:jc w:val="center"/>
              <w:rPr>
                <w:rFonts w:asciiTheme="majorBidi" w:hAnsiTheme="majorBidi" w:cstheme="majorBidi"/>
                <w:sz w:val="20"/>
                <w:szCs w:val="20"/>
              </w:rPr>
            </w:pPr>
          </w:p>
          <w:p w14:paraId="5B0BE234" w14:textId="5CAD8D0B"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13.6%</w:t>
            </w:r>
          </w:p>
        </w:tc>
        <w:tc>
          <w:tcPr>
            <w:tcW w:w="1079" w:type="dxa"/>
            <w:vAlign w:val="center"/>
          </w:tcPr>
          <w:p w14:paraId="71F1C0C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627C7A1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11.6</w:t>
            </w:r>
          </w:p>
        </w:tc>
        <w:tc>
          <w:tcPr>
            <w:tcW w:w="992" w:type="dxa"/>
            <w:tcBorders>
              <w:top w:val="single" w:sz="4" w:space="0" w:color="auto"/>
              <w:left w:val="single" w:sz="4" w:space="0" w:color="auto"/>
              <w:bottom w:val="single" w:sz="4" w:space="0" w:color="auto"/>
              <w:right w:val="single" w:sz="4" w:space="0" w:color="auto"/>
            </w:tcBorders>
            <w:vAlign w:val="center"/>
          </w:tcPr>
          <w:p w14:paraId="5C6587D2" w14:textId="1ACFB5C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Serum </w:t>
            </w:r>
            <w:r w:rsidR="001A1AD8" w:rsidRPr="00C94871">
              <w:rPr>
                <w:rFonts w:asciiTheme="majorBidi" w:hAnsiTheme="majorBidi" w:cstheme="majorBidi"/>
                <w:sz w:val="20"/>
                <w:szCs w:val="20"/>
              </w:rPr>
              <w:t>b</w:t>
            </w:r>
            <w:r w:rsidRPr="00C94871">
              <w:rPr>
                <w:rFonts w:asciiTheme="majorBidi" w:hAnsiTheme="majorBidi" w:cstheme="majorBidi"/>
                <w:sz w:val="20"/>
                <w:szCs w:val="20"/>
              </w:rPr>
              <w:t>iomarker</w:t>
            </w:r>
            <w:r w:rsidR="001A1AD8" w:rsidRPr="00C94871">
              <w:rPr>
                <w:rFonts w:asciiTheme="majorBidi" w:hAnsiTheme="majorBidi" w:cstheme="majorBidi"/>
                <w:sz w:val="20"/>
                <w:szCs w:val="20"/>
              </w:rPr>
              <w:t>s</w:t>
            </w:r>
          </w:p>
        </w:tc>
        <w:tc>
          <w:tcPr>
            <w:tcW w:w="851" w:type="dxa"/>
            <w:tcBorders>
              <w:top w:val="single" w:sz="4" w:space="0" w:color="auto"/>
              <w:left w:val="single" w:sz="4" w:space="0" w:color="auto"/>
              <w:bottom w:val="single" w:sz="4" w:space="0" w:color="auto"/>
              <w:right w:val="single" w:sz="4" w:space="0" w:color="auto"/>
            </w:tcBorders>
            <w:vAlign w:val="center"/>
          </w:tcPr>
          <w:p w14:paraId="3E186299" w14:textId="52E32D6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Advanced fibrosis and </w:t>
            </w:r>
            <w:r w:rsidR="001A1AD8" w:rsidRPr="00C94871">
              <w:rPr>
                <w:rFonts w:asciiTheme="majorBidi" w:hAnsiTheme="majorBidi" w:cstheme="majorBidi"/>
                <w:sz w:val="20"/>
                <w:szCs w:val="20"/>
              </w:rPr>
              <w:t>s</w:t>
            </w:r>
            <w:r w:rsidRPr="00C94871">
              <w:rPr>
                <w:rFonts w:asciiTheme="majorBidi" w:hAnsiTheme="majorBidi" w:cstheme="majorBidi"/>
                <w:sz w:val="20"/>
                <w:szCs w:val="20"/>
              </w:rPr>
              <w:t>ignificant fibrosis</w:t>
            </w:r>
          </w:p>
        </w:tc>
        <w:tc>
          <w:tcPr>
            <w:tcW w:w="1407" w:type="dxa"/>
            <w:vAlign w:val="center"/>
          </w:tcPr>
          <w:p w14:paraId="488B633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38.2</w:t>
            </w:r>
          </w:p>
          <w:p w14:paraId="266A3ACE" w14:textId="77777777" w:rsidR="00A81282" w:rsidRPr="00C94871" w:rsidRDefault="00A81282" w:rsidP="007C3AFD">
            <w:pPr>
              <w:bidi w:val="0"/>
              <w:jc w:val="center"/>
              <w:rPr>
                <w:rFonts w:asciiTheme="majorBidi" w:hAnsiTheme="majorBidi" w:cstheme="majorBidi"/>
                <w:sz w:val="20"/>
                <w:szCs w:val="20"/>
              </w:rPr>
            </w:pPr>
          </w:p>
          <w:p w14:paraId="545EB40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1.4</w:t>
            </w:r>
          </w:p>
          <w:p w14:paraId="502E0793" w14:textId="77777777" w:rsidR="00A81282" w:rsidRPr="00C94871" w:rsidRDefault="00A81282" w:rsidP="007C3AFD">
            <w:pPr>
              <w:bidi w:val="0"/>
              <w:jc w:val="center"/>
              <w:rPr>
                <w:rFonts w:asciiTheme="majorBidi" w:hAnsiTheme="majorBidi" w:cstheme="majorBidi"/>
                <w:sz w:val="20"/>
                <w:szCs w:val="20"/>
              </w:rPr>
            </w:pPr>
          </w:p>
          <w:p w14:paraId="10E57CBB" w14:textId="77777777" w:rsidR="00A81282" w:rsidRPr="00C94871" w:rsidRDefault="00A81282" w:rsidP="007C3AFD">
            <w:pPr>
              <w:bidi w:val="0"/>
              <w:jc w:val="center"/>
              <w:rPr>
                <w:rFonts w:asciiTheme="majorBidi" w:hAnsiTheme="majorBidi" w:cstheme="majorBidi"/>
                <w:sz w:val="20"/>
                <w:szCs w:val="20"/>
              </w:rPr>
            </w:pPr>
          </w:p>
        </w:tc>
        <w:tc>
          <w:tcPr>
            <w:tcW w:w="720" w:type="dxa"/>
            <w:vAlign w:val="center"/>
          </w:tcPr>
          <w:p w14:paraId="4EEEBBB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37A54F80" w14:textId="43F4996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Prior </w:t>
            </w:r>
            <w:proofErr w:type="spellStart"/>
            <w:r w:rsidRPr="00C94871">
              <w:rPr>
                <w:rFonts w:asciiTheme="majorBidi" w:hAnsiTheme="majorBidi" w:cstheme="majorBidi"/>
                <w:sz w:val="20"/>
                <w:szCs w:val="20"/>
              </w:rPr>
              <w:t>didanosine</w:t>
            </w:r>
            <w:proofErr w:type="spellEnd"/>
            <w:r w:rsidRPr="00C94871">
              <w:rPr>
                <w:rFonts w:asciiTheme="majorBidi" w:hAnsiTheme="majorBidi" w:cstheme="majorBidi"/>
                <w:sz w:val="20"/>
                <w:szCs w:val="20"/>
              </w:rPr>
              <w:t xml:space="preserve"> exposure, longer duration of CD4+ count &lt;500 cells/</w:t>
            </w:r>
            <w:proofErr w:type="spellStart"/>
            <w:r w:rsidRPr="00C94871">
              <w:rPr>
                <w:rFonts w:asciiTheme="majorBidi" w:hAnsiTheme="majorBidi" w:cstheme="majorBidi"/>
                <w:sz w:val="20"/>
                <w:szCs w:val="20"/>
              </w:rPr>
              <w:t>μl</w:t>
            </w:r>
            <w:proofErr w:type="spellEnd"/>
            <w:r w:rsidRPr="00C94871">
              <w:rPr>
                <w:rFonts w:asciiTheme="majorBidi" w:hAnsiTheme="majorBidi" w:cstheme="majorBidi"/>
                <w:sz w:val="20"/>
                <w:szCs w:val="20"/>
              </w:rPr>
              <w:t>, lower current CD4+ count</w:t>
            </w:r>
            <w:r w:rsidR="001A1AD8" w:rsidRPr="00C94871">
              <w:rPr>
                <w:rFonts w:asciiTheme="majorBidi" w:hAnsiTheme="majorBidi" w:cstheme="majorBidi"/>
                <w:sz w:val="20"/>
                <w:szCs w:val="20"/>
              </w:rPr>
              <w:t>, m</w:t>
            </w:r>
            <w:r w:rsidRPr="00C94871">
              <w:rPr>
                <w:rFonts w:asciiTheme="majorBidi" w:hAnsiTheme="majorBidi" w:cstheme="majorBidi"/>
                <w:sz w:val="20"/>
                <w:szCs w:val="20"/>
              </w:rPr>
              <w:t xml:space="preserve">arkers of immune activation (sCD163, </w:t>
            </w:r>
            <w:r w:rsidR="001A1AD8" w:rsidRPr="00C94871">
              <w:rPr>
                <w:rFonts w:asciiTheme="majorBidi" w:hAnsiTheme="majorBidi" w:cstheme="majorBidi"/>
                <w:sz w:val="20"/>
                <w:szCs w:val="20"/>
              </w:rPr>
              <w:t xml:space="preserve">and </w:t>
            </w:r>
            <w:r w:rsidRPr="00C94871">
              <w:rPr>
                <w:rFonts w:asciiTheme="majorBidi" w:hAnsiTheme="majorBidi" w:cstheme="majorBidi"/>
                <w:sz w:val="20"/>
                <w:szCs w:val="20"/>
              </w:rPr>
              <w:t>activated CD8+ T-cells, regulatory T-cells)</w:t>
            </w:r>
          </w:p>
          <w:p w14:paraId="5BE7B56B" w14:textId="77777777" w:rsidR="00A81282" w:rsidRPr="00C94871" w:rsidRDefault="00A81282" w:rsidP="007C3AFD">
            <w:pPr>
              <w:bidi w:val="0"/>
              <w:jc w:val="center"/>
              <w:rPr>
                <w:rFonts w:asciiTheme="majorBidi" w:hAnsiTheme="majorBidi" w:cstheme="majorBidi"/>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6327B47E"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36036C22"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7A1CB94" w14:textId="14C19CF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Lallukka-Brück</w:t>
            </w:r>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(2020)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&lt;EndNote&gt;&lt;Cite&gt;&lt;Author&gt;Lallukka-Brück&lt;/Author&gt;&lt;Year&gt;2020&lt;/Year&gt;&lt;RecNum&gt;39892&lt;/RecNum&gt;&lt;DisplayText&gt;[72]&lt;/DisplayText&gt;&lt;record&gt;&lt;rec-number&gt;39892&lt;/rec-number&gt;&lt;foreign-keys&gt;&lt;key app="EN" db-id="ap2v5fxt45a20xet05avewt3dxxwfafpe92f" timestamp="1765826961"&gt;39892&lt;/key&gt;&lt;/foreign-keys&gt;&lt;ref-type name="Journal Article"&gt;17&lt;/ref-type&gt;&lt;contributors&gt;&lt;authors&gt;&lt;author&gt;Lallukka-Brück, Susanna&lt;/author&gt;&lt;author&gt;Isokuortti, Elina&lt;/author&gt;&lt;author&gt;Luukkonen, Panu K&lt;/author&gt;&lt;author&gt;Hakkarainen, Antti&lt;/author&gt;&lt;author&gt;Lundbom, Nina&lt;/author&gt;&lt;author&gt;Sutinen, Jussi&lt;/author&gt;&lt;author&gt;Yki-Järvinen, Hannele&lt;/author&gt;&lt;/authors&gt;&lt;/contributors&gt;&lt;titles&gt;&lt;title&gt;Natural course of nonalcoholic fatty liver disease and type 2 diabetes in patients with human immunodeficiency virus with and without combination antiretroviral therapy–associated lipodystrophy: a 16-year follow-up study&lt;/title&gt;&lt;secondary-title&gt;Clinical Infectious Diseases&lt;/secondary-title&gt;&lt;/titles&gt;&lt;periodical&gt;&lt;full-title&gt;Clinical Infectious Diseases&lt;/full-title&gt;&lt;/periodical&gt;&lt;pages&gt;1708-1716&lt;/pages&gt;&lt;volume&gt;70&lt;/volume&gt;&lt;number&gt;8&lt;/number&gt;&lt;dates&gt;&lt;year&gt;2020&lt;/year&gt;&lt;/dates&gt;&lt;isbn&gt;1058-4838&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[72]</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350BA2F1" w14:textId="375A2B5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Finland (Europe)</w:t>
            </w:r>
          </w:p>
        </w:tc>
        <w:tc>
          <w:tcPr>
            <w:tcW w:w="810" w:type="dxa"/>
            <w:tcBorders>
              <w:top w:val="single" w:sz="4" w:space="0" w:color="auto"/>
              <w:left w:val="single" w:sz="4" w:space="0" w:color="auto"/>
              <w:bottom w:val="single" w:sz="4" w:space="0" w:color="auto"/>
              <w:right w:val="single" w:sz="4" w:space="0" w:color="auto"/>
            </w:tcBorders>
            <w:vAlign w:val="center"/>
          </w:tcPr>
          <w:p w14:paraId="1A76B78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69</w:t>
            </w:r>
          </w:p>
        </w:tc>
        <w:tc>
          <w:tcPr>
            <w:tcW w:w="905" w:type="dxa"/>
            <w:tcBorders>
              <w:top w:val="single" w:sz="4" w:space="0" w:color="auto"/>
              <w:left w:val="single" w:sz="4" w:space="0" w:color="auto"/>
              <w:bottom w:val="single" w:sz="4" w:space="0" w:color="auto"/>
              <w:right w:val="single" w:sz="4" w:space="0" w:color="auto"/>
            </w:tcBorders>
            <w:vAlign w:val="center"/>
          </w:tcPr>
          <w:p w14:paraId="576C079E"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666D141C" w14:textId="193C744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49.2</w:t>
            </w:r>
          </w:p>
        </w:tc>
        <w:tc>
          <w:tcPr>
            <w:tcW w:w="990" w:type="dxa"/>
            <w:vAlign w:val="center"/>
          </w:tcPr>
          <w:p w14:paraId="01A95C9A" w14:textId="3F44B36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59523F09" w14:textId="49A490A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24.5 ± 0.6</w:t>
            </w:r>
          </w:p>
        </w:tc>
        <w:tc>
          <w:tcPr>
            <w:tcW w:w="851" w:type="dxa"/>
            <w:tcBorders>
              <w:top w:val="single" w:sz="4" w:space="0" w:color="auto"/>
              <w:left w:val="single" w:sz="4" w:space="0" w:color="auto"/>
              <w:bottom w:val="single" w:sz="4" w:space="0" w:color="auto"/>
              <w:right w:val="single" w:sz="4" w:space="0" w:color="auto"/>
            </w:tcBorders>
            <w:vAlign w:val="center"/>
          </w:tcPr>
          <w:p w14:paraId="434913D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82.9%</w:t>
            </w:r>
          </w:p>
          <w:p w14:paraId="69CEC226" w14:textId="77777777" w:rsidR="00B3282B" w:rsidRDefault="00B3282B" w:rsidP="007C3AFD">
            <w:pPr>
              <w:bidi w:val="0"/>
              <w:jc w:val="center"/>
              <w:rPr>
                <w:rFonts w:asciiTheme="majorBidi" w:hAnsiTheme="majorBidi" w:cstheme="majorBidi"/>
                <w:sz w:val="20"/>
                <w:szCs w:val="20"/>
              </w:rPr>
            </w:pPr>
          </w:p>
          <w:p w14:paraId="658BD130" w14:textId="2F8DB112"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17.1%</w:t>
            </w:r>
          </w:p>
        </w:tc>
        <w:tc>
          <w:tcPr>
            <w:tcW w:w="1079" w:type="dxa"/>
            <w:vAlign w:val="center"/>
          </w:tcPr>
          <w:p w14:paraId="3FE4F85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4E186D5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23.0</w:t>
            </w:r>
          </w:p>
          <w:p w14:paraId="1A275183" w14:textId="77777777" w:rsidR="00A81282" w:rsidRPr="00C94871" w:rsidRDefault="00A81282" w:rsidP="007C3AFD">
            <w:pPr>
              <w:bidi w:val="0"/>
              <w:jc w:val="center"/>
              <w:rPr>
                <w:rFonts w:asciiTheme="majorBidi" w:hAnsiTheme="majorBidi" w:cstheme="majorBidi"/>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16EDD30" w14:textId="7A88CCF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and </w:t>
            </w:r>
            <w:r w:rsidR="001A1AD8" w:rsidRPr="00C94871">
              <w:rPr>
                <w:rFonts w:asciiTheme="majorBidi" w:hAnsiTheme="majorBidi" w:cstheme="majorBidi"/>
                <w:sz w:val="20"/>
                <w:szCs w:val="20"/>
              </w:rPr>
              <w:t xml:space="preserve">magnetic resonance elastography </w:t>
            </w:r>
            <w:r w:rsidRPr="00C94871">
              <w:rPr>
                <w:rFonts w:asciiTheme="majorBidi" w:hAnsiTheme="majorBidi" w:cstheme="majorBidi"/>
                <w:sz w:val="20"/>
                <w:szCs w:val="20"/>
              </w:rPr>
              <w:t>(MRE)</w:t>
            </w:r>
          </w:p>
          <w:p w14:paraId="45286908" w14:textId="77777777" w:rsidR="00A81282" w:rsidRPr="00C94871" w:rsidRDefault="00A81282" w:rsidP="007C3AFD">
            <w:pPr>
              <w:bidi w:val="0"/>
              <w:jc w:val="center"/>
              <w:rPr>
                <w:rFonts w:asciiTheme="majorBidi" w:hAnsiTheme="majorBidi" w:cstheme="majorBidi"/>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A5235A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p w14:paraId="7EE0B755" w14:textId="77777777" w:rsidR="00A81282" w:rsidRPr="00C94871" w:rsidRDefault="00A81282" w:rsidP="007C3AFD">
            <w:pPr>
              <w:bidi w:val="0"/>
              <w:jc w:val="center"/>
              <w:rPr>
                <w:rFonts w:asciiTheme="majorBidi" w:hAnsiTheme="majorBidi" w:cstheme="majorBidi"/>
                <w:sz w:val="20"/>
                <w:szCs w:val="20"/>
              </w:rPr>
            </w:pPr>
          </w:p>
        </w:tc>
        <w:tc>
          <w:tcPr>
            <w:tcW w:w="1407" w:type="dxa"/>
            <w:vAlign w:val="center"/>
          </w:tcPr>
          <w:p w14:paraId="0DE6212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10.0</w:t>
            </w:r>
          </w:p>
        </w:tc>
        <w:tc>
          <w:tcPr>
            <w:tcW w:w="720" w:type="dxa"/>
            <w:vAlign w:val="center"/>
          </w:tcPr>
          <w:p w14:paraId="5092B6F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278163B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Obesity and type 2 diabetes (20.0%)</w:t>
            </w:r>
          </w:p>
        </w:tc>
        <w:tc>
          <w:tcPr>
            <w:tcW w:w="450" w:type="dxa"/>
            <w:tcBorders>
              <w:top w:val="single" w:sz="4" w:space="0" w:color="auto"/>
              <w:left w:val="single" w:sz="4" w:space="0" w:color="auto"/>
              <w:bottom w:val="single" w:sz="4" w:space="0" w:color="auto"/>
              <w:right w:val="single" w:sz="4" w:space="0" w:color="auto"/>
            </w:tcBorders>
            <w:vAlign w:val="center"/>
          </w:tcPr>
          <w:p w14:paraId="29DA47DB"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77D7623E"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D6125F1" w14:textId="169638E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Krahn (2020)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&lt;EndNote&gt;&lt;Cite&gt;&lt;Author&gt;Krahn&lt;/Author&gt;&lt;Year&gt;2020&lt;/Year&gt;&lt;RecNum&gt;39893&lt;/RecNum&gt;&lt;DisplayText&gt;[73]&lt;/DisplayText&gt;&lt;record&gt;&lt;rec-number&gt;39893&lt;/rec-number&gt;&lt;foreign-keys&gt;&lt;key app="EN" db-id="ap2v5fxt45a20xet05avewt3dxxwfafpe92f" timestamp="1765827035"&gt;39893&lt;/key&gt;&lt;/foreign-keys&gt;&lt;ref-type name="Journal Article"&gt;17&lt;/ref-type&gt;&lt;contributors&gt;&lt;authors&gt;&lt;author&gt;Krahn, Thomas&lt;/author&gt;&lt;author&gt;Martel, Myriam&lt;/author&gt;&lt;author&gt;Sapir-Pichhadze, Ruth&lt;/author&gt;&lt;author&gt;Kronfli, Nadine&lt;/author&gt;&lt;author&gt;Falutz, Julian&lt;/author&gt;&lt;author&gt;Guaraldi, Giovanni&lt;/author&gt;&lt;author&gt;Lebouche, Bertrand&lt;/author&gt;&lt;author&gt;Klein, Marina B&lt;/author&gt;&lt;author&gt;Wong, Philip&lt;/author&gt;&lt;author&gt;Deschenes, Marc&lt;/author&gt;&lt;/authors&gt;&lt;/contributors&gt;&lt;titles&gt;&lt;title&gt;Nonalcoholic fatty liver disease and the development of metabolic comorbid conditions in patients with human immunodeficiency virus infection&lt;/title&gt;&lt;secondary-title&gt;The Journal of Infectious Diseases&lt;/secondary-title&gt;&lt;/titles&gt;&lt;periodical&gt;&lt;full-title&gt;The Journal of infectious diseases&lt;/full-title&gt;&lt;/periodical&gt;&lt;pages&gt;787-797&lt;/pages&gt;&lt;volume&gt;222&lt;/volume&gt;&lt;number&gt;5&lt;/number&gt;&lt;dates&gt;&lt;year&gt;2020&lt;/year&gt;&lt;/dates&gt;&lt;isbn&gt;0022-1899&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[73]</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32F94FD0" w14:textId="54ADFF2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Canada (North America)</w:t>
            </w:r>
          </w:p>
        </w:tc>
        <w:tc>
          <w:tcPr>
            <w:tcW w:w="810" w:type="dxa"/>
            <w:tcBorders>
              <w:top w:val="single" w:sz="4" w:space="0" w:color="auto"/>
              <w:left w:val="single" w:sz="4" w:space="0" w:color="auto"/>
              <w:bottom w:val="single" w:sz="4" w:space="0" w:color="auto"/>
              <w:right w:val="single" w:sz="4" w:space="0" w:color="auto"/>
            </w:tcBorders>
            <w:vAlign w:val="center"/>
          </w:tcPr>
          <w:p w14:paraId="2177C06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485</w:t>
            </w:r>
          </w:p>
        </w:tc>
        <w:tc>
          <w:tcPr>
            <w:tcW w:w="905" w:type="dxa"/>
            <w:tcBorders>
              <w:top w:val="single" w:sz="4" w:space="0" w:color="auto"/>
              <w:left w:val="single" w:sz="4" w:space="0" w:color="auto"/>
              <w:bottom w:val="single" w:sz="4" w:space="0" w:color="auto"/>
              <w:right w:val="single" w:sz="4" w:space="0" w:color="auto"/>
            </w:tcBorders>
            <w:vAlign w:val="center"/>
          </w:tcPr>
          <w:p w14:paraId="0A1DAB41"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2F3FA30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49.5 ± 10.9</w:t>
            </w:r>
          </w:p>
        </w:tc>
        <w:tc>
          <w:tcPr>
            <w:tcW w:w="990" w:type="dxa"/>
            <w:vAlign w:val="center"/>
          </w:tcPr>
          <w:p w14:paraId="375ED34F" w14:textId="3222FFE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4BDD504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26.5 ± 5.1</w:t>
            </w:r>
          </w:p>
        </w:tc>
        <w:tc>
          <w:tcPr>
            <w:tcW w:w="851" w:type="dxa"/>
            <w:tcBorders>
              <w:top w:val="single" w:sz="4" w:space="0" w:color="auto"/>
              <w:left w:val="single" w:sz="4" w:space="0" w:color="auto"/>
              <w:bottom w:val="single" w:sz="4" w:space="0" w:color="auto"/>
              <w:right w:val="single" w:sz="4" w:space="0" w:color="auto"/>
            </w:tcBorders>
            <w:vAlign w:val="center"/>
          </w:tcPr>
          <w:p w14:paraId="045D475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75.7%</w:t>
            </w:r>
          </w:p>
          <w:p w14:paraId="2AD49CEE" w14:textId="77777777" w:rsidR="00B3282B" w:rsidRDefault="00B3282B" w:rsidP="007C3AFD">
            <w:pPr>
              <w:bidi w:val="0"/>
              <w:jc w:val="center"/>
              <w:rPr>
                <w:rFonts w:asciiTheme="majorBidi" w:hAnsiTheme="majorBidi" w:cstheme="majorBidi"/>
                <w:sz w:val="20"/>
                <w:szCs w:val="20"/>
              </w:rPr>
            </w:pPr>
          </w:p>
          <w:p w14:paraId="09870AD6" w14:textId="3BFB1800"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24.3%</w:t>
            </w:r>
          </w:p>
        </w:tc>
        <w:tc>
          <w:tcPr>
            <w:tcW w:w="1079" w:type="dxa"/>
            <w:vAlign w:val="center"/>
          </w:tcPr>
          <w:p w14:paraId="1CB75DA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418FB19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13.3 ± 8.4</w:t>
            </w:r>
          </w:p>
        </w:tc>
        <w:tc>
          <w:tcPr>
            <w:tcW w:w="992" w:type="dxa"/>
            <w:tcBorders>
              <w:top w:val="single" w:sz="4" w:space="0" w:color="auto"/>
              <w:left w:val="single" w:sz="4" w:space="0" w:color="auto"/>
              <w:bottom w:val="single" w:sz="4" w:space="0" w:color="auto"/>
              <w:right w:val="single" w:sz="4" w:space="0" w:color="auto"/>
            </w:tcBorders>
            <w:vAlign w:val="center"/>
          </w:tcPr>
          <w:p w14:paraId="409BFDD7" w14:textId="648C624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 xml:space="preserve">elastography with controlled attenuation parameter </w:t>
            </w:r>
            <w:r w:rsidRPr="00C94871">
              <w:rPr>
                <w:rFonts w:asciiTheme="majorBidi" w:hAnsiTheme="majorBidi" w:cstheme="majorBidi"/>
                <w:sz w:val="20"/>
                <w:szCs w:val="20"/>
              </w:rPr>
              <w:t>(CAP)</w:t>
            </w:r>
          </w:p>
        </w:tc>
        <w:tc>
          <w:tcPr>
            <w:tcW w:w="851" w:type="dxa"/>
            <w:tcBorders>
              <w:top w:val="single" w:sz="4" w:space="0" w:color="auto"/>
              <w:left w:val="single" w:sz="4" w:space="0" w:color="auto"/>
              <w:bottom w:val="single" w:sz="4" w:space="0" w:color="auto"/>
              <w:right w:val="single" w:sz="4" w:space="0" w:color="auto"/>
            </w:tcBorders>
            <w:vAlign w:val="center"/>
          </w:tcPr>
          <w:p w14:paraId="3B65E5BE" w14:textId="78A2D47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Cirrhosis</w:t>
            </w:r>
          </w:p>
        </w:tc>
        <w:tc>
          <w:tcPr>
            <w:tcW w:w="1407" w:type="dxa"/>
            <w:vAlign w:val="center"/>
          </w:tcPr>
          <w:p w14:paraId="4F2B6C2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14.8</w:t>
            </w:r>
          </w:p>
          <w:p w14:paraId="4FE22FD3" w14:textId="77777777" w:rsidR="00A81282" w:rsidRPr="00C94871" w:rsidRDefault="00A81282" w:rsidP="007C3AFD">
            <w:pPr>
              <w:bidi w:val="0"/>
              <w:jc w:val="center"/>
              <w:rPr>
                <w:rFonts w:asciiTheme="majorBidi" w:hAnsiTheme="majorBidi" w:cstheme="majorBidi"/>
                <w:sz w:val="20"/>
                <w:szCs w:val="20"/>
              </w:rPr>
            </w:pPr>
          </w:p>
          <w:p w14:paraId="335188F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Cirrhosis: 2.5</w:t>
            </w:r>
          </w:p>
          <w:p w14:paraId="59FF76D7" w14:textId="77777777" w:rsidR="00A81282" w:rsidRPr="00C94871" w:rsidRDefault="00A81282" w:rsidP="007C3AFD">
            <w:pPr>
              <w:bidi w:val="0"/>
              <w:jc w:val="center"/>
              <w:rPr>
                <w:rFonts w:asciiTheme="majorBidi" w:hAnsiTheme="majorBidi" w:cstheme="majorBidi"/>
                <w:sz w:val="20"/>
                <w:szCs w:val="20"/>
                <w:rtl/>
              </w:rPr>
            </w:pPr>
          </w:p>
        </w:tc>
        <w:tc>
          <w:tcPr>
            <w:tcW w:w="720" w:type="dxa"/>
            <w:vAlign w:val="center"/>
          </w:tcPr>
          <w:p w14:paraId="387F088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7C76BE2A" w14:textId="318267C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Diabetes (24.6%),</w:t>
            </w:r>
            <w:r w:rsidR="001A1AD8" w:rsidRPr="00C94871">
              <w:rPr>
                <w:rFonts w:asciiTheme="majorBidi" w:hAnsiTheme="majorBidi" w:cstheme="majorBidi"/>
                <w:sz w:val="20"/>
                <w:szCs w:val="20"/>
              </w:rPr>
              <w:t xml:space="preserve"> </w:t>
            </w:r>
            <w:r w:rsidRPr="00C94871">
              <w:rPr>
                <w:rFonts w:asciiTheme="majorBidi" w:hAnsiTheme="majorBidi" w:cstheme="majorBidi"/>
                <w:sz w:val="20"/>
                <w:szCs w:val="20"/>
              </w:rPr>
              <w:t>hypertension (36.9%), dyslipidemia (54.7%), and CKD (17.9%)</w:t>
            </w:r>
          </w:p>
          <w:p w14:paraId="726A4804" w14:textId="77777777" w:rsidR="00A81282" w:rsidRPr="00C94871" w:rsidRDefault="00A81282" w:rsidP="007C3AFD">
            <w:pPr>
              <w:bidi w:val="0"/>
              <w:jc w:val="center"/>
              <w:rPr>
                <w:rFonts w:asciiTheme="majorBidi" w:hAnsiTheme="majorBidi" w:cstheme="majorBidi"/>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7259BDE8"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693C525C"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812E394" w14:textId="550AC8D1"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lastRenderedPageBreak/>
              <w:t>Androutsakos</w:t>
            </w:r>
            <w:proofErr w:type="spellEnd"/>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(2019)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&lt;EndNote&gt;&lt;Cite&gt;&lt;Author&gt;Androutsakos&lt;/Author&gt;&lt;Year&gt;2019&lt;/Year&gt;&lt;RecNum&gt;39894&lt;/RecNum&gt;&lt;DisplayText&gt;[74]&lt;/DisplayText&gt;&lt;record&gt;&lt;rec-number&gt;39894&lt;/rec-number&gt;&lt;foreign-keys&gt;&lt;key app="EN" db-id="ap2v5fxt45a20xet05avewt3dxxwfafpe92f" timestamp="1765827123"&gt;39894&lt;/key&gt;&lt;/foreign-keys&gt;&lt;ref-type name="Journal Article"&gt;17&lt;/ref-type&gt;&lt;contributors&gt;&lt;authors&gt;&lt;author&gt;Androutsakos, Theodoros&lt;/author&gt;&lt;author&gt;Schina, Maria&lt;/author&gt;&lt;author&gt;Pouliakis, Abraham&lt;/author&gt;&lt;author&gt;Kontos, Athanasios&lt;/author&gt;&lt;author&gt;Sipsas, Nikolaos&lt;/author&gt;&lt;author&gt;Hatzis, Gregorios&lt;/author&gt;&lt;/authors&gt;&lt;/contributors&gt;&lt;titles&gt;&lt;title&gt;Liver fibrosis assessment in a cohort of Greek HIV mono-infected patients by non-invasive biomarkers&lt;/title&gt;&lt;secondary-title&gt;Current HIV Research&lt;/secondary-title&gt;&lt;/titles&gt;&lt;periodical&gt;&lt;full-title&gt;Current Hiv Research&lt;/full-title&gt;&lt;/periodical&gt;&lt;pages&gt;173-182&lt;/pages&gt;&lt;volume&gt;17&lt;/volume&gt;&lt;number&gt;3&lt;/number&gt;&lt;dates&gt;&lt;year&gt;2019&lt;/year&gt;&lt;/dates&gt;&lt;isbn&gt;1570-162X&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[74]</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7B18A5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Greece (Europe)</w:t>
            </w:r>
          </w:p>
        </w:tc>
        <w:tc>
          <w:tcPr>
            <w:tcW w:w="810" w:type="dxa"/>
            <w:tcBorders>
              <w:top w:val="single" w:sz="4" w:space="0" w:color="auto"/>
              <w:left w:val="single" w:sz="4" w:space="0" w:color="auto"/>
              <w:bottom w:val="single" w:sz="4" w:space="0" w:color="auto"/>
              <w:right w:val="single" w:sz="4" w:space="0" w:color="auto"/>
            </w:tcBorders>
            <w:vAlign w:val="center"/>
          </w:tcPr>
          <w:p w14:paraId="41161DA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157</w:t>
            </w:r>
          </w:p>
        </w:tc>
        <w:tc>
          <w:tcPr>
            <w:tcW w:w="905" w:type="dxa"/>
            <w:tcBorders>
              <w:top w:val="single" w:sz="4" w:space="0" w:color="auto"/>
              <w:left w:val="single" w:sz="4" w:space="0" w:color="auto"/>
              <w:bottom w:val="single" w:sz="4" w:space="0" w:color="auto"/>
              <w:right w:val="single" w:sz="4" w:space="0" w:color="auto"/>
            </w:tcBorders>
            <w:vAlign w:val="center"/>
          </w:tcPr>
          <w:p w14:paraId="087D5469"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4B1BFC7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47.0</w:t>
            </w:r>
          </w:p>
        </w:tc>
        <w:tc>
          <w:tcPr>
            <w:tcW w:w="990" w:type="dxa"/>
            <w:vAlign w:val="center"/>
          </w:tcPr>
          <w:p w14:paraId="0BB11D2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24B906D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24.3</w:t>
            </w:r>
          </w:p>
        </w:tc>
        <w:tc>
          <w:tcPr>
            <w:tcW w:w="851" w:type="dxa"/>
            <w:tcBorders>
              <w:top w:val="single" w:sz="4" w:space="0" w:color="auto"/>
              <w:left w:val="single" w:sz="4" w:space="0" w:color="auto"/>
              <w:bottom w:val="single" w:sz="4" w:space="0" w:color="auto"/>
              <w:right w:val="single" w:sz="4" w:space="0" w:color="auto"/>
            </w:tcBorders>
            <w:vAlign w:val="center"/>
          </w:tcPr>
          <w:p w14:paraId="69472DA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91.7%</w:t>
            </w:r>
          </w:p>
          <w:p w14:paraId="29850181" w14:textId="77777777" w:rsidR="00B3282B" w:rsidRDefault="00B3282B" w:rsidP="007C3AFD">
            <w:pPr>
              <w:bidi w:val="0"/>
              <w:jc w:val="center"/>
              <w:rPr>
                <w:rFonts w:asciiTheme="majorBidi" w:hAnsiTheme="majorBidi" w:cstheme="majorBidi"/>
                <w:sz w:val="20"/>
                <w:szCs w:val="20"/>
              </w:rPr>
            </w:pPr>
          </w:p>
          <w:p w14:paraId="6AAE720C" w14:textId="399523A3"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8.3%</w:t>
            </w:r>
          </w:p>
        </w:tc>
        <w:tc>
          <w:tcPr>
            <w:tcW w:w="1079" w:type="dxa"/>
            <w:vAlign w:val="center"/>
          </w:tcPr>
          <w:p w14:paraId="415A1A2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38AA950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7.3</w:t>
            </w:r>
          </w:p>
        </w:tc>
        <w:tc>
          <w:tcPr>
            <w:tcW w:w="992" w:type="dxa"/>
            <w:tcBorders>
              <w:top w:val="single" w:sz="4" w:space="0" w:color="auto"/>
              <w:left w:val="single" w:sz="4" w:space="0" w:color="auto"/>
              <w:bottom w:val="single" w:sz="4" w:space="0" w:color="auto"/>
              <w:right w:val="single" w:sz="4" w:space="0" w:color="auto"/>
            </w:tcBorders>
            <w:vAlign w:val="center"/>
          </w:tcPr>
          <w:p w14:paraId="0322EF61" w14:textId="1ABF1B6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 xml:space="preserve">elastography </w:t>
            </w:r>
            <w:r w:rsidRPr="00C94871">
              <w:rPr>
                <w:rFonts w:asciiTheme="majorBidi" w:hAnsiTheme="majorBidi" w:cstheme="majorBidi"/>
                <w:sz w:val="20"/>
                <w:szCs w:val="20"/>
              </w:rPr>
              <w:t xml:space="preserve">(TE) </w:t>
            </w:r>
            <w:r w:rsidR="001A1AD8" w:rsidRPr="00C94871">
              <w:rPr>
                <w:rFonts w:asciiTheme="majorBidi" w:hAnsiTheme="majorBidi" w:cstheme="majorBidi"/>
                <w:sz w:val="20"/>
                <w:szCs w:val="20"/>
              </w:rPr>
              <w:t>and serum biomarkers</w:t>
            </w:r>
          </w:p>
        </w:tc>
        <w:tc>
          <w:tcPr>
            <w:tcW w:w="851" w:type="dxa"/>
            <w:tcBorders>
              <w:top w:val="single" w:sz="4" w:space="0" w:color="auto"/>
              <w:left w:val="single" w:sz="4" w:space="0" w:color="auto"/>
              <w:bottom w:val="single" w:sz="4" w:space="0" w:color="auto"/>
              <w:right w:val="single" w:sz="4" w:space="0" w:color="auto"/>
            </w:tcBorders>
            <w:vAlign w:val="center"/>
          </w:tcPr>
          <w:p w14:paraId="6E460F90" w14:textId="2EDF132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10CFF16B" w14:textId="4BC0172F"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No</w:t>
            </w:r>
            <w:r w:rsidR="00A81282" w:rsidRPr="00C94871">
              <w:rPr>
                <w:rFonts w:asciiTheme="majorBidi" w:hAnsiTheme="majorBidi" w:cstheme="majorBidi"/>
                <w:sz w:val="20"/>
                <w:szCs w:val="20"/>
              </w:rPr>
              <w:t>/mild fibrosis: 93.0</w:t>
            </w:r>
          </w:p>
          <w:p w14:paraId="146D41DB" w14:textId="77777777" w:rsidR="00A81282" w:rsidRPr="00C94871" w:rsidRDefault="00A81282" w:rsidP="007C3AFD">
            <w:pPr>
              <w:bidi w:val="0"/>
              <w:jc w:val="center"/>
              <w:rPr>
                <w:rFonts w:asciiTheme="majorBidi" w:hAnsiTheme="majorBidi" w:cstheme="majorBidi"/>
                <w:sz w:val="20"/>
                <w:szCs w:val="20"/>
              </w:rPr>
            </w:pPr>
          </w:p>
          <w:p w14:paraId="3E8439F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p w14:paraId="71AF7BA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7.0</w:t>
            </w:r>
          </w:p>
        </w:tc>
        <w:tc>
          <w:tcPr>
            <w:tcW w:w="720" w:type="dxa"/>
            <w:vAlign w:val="center"/>
          </w:tcPr>
          <w:p w14:paraId="7428DE0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5EDBDE7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Type</w:t>
            </w:r>
          </w:p>
        </w:tc>
        <w:tc>
          <w:tcPr>
            <w:tcW w:w="450" w:type="dxa"/>
            <w:tcBorders>
              <w:top w:val="single" w:sz="4" w:space="0" w:color="auto"/>
              <w:left w:val="single" w:sz="4" w:space="0" w:color="auto"/>
              <w:bottom w:val="single" w:sz="4" w:space="0" w:color="auto"/>
              <w:right w:val="single" w:sz="4" w:space="0" w:color="auto"/>
            </w:tcBorders>
            <w:vAlign w:val="center"/>
          </w:tcPr>
          <w:p w14:paraId="33F215D5"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Q2</w:t>
            </w:r>
          </w:p>
        </w:tc>
      </w:tr>
      <w:tr w:rsidR="00A81282" w:rsidRPr="00C94871" w14:paraId="6ECD6B2B"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29C89D1" w14:textId="68B332D9"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Castellares</w:t>
            </w:r>
            <w:proofErr w:type="spellEnd"/>
            <w:r w:rsidRPr="00C94871">
              <w:rPr>
                <w:rFonts w:asciiTheme="majorBidi" w:hAnsiTheme="majorBidi" w:cstheme="majorBidi"/>
                <w:sz w:val="20"/>
                <w:szCs w:val="20"/>
              </w:rPr>
              <w:t xml:space="preserve"> (2008)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&lt;EndNote&gt;&lt;Cite&gt;&lt;Author&gt;Castellares&lt;/Author&gt;&lt;Year&gt;2008&lt;/Year&gt;&lt;RecNum&gt;39895&lt;/RecNum&gt;&lt;DisplayText&gt;[75]&lt;/DisplayText&gt;&lt;record&gt;&lt;rec-number&gt;39895&lt;/rec-number&gt;&lt;foreign-keys&gt;&lt;key app="EN" db-id="ap2v5fxt45a20xet05avewt3dxxwfafpe92f" timestamp="1765827165"&gt;39895&lt;/key&gt;&lt;/foreign-keys&gt;&lt;ref-type name="Journal Article"&gt;17&lt;/ref-type&gt;&lt;contributors&gt;&lt;authors&gt;&lt;author&gt;Castellares, C&lt;/author&gt;&lt;author&gt;Barreiro, P&lt;/author&gt;&lt;author&gt;Martín‐Carbonero, L&lt;/author&gt;&lt;author&gt;Labarga, P&lt;/author&gt;&lt;author&gt;Vispo, ME&lt;/author&gt;&lt;author&gt;Casado, R&lt;/author&gt;&lt;author&gt;Galindo, L&lt;/author&gt;&lt;author&gt;García‐Gascó, P&lt;/author&gt;&lt;author&gt;García‐Samaniego, J&lt;/author&gt;&lt;author&gt;Soriano, V&lt;/author&gt;&lt;/authors&gt;&lt;/contributors&gt;&lt;titles&gt;&lt;title&gt;Liver cirrhosis in HIV‐infected patients: prevalence, aetiology and clinical outcome&lt;/title&gt;&lt;secondary-title&gt;Journal of viral hepatitis&lt;/secondary-title&gt;&lt;/titles&gt;&lt;periodical&gt;&lt;full-title&gt;Journal of Viral Hepatitis&lt;/full-title&gt;&lt;/periodical&gt;&lt;pages&gt;165-172&lt;/pages&gt;&lt;volume&gt;15&lt;/volume&gt;&lt;number&gt;3&lt;/number&gt;&lt;dates&gt;&lt;year&gt;2008&lt;/year&gt;&lt;/dates&gt;&lt;isbn&gt;1352-0504&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[75]</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A5FF4F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Spain (Europe)</w:t>
            </w:r>
          </w:p>
        </w:tc>
        <w:tc>
          <w:tcPr>
            <w:tcW w:w="810" w:type="dxa"/>
            <w:tcBorders>
              <w:top w:val="single" w:sz="4" w:space="0" w:color="auto"/>
              <w:left w:val="single" w:sz="4" w:space="0" w:color="auto"/>
              <w:bottom w:val="single" w:sz="4" w:space="0" w:color="auto"/>
              <w:right w:val="single" w:sz="4" w:space="0" w:color="auto"/>
            </w:tcBorders>
            <w:vAlign w:val="center"/>
          </w:tcPr>
          <w:p w14:paraId="1E4559A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2168</w:t>
            </w:r>
          </w:p>
        </w:tc>
        <w:tc>
          <w:tcPr>
            <w:tcW w:w="905" w:type="dxa"/>
            <w:tcBorders>
              <w:top w:val="single" w:sz="4" w:space="0" w:color="auto"/>
              <w:left w:val="single" w:sz="4" w:space="0" w:color="auto"/>
              <w:bottom w:val="single" w:sz="4" w:space="0" w:color="auto"/>
              <w:right w:val="single" w:sz="4" w:space="0" w:color="auto"/>
            </w:tcBorders>
            <w:vAlign w:val="center"/>
          </w:tcPr>
          <w:p w14:paraId="658C74A4"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58639AC8" w14:textId="3EEE7C0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42.5 ± 6</w:t>
            </w:r>
          </w:p>
        </w:tc>
        <w:tc>
          <w:tcPr>
            <w:tcW w:w="990" w:type="dxa"/>
            <w:vAlign w:val="center"/>
          </w:tcPr>
          <w:p w14:paraId="0035D76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2C946D3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52ED409" w14:textId="5E18457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76.2%</w:t>
            </w:r>
          </w:p>
          <w:p w14:paraId="41E962D6" w14:textId="77777777" w:rsidR="00B3282B" w:rsidRDefault="00B3282B" w:rsidP="007C3AFD">
            <w:pPr>
              <w:bidi w:val="0"/>
              <w:jc w:val="center"/>
              <w:rPr>
                <w:rFonts w:asciiTheme="majorBidi" w:hAnsiTheme="majorBidi" w:cstheme="majorBidi"/>
                <w:sz w:val="20"/>
                <w:szCs w:val="20"/>
              </w:rPr>
            </w:pPr>
          </w:p>
          <w:p w14:paraId="00894B91" w14:textId="6E976ACE"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23.8%</w:t>
            </w:r>
          </w:p>
        </w:tc>
        <w:tc>
          <w:tcPr>
            <w:tcW w:w="1079" w:type="dxa"/>
            <w:vAlign w:val="center"/>
          </w:tcPr>
          <w:p w14:paraId="2E24BB8A" w14:textId="0793F9BD"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523B6A0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4C5EC201" w14:textId="6EE486C2"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lastography (TE)</w:t>
            </w:r>
          </w:p>
        </w:tc>
        <w:tc>
          <w:tcPr>
            <w:tcW w:w="851" w:type="dxa"/>
            <w:tcBorders>
              <w:top w:val="single" w:sz="4" w:space="0" w:color="auto"/>
              <w:left w:val="single" w:sz="4" w:space="0" w:color="auto"/>
              <w:bottom w:val="single" w:sz="4" w:space="0" w:color="auto"/>
              <w:right w:val="single" w:sz="4" w:space="0" w:color="auto"/>
            </w:tcBorders>
            <w:vAlign w:val="center"/>
          </w:tcPr>
          <w:p w14:paraId="6A45787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Cirrhosis</w:t>
            </w:r>
          </w:p>
        </w:tc>
        <w:tc>
          <w:tcPr>
            <w:tcW w:w="1407" w:type="dxa"/>
            <w:vAlign w:val="center"/>
          </w:tcPr>
          <w:p w14:paraId="062BD18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p w14:paraId="5A12603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1.1%</w:t>
            </w:r>
          </w:p>
          <w:p w14:paraId="0E0209F5" w14:textId="77777777" w:rsidR="00A81282" w:rsidRPr="00C94871" w:rsidRDefault="00A81282" w:rsidP="007C3AFD">
            <w:pPr>
              <w:bidi w:val="0"/>
              <w:jc w:val="center"/>
              <w:rPr>
                <w:rFonts w:asciiTheme="majorBidi" w:hAnsiTheme="majorBidi" w:cstheme="majorBidi"/>
                <w:sz w:val="20"/>
                <w:szCs w:val="20"/>
              </w:rPr>
            </w:pPr>
          </w:p>
          <w:p w14:paraId="7F44A5A9" w14:textId="642D15C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HIV/HCV co-infection: 19.2%,</w:t>
            </w:r>
          </w:p>
          <w:p w14:paraId="0794444D" w14:textId="77777777" w:rsidR="00A81282" w:rsidRPr="00C94871" w:rsidRDefault="00A81282" w:rsidP="007C3AFD">
            <w:pPr>
              <w:bidi w:val="0"/>
              <w:jc w:val="center"/>
              <w:rPr>
                <w:rFonts w:asciiTheme="majorBidi" w:hAnsiTheme="majorBidi" w:cstheme="majorBidi"/>
                <w:sz w:val="20"/>
                <w:szCs w:val="20"/>
              </w:rPr>
            </w:pPr>
          </w:p>
          <w:p w14:paraId="5E0CF3D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 co-infection: 6.1%</w:t>
            </w:r>
          </w:p>
          <w:p w14:paraId="31F39650" w14:textId="77777777" w:rsidR="00A81282" w:rsidRPr="00C94871" w:rsidRDefault="00A81282" w:rsidP="007C3AFD">
            <w:pPr>
              <w:bidi w:val="0"/>
              <w:jc w:val="center"/>
              <w:rPr>
                <w:rFonts w:asciiTheme="majorBidi" w:hAnsiTheme="majorBidi" w:cstheme="majorBidi"/>
                <w:sz w:val="20"/>
                <w:szCs w:val="20"/>
              </w:rPr>
            </w:pPr>
          </w:p>
          <w:p w14:paraId="68DA43A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HIV/HBV/HCV co-infection:</w:t>
            </w:r>
          </w:p>
          <w:p w14:paraId="1862D156" w14:textId="30A88A2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41.7%</w:t>
            </w:r>
          </w:p>
          <w:p w14:paraId="22059E65" w14:textId="77777777" w:rsidR="00A81282" w:rsidRPr="00C94871" w:rsidRDefault="00A81282" w:rsidP="007C3AFD">
            <w:pPr>
              <w:bidi w:val="0"/>
              <w:jc w:val="center"/>
              <w:rPr>
                <w:rFonts w:asciiTheme="majorBidi" w:hAnsiTheme="majorBidi" w:cstheme="majorBidi"/>
                <w:sz w:val="20"/>
                <w:szCs w:val="20"/>
              </w:rPr>
            </w:pPr>
          </w:p>
          <w:p w14:paraId="4C9A4D7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HIV/HBV/HCV/HDV co-infection: 66.7%</w:t>
            </w:r>
          </w:p>
          <w:p w14:paraId="569B116B" w14:textId="77777777" w:rsidR="00A81282" w:rsidRPr="00C94871" w:rsidRDefault="00A81282" w:rsidP="007C3AFD">
            <w:pPr>
              <w:bidi w:val="0"/>
              <w:jc w:val="center"/>
              <w:rPr>
                <w:rFonts w:asciiTheme="majorBidi" w:hAnsiTheme="majorBidi" w:cstheme="majorBidi"/>
                <w:sz w:val="20"/>
                <w:szCs w:val="20"/>
              </w:rPr>
            </w:pPr>
          </w:p>
          <w:p w14:paraId="15F8166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Overall:</w:t>
            </w:r>
          </w:p>
          <w:p w14:paraId="697F5F4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8.3%</w:t>
            </w:r>
          </w:p>
        </w:tc>
        <w:tc>
          <w:tcPr>
            <w:tcW w:w="720" w:type="dxa"/>
            <w:vAlign w:val="center"/>
          </w:tcPr>
          <w:p w14:paraId="5677110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w:t>
            </w:r>
          </w:p>
        </w:tc>
        <w:tc>
          <w:tcPr>
            <w:tcW w:w="2160" w:type="dxa"/>
            <w:vAlign w:val="center"/>
          </w:tcPr>
          <w:p w14:paraId="30D59C34" w14:textId="1FA2A91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Chronic HCV infection, alcohol abuse (&gt;50 g/day) (52.5%), triple infection (HBV/HCV/HDV)</w:t>
            </w:r>
            <w:r w:rsidR="001A1AD8" w:rsidRPr="00C94871">
              <w:rPr>
                <w:rFonts w:asciiTheme="majorBidi" w:hAnsiTheme="majorBidi" w:cstheme="majorBidi"/>
                <w:sz w:val="20"/>
                <w:szCs w:val="20"/>
              </w:rPr>
              <w:t>, and l</w:t>
            </w:r>
            <w:r w:rsidRPr="00C94871">
              <w:rPr>
                <w:rFonts w:asciiTheme="majorBidi" w:hAnsiTheme="majorBidi" w:cstheme="majorBidi"/>
                <w:sz w:val="20"/>
                <w:szCs w:val="20"/>
              </w:rPr>
              <w:t xml:space="preserve">onger </w:t>
            </w:r>
            <w:proofErr w:type="spellStart"/>
            <w:r w:rsidRPr="00C94871">
              <w:rPr>
                <w:rFonts w:asciiTheme="majorBidi" w:hAnsiTheme="majorBidi" w:cstheme="majorBidi"/>
                <w:sz w:val="20"/>
                <w:szCs w:val="20"/>
              </w:rPr>
              <w:t>didanosine</w:t>
            </w:r>
            <w:proofErr w:type="spellEnd"/>
            <w:r w:rsidRPr="00C94871">
              <w:rPr>
                <w:rFonts w:asciiTheme="majorBidi" w:hAnsiTheme="majorBidi" w:cstheme="majorBidi"/>
                <w:sz w:val="20"/>
                <w:szCs w:val="20"/>
              </w:rPr>
              <w:t xml:space="preserve"> exposure</w:t>
            </w:r>
          </w:p>
        </w:tc>
        <w:tc>
          <w:tcPr>
            <w:tcW w:w="450" w:type="dxa"/>
            <w:tcBorders>
              <w:top w:val="single" w:sz="4" w:space="0" w:color="auto"/>
              <w:left w:val="single" w:sz="4" w:space="0" w:color="auto"/>
              <w:bottom w:val="single" w:sz="4" w:space="0" w:color="auto"/>
              <w:right w:val="single" w:sz="4" w:space="0" w:color="auto"/>
            </w:tcBorders>
            <w:vAlign w:val="center"/>
          </w:tcPr>
          <w:p w14:paraId="0DD63C21"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66A564FB"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D95BFA4" w14:textId="17C30EE9"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lastRenderedPageBreak/>
              <w:t>Jongraksak</w:t>
            </w:r>
            <w:proofErr w:type="spellEnd"/>
            <w:r w:rsidRPr="00C94871">
              <w:rPr>
                <w:rFonts w:asciiTheme="majorBidi" w:hAnsiTheme="majorBidi" w:cstheme="majorBidi"/>
                <w:sz w:val="20"/>
                <w:szCs w:val="20"/>
              </w:rPr>
              <w:t xml:space="preserve"> (2021)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&lt;EndNote&gt;&lt;Cite&gt;&lt;Author&gt;Jongraksak&lt;/Author&gt;&lt;Year&gt;2021&lt;/Year&gt;&lt;RecNum&gt;39896&lt;/RecNum&gt;&lt;DisplayText&gt;[76]&lt;/DisplayText&gt;&lt;record&gt;&lt;rec-number&gt;39896&lt;/rec-number&gt;&lt;foreign-keys&gt;&lt;key app="EN" db-id="ap2v5fxt45a20xet05avewt3dxxwfafpe92f" timestamp="1765827231"&gt;39896&lt;/key&gt;&lt;/foreign-keys&gt;&lt;ref-type name="Journal Article"&gt;17&lt;/ref-type&gt;&lt;contributors&gt;&lt;authors&gt;&lt;author&gt;Jongraksak, Tanawat&lt;/author&gt;&lt;author&gt;Sobhonslidsuk, Abhasnee&lt;/author&gt;&lt;author&gt;Jatchavala, Janjira&lt;/author&gt;&lt;author&gt;Warodomwichit, Daruneewan&lt;/author&gt;&lt;author&gt;Kaewduang, Piyaporn&lt;/author&gt;&lt;author&gt;Sungkanuparph, Somnuek&lt;/author&gt;&lt;/authors&gt;&lt;/contributors&gt;&lt;titles&gt;&lt;title&gt;Prevalence and predicting factors of metabolic-associated fatty liver disease diagnosed by transient elastography with controlled attenuation parameters in HIV-positive people&lt;/title&gt;&lt;secondary-title&gt;International journal of STD &amp;amp; AIDS&lt;/secondary-title&gt;&lt;/titles&gt;&lt;periodical&gt;&lt;full-title&gt;International Journal of Std &amp;amp; Aids&lt;/full-title&gt;&lt;/periodical&gt;&lt;pages&gt;266-275&lt;/pages&gt;&lt;volume&gt;32&lt;/volume&gt;&lt;number&gt;3&lt;/number&gt;&lt;dates&gt;&lt;year&gt;2021&lt;/year&gt;&lt;/dates&gt;&lt;isbn&gt;0956-4624&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[76]</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4E5D9A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Thailand (Asia)</w:t>
            </w:r>
          </w:p>
        </w:tc>
        <w:tc>
          <w:tcPr>
            <w:tcW w:w="810" w:type="dxa"/>
            <w:tcBorders>
              <w:top w:val="single" w:sz="4" w:space="0" w:color="auto"/>
              <w:left w:val="single" w:sz="4" w:space="0" w:color="auto"/>
              <w:bottom w:val="single" w:sz="4" w:space="0" w:color="auto"/>
              <w:right w:val="single" w:sz="4" w:space="0" w:color="auto"/>
            </w:tcBorders>
            <w:vAlign w:val="center"/>
          </w:tcPr>
          <w:p w14:paraId="00DAFAA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150</w:t>
            </w:r>
          </w:p>
        </w:tc>
        <w:tc>
          <w:tcPr>
            <w:tcW w:w="905" w:type="dxa"/>
            <w:tcBorders>
              <w:top w:val="single" w:sz="4" w:space="0" w:color="auto"/>
              <w:left w:val="single" w:sz="4" w:space="0" w:color="auto"/>
              <w:bottom w:val="single" w:sz="4" w:space="0" w:color="auto"/>
              <w:right w:val="single" w:sz="4" w:space="0" w:color="auto"/>
            </w:tcBorders>
            <w:vAlign w:val="center"/>
          </w:tcPr>
          <w:p w14:paraId="6BCE106F"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5B596EA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45.83 ± 9.54</w:t>
            </w:r>
          </w:p>
        </w:tc>
        <w:tc>
          <w:tcPr>
            <w:tcW w:w="990" w:type="dxa"/>
            <w:vAlign w:val="center"/>
          </w:tcPr>
          <w:p w14:paraId="10F6090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49C62D8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22.77 ± 3.57</w:t>
            </w:r>
          </w:p>
        </w:tc>
        <w:tc>
          <w:tcPr>
            <w:tcW w:w="851" w:type="dxa"/>
            <w:tcBorders>
              <w:top w:val="single" w:sz="4" w:space="0" w:color="auto"/>
              <w:left w:val="single" w:sz="4" w:space="0" w:color="auto"/>
              <w:bottom w:val="single" w:sz="4" w:space="0" w:color="auto"/>
              <w:right w:val="single" w:sz="4" w:space="0" w:color="auto"/>
            </w:tcBorders>
            <w:vAlign w:val="center"/>
          </w:tcPr>
          <w:p w14:paraId="52CCC2B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55.3%</w:t>
            </w:r>
          </w:p>
          <w:p w14:paraId="51C8ECF9" w14:textId="77777777" w:rsidR="00B3282B" w:rsidRDefault="00B3282B" w:rsidP="007C3AFD">
            <w:pPr>
              <w:bidi w:val="0"/>
              <w:jc w:val="center"/>
              <w:rPr>
                <w:rFonts w:asciiTheme="majorBidi" w:hAnsiTheme="majorBidi" w:cstheme="majorBidi"/>
                <w:sz w:val="20"/>
                <w:szCs w:val="20"/>
              </w:rPr>
            </w:pPr>
          </w:p>
          <w:p w14:paraId="1457F028" w14:textId="31818B47"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44.7%</w:t>
            </w:r>
          </w:p>
        </w:tc>
        <w:tc>
          <w:tcPr>
            <w:tcW w:w="1079" w:type="dxa"/>
            <w:vAlign w:val="center"/>
          </w:tcPr>
          <w:p w14:paraId="0CA4EF0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2E7361E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7.4</w:t>
            </w:r>
          </w:p>
        </w:tc>
        <w:tc>
          <w:tcPr>
            <w:tcW w:w="992" w:type="dxa"/>
            <w:tcBorders>
              <w:top w:val="single" w:sz="4" w:space="0" w:color="auto"/>
              <w:left w:val="single" w:sz="4" w:space="0" w:color="auto"/>
              <w:bottom w:val="single" w:sz="4" w:space="0" w:color="auto"/>
              <w:right w:val="single" w:sz="4" w:space="0" w:color="auto"/>
            </w:tcBorders>
            <w:vAlign w:val="center"/>
          </w:tcPr>
          <w:p w14:paraId="1B7F736C" w14:textId="719C9DE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 xml:space="preserve">elastography with controlled attenuation parameter </w:t>
            </w:r>
            <w:r w:rsidRPr="00C94871">
              <w:rPr>
                <w:rFonts w:asciiTheme="majorBidi" w:hAnsiTheme="majorBidi" w:cstheme="majorBidi"/>
                <w:sz w:val="20"/>
                <w:szCs w:val="20"/>
              </w:rPr>
              <w:t xml:space="preserve">(CAP) and </w:t>
            </w:r>
            <w:r w:rsidR="001A1AD8" w:rsidRPr="00C94871">
              <w:rPr>
                <w:rFonts w:asciiTheme="majorBidi" w:hAnsiTheme="majorBidi" w:cstheme="majorBidi"/>
                <w:sz w:val="20"/>
                <w:szCs w:val="20"/>
              </w:rPr>
              <w:t>u</w:t>
            </w:r>
            <w:r w:rsidRPr="00C94871">
              <w:rPr>
                <w:rFonts w:asciiTheme="majorBidi" w:hAnsiTheme="majorBidi" w:cstheme="majorBidi"/>
                <w:sz w:val="20"/>
                <w:szCs w:val="20"/>
              </w:rPr>
              <w:t>ltrasonography</w:t>
            </w:r>
          </w:p>
        </w:tc>
        <w:tc>
          <w:tcPr>
            <w:tcW w:w="851" w:type="dxa"/>
            <w:tcBorders>
              <w:top w:val="single" w:sz="4" w:space="0" w:color="auto"/>
              <w:left w:val="single" w:sz="4" w:space="0" w:color="auto"/>
              <w:bottom w:val="single" w:sz="4" w:space="0" w:color="auto"/>
              <w:right w:val="single" w:sz="4" w:space="0" w:color="auto"/>
            </w:tcBorders>
            <w:vAlign w:val="center"/>
          </w:tcPr>
          <w:p w14:paraId="037BB8ED" w14:textId="6761EF1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Various grades</w:t>
            </w:r>
          </w:p>
        </w:tc>
        <w:tc>
          <w:tcPr>
            <w:tcW w:w="1407" w:type="dxa"/>
            <w:vAlign w:val="center"/>
          </w:tcPr>
          <w:p w14:paraId="3C72028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Mild fibrosis:</w:t>
            </w:r>
          </w:p>
          <w:p w14:paraId="7CD82293" w14:textId="331D1DA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31.3</w:t>
            </w:r>
          </w:p>
          <w:p w14:paraId="0AB35552" w14:textId="77777777" w:rsidR="00A81282" w:rsidRPr="00C94871" w:rsidRDefault="00A81282" w:rsidP="007C3AFD">
            <w:pPr>
              <w:bidi w:val="0"/>
              <w:jc w:val="center"/>
              <w:rPr>
                <w:rFonts w:asciiTheme="majorBidi" w:hAnsiTheme="majorBidi" w:cstheme="majorBidi"/>
                <w:sz w:val="20"/>
                <w:szCs w:val="20"/>
              </w:rPr>
            </w:pPr>
          </w:p>
          <w:p w14:paraId="1CDCDE44" w14:textId="7F07EF5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16.7</w:t>
            </w:r>
          </w:p>
          <w:p w14:paraId="6047A860" w14:textId="77777777" w:rsidR="00A81282" w:rsidRPr="00C94871" w:rsidRDefault="00A81282" w:rsidP="007C3AFD">
            <w:pPr>
              <w:bidi w:val="0"/>
              <w:jc w:val="center"/>
              <w:rPr>
                <w:rFonts w:asciiTheme="majorBidi" w:hAnsiTheme="majorBidi" w:cstheme="majorBidi"/>
                <w:sz w:val="20"/>
                <w:szCs w:val="20"/>
              </w:rPr>
            </w:pPr>
          </w:p>
          <w:p w14:paraId="3813444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p w14:paraId="562EB2E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52.1</w:t>
            </w:r>
          </w:p>
        </w:tc>
        <w:tc>
          <w:tcPr>
            <w:tcW w:w="720" w:type="dxa"/>
            <w:vAlign w:val="center"/>
          </w:tcPr>
          <w:p w14:paraId="5893203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1F47A9F6" w14:textId="2E399520" w:rsidR="00A81282" w:rsidRPr="00C94871" w:rsidRDefault="00B3282B" w:rsidP="007C3AFD">
            <w:pPr>
              <w:bidi w:val="0"/>
              <w:jc w:val="center"/>
              <w:rPr>
                <w:rFonts w:asciiTheme="majorBidi" w:hAnsiTheme="majorBidi" w:cstheme="majorBidi"/>
                <w:sz w:val="20"/>
                <w:szCs w:val="20"/>
              </w:rPr>
            </w:pPr>
            <w:r>
              <w:rPr>
                <w:rFonts w:asciiTheme="majorBidi" w:hAnsiTheme="majorBidi" w:cstheme="majorBidi"/>
                <w:sz w:val="20"/>
                <w:szCs w:val="20"/>
              </w:rPr>
              <w:t>H</w:t>
            </w:r>
            <w:r w:rsidR="00A81282" w:rsidRPr="00C94871">
              <w:rPr>
                <w:rFonts w:asciiTheme="majorBidi" w:hAnsiTheme="majorBidi" w:cstheme="majorBidi"/>
                <w:sz w:val="20"/>
                <w:szCs w:val="20"/>
              </w:rPr>
              <w:t>igher BMI, triglyceride level &gt;150 mg/dL, and older age</w:t>
            </w:r>
          </w:p>
        </w:tc>
        <w:tc>
          <w:tcPr>
            <w:tcW w:w="450" w:type="dxa"/>
            <w:tcBorders>
              <w:top w:val="single" w:sz="4" w:space="0" w:color="auto"/>
              <w:left w:val="single" w:sz="4" w:space="0" w:color="auto"/>
              <w:bottom w:val="single" w:sz="4" w:space="0" w:color="auto"/>
              <w:right w:val="single" w:sz="4" w:space="0" w:color="auto"/>
            </w:tcBorders>
            <w:vAlign w:val="center"/>
          </w:tcPr>
          <w:p w14:paraId="1B4FFCE4"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Q2</w:t>
            </w:r>
          </w:p>
        </w:tc>
      </w:tr>
      <w:tr w:rsidR="00A81282" w:rsidRPr="00C94871" w14:paraId="1C0D2884"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DDB3BE1" w14:textId="35470D92"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Aepfelbacher</w:t>
            </w:r>
            <w:proofErr w:type="spellEnd"/>
            <w:r w:rsidRPr="00C94871">
              <w:rPr>
                <w:rFonts w:asciiTheme="majorBidi" w:hAnsiTheme="majorBidi" w:cstheme="majorBidi"/>
                <w:sz w:val="20"/>
                <w:szCs w:val="20"/>
              </w:rPr>
              <w:t xml:space="preserve"> (2019)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&lt;EndNote&gt;&lt;Cite&gt;&lt;Author&gt;Aepfelbacher&lt;/Author&gt;&lt;Year&gt;2019&lt;/Year&gt;&lt;RecNum&gt;39897&lt;/RecNum&gt;&lt;DisplayText&gt;[77]&lt;/DisplayText&gt;&lt;record&gt;&lt;rec-number&gt;39897&lt;/rec-number&gt;&lt;foreign-keys&gt;&lt;key app="EN" db-id="ap2v5fxt45a20xet05avewt3dxxwfafpe92f" timestamp="1765827280"&gt;39897&lt;/key&gt;&lt;/foreign-keys&gt;&lt;ref-type name="Journal Article"&gt;17&lt;/ref-type&gt;&lt;contributors&gt;&lt;authors&gt;&lt;author&gt;Aepfelbacher, Julia A&lt;/author&gt;&lt;author&gt;Balmaceda, Julia&lt;/author&gt;&lt;author&gt;Purdy, Julia&lt;/author&gt;&lt;author&gt;Mattingly, Aviva&lt;/author&gt;&lt;author&gt;Zambell, Kirsten&lt;/author&gt;&lt;author&gt;Hawkins, Karyn&lt;/author&gt;&lt;author&gt;Chairez, Cheryl&lt;/author&gt;&lt;author&gt;Curl, Kara Anne&lt;/author&gt;&lt;author&gt;Dee, Nicola&lt;/author&gt;&lt;author&gt;Hadigan, Colleen&lt;/author&gt;&lt;/authors&gt;&lt;/contributors&gt;&lt;titles&gt;&lt;title&gt;Increased prevalence of hepatic steatosis in young adults with lifelong HIV&lt;/title&gt;&lt;secondary-title&gt;The Journal of Infectious Diseases&lt;/secondary-title&gt;&lt;/titles&gt;&lt;periodical&gt;&lt;full-title&gt;The Journal of infectious diseases&lt;/full-title&gt;&lt;/periodical&gt;&lt;pages&gt;266-269&lt;/pages&gt;&lt;volume&gt;220&lt;/volume&gt;&lt;number&gt;2&lt;/number&gt;&lt;dates&gt;&lt;year&gt;2019&lt;/year&gt;&lt;/dates&gt;&lt;isbn&gt;0022-1899&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[77]</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6E9500E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United States (America)</w:t>
            </w:r>
          </w:p>
        </w:tc>
        <w:tc>
          <w:tcPr>
            <w:tcW w:w="810" w:type="dxa"/>
            <w:tcBorders>
              <w:top w:val="single" w:sz="4" w:space="0" w:color="auto"/>
              <w:left w:val="single" w:sz="4" w:space="0" w:color="auto"/>
              <w:bottom w:val="single" w:sz="4" w:space="0" w:color="auto"/>
              <w:right w:val="single" w:sz="4" w:space="0" w:color="auto"/>
            </w:tcBorders>
            <w:vAlign w:val="center"/>
          </w:tcPr>
          <w:p w14:paraId="654F7EE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46</w:t>
            </w:r>
          </w:p>
        </w:tc>
        <w:tc>
          <w:tcPr>
            <w:tcW w:w="905" w:type="dxa"/>
            <w:tcBorders>
              <w:top w:val="single" w:sz="4" w:space="0" w:color="auto"/>
              <w:left w:val="single" w:sz="4" w:space="0" w:color="auto"/>
              <w:bottom w:val="single" w:sz="4" w:space="0" w:color="auto"/>
              <w:right w:val="single" w:sz="4" w:space="0" w:color="auto"/>
            </w:tcBorders>
            <w:vAlign w:val="center"/>
          </w:tcPr>
          <w:p w14:paraId="35C4ECCA"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5EBCDF0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28</w:t>
            </w:r>
          </w:p>
        </w:tc>
        <w:tc>
          <w:tcPr>
            <w:tcW w:w="990" w:type="dxa"/>
            <w:vAlign w:val="center"/>
          </w:tcPr>
          <w:p w14:paraId="0EC584C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4A83DA0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27 ± 7.0</w:t>
            </w:r>
          </w:p>
        </w:tc>
        <w:tc>
          <w:tcPr>
            <w:tcW w:w="851" w:type="dxa"/>
            <w:tcBorders>
              <w:top w:val="single" w:sz="4" w:space="0" w:color="auto"/>
              <w:left w:val="single" w:sz="4" w:space="0" w:color="auto"/>
              <w:bottom w:val="single" w:sz="4" w:space="0" w:color="auto"/>
              <w:right w:val="single" w:sz="4" w:space="0" w:color="auto"/>
            </w:tcBorders>
            <w:vAlign w:val="center"/>
          </w:tcPr>
          <w:p w14:paraId="3F51060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61%</w:t>
            </w:r>
          </w:p>
          <w:p w14:paraId="0E880EED" w14:textId="77777777" w:rsidR="00B3282B" w:rsidRDefault="00B3282B" w:rsidP="007C3AFD">
            <w:pPr>
              <w:bidi w:val="0"/>
              <w:jc w:val="center"/>
              <w:rPr>
                <w:rFonts w:asciiTheme="majorBidi" w:hAnsiTheme="majorBidi" w:cstheme="majorBidi"/>
                <w:sz w:val="20"/>
                <w:szCs w:val="20"/>
              </w:rPr>
            </w:pPr>
          </w:p>
          <w:p w14:paraId="22621F0E" w14:textId="2437DF8E"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39%</w:t>
            </w:r>
          </w:p>
        </w:tc>
        <w:tc>
          <w:tcPr>
            <w:tcW w:w="1079" w:type="dxa"/>
            <w:vAlign w:val="center"/>
          </w:tcPr>
          <w:p w14:paraId="294E190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342208B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20</w:t>
            </w:r>
          </w:p>
        </w:tc>
        <w:tc>
          <w:tcPr>
            <w:tcW w:w="992" w:type="dxa"/>
            <w:tcBorders>
              <w:top w:val="single" w:sz="4" w:space="0" w:color="auto"/>
              <w:left w:val="single" w:sz="4" w:space="0" w:color="auto"/>
              <w:bottom w:val="single" w:sz="4" w:space="0" w:color="auto"/>
              <w:right w:val="single" w:sz="4" w:space="0" w:color="auto"/>
            </w:tcBorders>
            <w:vAlign w:val="center"/>
          </w:tcPr>
          <w:p w14:paraId="18B4332A" w14:textId="09CBAB9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with </w:t>
            </w:r>
            <w:r w:rsidR="001A1AD8" w:rsidRPr="00C94871">
              <w:rPr>
                <w:rFonts w:asciiTheme="majorBidi" w:hAnsiTheme="majorBidi" w:cstheme="majorBidi"/>
                <w:sz w:val="20"/>
                <w:szCs w:val="20"/>
              </w:rPr>
              <w:t xml:space="preserve">controlled attenuation parameter </w:t>
            </w:r>
            <w:r w:rsidRPr="00C94871">
              <w:rPr>
                <w:rFonts w:asciiTheme="majorBidi" w:hAnsiTheme="majorBidi" w:cstheme="majorBidi"/>
                <w:sz w:val="20"/>
                <w:szCs w:val="20"/>
              </w:rPr>
              <w:t>(CAP)</w:t>
            </w:r>
          </w:p>
        </w:tc>
        <w:tc>
          <w:tcPr>
            <w:tcW w:w="851" w:type="dxa"/>
            <w:tcBorders>
              <w:top w:val="single" w:sz="4" w:space="0" w:color="auto"/>
              <w:left w:val="single" w:sz="4" w:space="0" w:color="auto"/>
              <w:bottom w:val="single" w:sz="4" w:space="0" w:color="auto"/>
              <w:right w:val="single" w:sz="4" w:space="0" w:color="auto"/>
            </w:tcBorders>
            <w:vAlign w:val="center"/>
          </w:tcPr>
          <w:p w14:paraId="541B82F6" w14:textId="24C81EA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3E7BF3C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7</w:t>
            </w:r>
          </w:p>
        </w:tc>
        <w:tc>
          <w:tcPr>
            <w:tcW w:w="720" w:type="dxa"/>
            <w:vAlign w:val="center"/>
          </w:tcPr>
          <w:p w14:paraId="34430B8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0B1E20C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Waist circumference</w:t>
            </w:r>
          </w:p>
        </w:tc>
        <w:tc>
          <w:tcPr>
            <w:tcW w:w="450" w:type="dxa"/>
            <w:tcBorders>
              <w:top w:val="single" w:sz="4" w:space="0" w:color="auto"/>
              <w:left w:val="single" w:sz="4" w:space="0" w:color="auto"/>
              <w:bottom w:val="single" w:sz="4" w:space="0" w:color="auto"/>
              <w:right w:val="single" w:sz="4" w:space="0" w:color="auto"/>
            </w:tcBorders>
            <w:vAlign w:val="center"/>
          </w:tcPr>
          <w:p w14:paraId="1DDC0088"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46340888"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5F332BAC" w14:textId="771FF1D3" w:rsidR="00A81282" w:rsidRPr="00C94871" w:rsidRDefault="00A81282" w:rsidP="007C3AFD">
            <w:pPr>
              <w:bidi w:val="0"/>
              <w:jc w:val="center"/>
              <w:rPr>
                <w:rFonts w:asciiTheme="majorBidi" w:hAnsiTheme="majorBidi" w:cstheme="majorBidi"/>
                <w:b/>
                <w:bCs/>
                <w:sz w:val="20"/>
                <w:szCs w:val="20"/>
              </w:rPr>
            </w:pPr>
            <w:r w:rsidRPr="00C94871">
              <w:rPr>
                <w:rFonts w:asciiTheme="majorBidi" w:hAnsiTheme="majorBidi" w:cstheme="majorBidi"/>
                <w:sz w:val="20"/>
                <w:szCs w:val="20"/>
              </w:rPr>
              <w:t xml:space="preserve">Cervo (2022)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&lt;EndNote&gt;&lt;Cite&gt;&lt;Author&gt;Cervo&lt;/Author&gt;&lt;Year&gt;2022&lt;/Year&gt;&lt;RecNum&gt;39898&lt;/RecNum&gt;&lt;DisplayText&gt;[78]&lt;/DisplayText&gt;&lt;record&gt;&lt;rec-number&gt;39898&lt;/rec-number&gt;&lt;foreign-keys&gt;&lt;key app="EN" db-id="ap2v5fxt45a20xet05avewt3dxxwfafpe92f" timestamp="1765827344"&gt;39898&lt;/key&gt;&lt;/foreign-keys&gt;&lt;ref-type name="Journal Article"&gt;17&lt;/ref-type&gt;&lt;contributors&gt;&lt;authors&gt;&lt;author&gt;Cervo, Adriana&lt;/author&gt;&lt;author&gt;Sebastiani, Giada&lt;/author&gt;&lt;author&gt;Milic, Jovana&lt;/author&gt;&lt;author&gt;Krahn, Thomas&lt;/author&gt;&lt;author&gt;Mazzola, Sergio&lt;/author&gt;&lt;author&gt;Petta, Salvatore&lt;/author&gt;&lt;author&gt;Cascio, Antonio&lt;/author&gt;&lt;author&gt;Guaraldi, Giovanni&lt;/author&gt;&lt;author&gt;Mazzola, Giovanni&lt;/author&gt;&lt;/authors&gt;&lt;/contributors&gt;&lt;titles&gt;&lt;title&gt;Dangerous liaisons: NAFLD and liver fibrosis increase cardiovascular risk in HIV&lt;/title&gt;&lt;secondary-title&gt;HIV medicine&lt;/secondary-title&gt;&lt;/titles&gt;&lt;periodical&gt;&lt;full-title&gt;HIV Medicine&lt;/full-title&gt;&lt;/periodical&gt;&lt;pages&gt;911-921&lt;/pages&gt;&lt;volume&gt;23&lt;/volume&gt;&lt;number&gt;8&lt;/number&gt;&lt;dates&gt;&lt;year&gt;2022&lt;/year&gt;&lt;/dates&gt;&lt;isbn&gt;1464-2662&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[78]</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491F492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Multicenter (Italy, Canada, Spain)</w:t>
            </w:r>
          </w:p>
        </w:tc>
        <w:tc>
          <w:tcPr>
            <w:tcW w:w="810" w:type="dxa"/>
            <w:tcBorders>
              <w:top w:val="single" w:sz="4" w:space="0" w:color="auto"/>
              <w:left w:val="single" w:sz="4" w:space="0" w:color="auto"/>
              <w:bottom w:val="single" w:sz="4" w:space="0" w:color="auto"/>
              <w:right w:val="single" w:sz="4" w:space="0" w:color="auto"/>
            </w:tcBorders>
            <w:vAlign w:val="center"/>
          </w:tcPr>
          <w:p w14:paraId="5045B3E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941</w:t>
            </w:r>
          </w:p>
        </w:tc>
        <w:tc>
          <w:tcPr>
            <w:tcW w:w="905" w:type="dxa"/>
            <w:tcBorders>
              <w:top w:val="single" w:sz="4" w:space="0" w:color="auto"/>
              <w:left w:val="single" w:sz="4" w:space="0" w:color="auto"/>
              <w:bottom w:val="single" w:sz="4" w:space="0" w:color="auto"/>
              <w:right w:val="single" w:sz="4" w:space="0" w:color="auto"/>
            </w:tcBorders>
            <w:vAlign w:val="center"/>
          </w:tcPr>
          <w:p w14:paraId="1D12BBB9"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2B85AC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54</w:t>
            </w:r>
          </w:p>
        </w:tc>
        <w:tc>
          <w:tcPr>
            <w:tcW w:w="990" w:type="dxa"/>
            <w:vAlign w:val="center"/>
          </w:tcPr>
          <w:p w14:paraId="257F9BC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2B88C5BD" w14:textId="2C4D655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25.5 ± 4.7</w:t>
            </w:r>
          </w:p>
        </w:tc>
        <w:tc>
          <w:tcPr>
            <w:tcW w:w="851" w:type="dxa"/>
            <w:tcBorders>
              <w:top w:val="single" w:sz="4" w:space="0" w:color="auto"/>
              <w:left w:val="single" w:sz="4" w:space="0" w:color="auto"/>
              <w:bottom w:val="single" w:sz="4" w:space="0" w:color="auto"/>
              <w:right w:val="single" w:sz="4" w:space="0" w:color="auto"/>
            </w:tcBorders>
            <w:vAlign w:val="center"/>
          </w:tcPr>
          <w:p w14:paraId="3916BB5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75%</w:t>
            </w:r>
          </w:p>
          <w:p w14:paraId="6EFFE8D5" w14:textId="77777777" w:rsidR="00B3282B" w:rsidRDefault="00B3282B" w:rsidP="007C3AFD">
            <w:pPr>
              <w:bidi w:val="0"/>
              <w:jc w:val="center"/>
              <w:rPr>
                <w:rFonts w:asciiTheme="majorBidi" w:hAnsiTheme="majorBidi" w:cstheme="majorBidi"/>
                <w:sz w:val="20"/>
                <w:szCs w:val="20"/>
              </w:rPr>
            </w:pPr>
          </w:p>
          <w:p w14:paraId="381D4CEC" w14:textId="14B14064"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25%</w:t>
            </w:r>
          </w:p>
        </w:tc>
        <w:tc>
          <w:tcPr>
            <w:tcW w:w="1079" w:type="dxa"/>
            <w:vAlign w:val="center"/>
          </w:tcPr>
          <w:p w14:paraId="571CD78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0885D93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20.9 ± 9.3</w:t>
            </w:r>
          </w:p>
        </w:tc>
        <w:tc>
          <w:tcPr>
            <w:tcW w:w="992" w:type="dxa"/>
            <w:tcBorders>
              <w:top w:val="single" w:sz="4" w:space="0" w:color="auto"/>
              <w:left w:val="single" w:sz="4" w:space="0" w:color="auto"/>
              <w:bottom w:val="single" w:sz="4" w:space="0" w:color="auto"/>
              <w:right w:val="single" w:sz="4" w:space="0" w:color="auto"/>
            </w:tcBorders>
            <w:vAlign w:val="center"/>
          </w:tcPr>
          <w:p w14:paraId="11EB1E80" w14:textId="086B9B6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with </w:t>
            </w:r>
            <w:r w:rsidR="001A1AD8" w:rsidRPr="00C94871">
              <w:rPr>
                <w:rFonts w:asciiTheme="majorBidi" w:hAnsiTheme="majorBidi" w:cstheme="majorBidi"/>
                <w:sz w:val="20"/>
                <w:szCs w:val="20"/>
              </w:rPr>
              <w:t xml:space="preserve">controlled attenuation parameter </w:t>
            </w:r>
            <w:r w:rsidRPr="00C94871">
              <w:rPr>
                <w:rFonts w:asciiTheme="majorBidi" w:hAnsiTheme="majorBidi" w:cstheme="majorBidi"/>
                <w:sz w:val="20"/>
                <w:szCs w:val="20"/>
              </w:rPr>
              <w:t>(CAP)</w:t>
            </w:r>
          </w:p>
        </w:tc>
        <w:tc>
          <w:tcPr>
            <w:tcW w:w="851" w:type="dxa"/>
            <w:tcBorders>
              <w:top w:val="single" w:sz="4" w:space="0" w:color="auto"/>
              <w:left w:val="single" w:sz="4" w:space="0" w:color="auto"/>
              <w:bottom w:val="single" w:sz="4" w:space="0" w:color="auto"/>
              <w:right w:val="single" w:sz="4" w:space="0" w:color="auto"/>
            </w:tcBorders>
            <w:vAlign w:val="center"/>
          </w:tcPr>
          <w:p w14:paraId="03FDD03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and cirrhosis</w:t>
            </w:r>
          </w:p>
        </w:tc>
        <w:tc>
          <w:tcPr>
            <w:tcW w:w="1407" w:type="dxa"/>
            <w:vAlign w:val="center"/>
          </w:tcPr>
          <w:p w14:paraId="3B29C54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17.4%</w:t>
            </w:r>
          </w:p>
          <w:p w14:paraId="4C81A223" w14:textId="77777777" w:rsidR="00A81282" w:rsidRPr="00C94871" w:rsidRDefault="00A81282" w:rsidP="007C3AFD">
            <w:pPr>
              <w:bidi w:val="0"/>
              <w:jc w:val="center"/>
              <w:rPr>
                <w:rFonts w:asciiTheme="majorBidi" w:hAnsiTheme="majorBidi" w:cstheme="majorBidi"/>
                <w:sz w:val="20"/>
                <w:szCs w:val="20"/>
              </w:rPr>
            </w:pPr>
          </w:p>
          <w:p w14:paraId="2435E9CA" w14:textId="303628B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Cirrhosis: 4%</w:t>
            </w:r>
          </w:p>
        </w:tc>
        <w:tc>
          <w:tcPr>
            <w:tcW w:w="720" w:type="dxa"/>
            <w:vAlign w:val="center"/>
          </w:tcPr>
          <w:p w14:paraId="4356B26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70066F28" w14:textId="05E7564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Overweight and obesity (37.8%</w:t>
            </w:r>
            <w:r w:rsidR="001A1AD8" w:rsidRPr="00C94871">
              <w:rPr>
                <w:rFonts w:asciiTheme="majorBidi" w:hAnsiTheme="majorBidi" w:cstheme="majorBidi"/>
                <w:sz w:val="20"/>
                <w:szCs w:val="20"/>
              </w:rPr>
              <w:t>), NAFLD</w:t>
            </w:r>
            <w:r w:rsidRPr="00C94871">
              <w:rPr>
                <w:rFonts w:asciiTheme="majorBidi" w:hAnsiTheme="majorBidi" w:cstheme="majorBidi"/>
                <w:sz w:val="20"/>
                <w:szCs w:val="20"/>
              </w:rPr>
              <w:t xml:space="preserve"> (33.3%</w:t>
            </w:r>
            <w:r w:rsidR="001A1AD8" w:rsidRPr="00C94871">
              <w:rPr>
                <w:rFonts w:asciiTheme="majorBidi" w:hAnsiTheme="majorBidi" w:cstheme="majorBidi"/>
                <w:sz w:val="20"/>
                <w:szCs w:val="20"/>
              </w:rPr>
              <w:t xml:space="preserve">), cardiovascular </w:t>
            </w:r>
            <w:proofErr w:type="gramStart"/>
            <w:r w:rsidR="001A1AD8" w:rsidRPr="00C94871">
              <w:rPr>
                <w:rFonts w:asciiTheme="majorBidi" w:hAnsiTheme="majorBidi" w:cstheme="majorBidi"/>
                <w:sz w:val="20"/>
                <w:szCs w:val="20"/>
              </w:rPr>
              <w:t>risk</w:t>
            </w:r>
            <w:r w:rsidRPr="00C94871">
              <w:rPr>
                <w:rFonts w:asciiTheme="majorBidi" w:hAnsiTheme="majorBidi" w:cstheme="majorBidi"/>
                <w:sz w:val="20"/>
                <w:szCs w:val="20"/>
              </w:rPr>
              <w:t xml:space="preserve">  (</w:t>
            </w:r>
            <w:proofErr w:type="gramEnd"/>
            <w:r w:rsidRPr="00C94871">
              <w:rPr>
                <w:rFonts w:asciiTheme="majorBidi" w:hAnsiTheme="majorBidi" w:cstheme="majorBidi"/>
                <w:sz w:val="20"/>
                <w:szCs w:val="20"/>
              </w:rPr>
              <w:t>21.8%), longer duration of HIV infection, and previous exposure to thymidine analogues/</w:t>
            </w:r>
            <w:proofErr w:type="spellStart"/>
            <w:r w:rsidRPr="00C94871">
              <w:rPr>
                <w:rFonts w:asciiTheme="majorBidi" w:hAnsiTheme="majorBidi" w:cstheme="majorBidi"/>
                <w:sz w:val="20"/>
                <w:szCs w:val="20"/>
              </w:rPr>
              <w:t>didanosine</w:t>
            </w:r>
            <w:proofErr w:type="spellEnd"/>
          </w:p>
        </w:tc>
        <w:tc>
          <w:tcPr>
            <w:tcW w:w="450" w:type="dxa"/>
            <w:tcBorders>
              <w:top w:val="single" w:sz="4" w:space="0" w:color="auto"/>
              <w:left w:val="single" w:sz="4" w:space="0" w:color="auto"/>
              <w:bottom w:val="single" w:sz="4" w:space="0" w:color="auto"/>
              <w:right w:val="single" w:sz="4" w:space="0" w:color="auto"/>
            </w:tcBorders>
            <w:vAlign w:val="center"/>
          </w:tcPr>
          <w:p w14:paraId="41E340A6"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6DB4EC8E"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63BBAFEE" w14:textId="28C54B2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 xml:space="preserve">Martin-Carbonero (2004)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&lt;EndNote&gt;&lt;Cite&gt;&lt;Author&gt;Martín-Carbonero&lt;/Author&gt;&lt;Year&gt;2004&lt;/Year&gt;&lt;RecNum&gt;39899&lt;/RecNum&gt;&lt;DisplayText&gt;[79]&lt;/DisplayText&gt;&lt;record&gt;&lt;rec-number&gt;39899&lt;/rec-number&gt;&lt;foreign-keys&gt;&lt;key app="EN" db-id="ap2v5fxt45a20xet05avewt3dxxwfafpe92f" timestamp="1765827400"&gt;39899&lt;/key&gt;&lt;/foreign-keys&gt;&lt;ref-type name="Journal Article"&gt;17&lt;/ref-type&gt;&lt;contributors&gt;&lt;authors&gt;&lt;author&gt;Martín-Carbonero, Luz&lt;/author&gt;&lt;author&gt;Benhamou, Yves&lt;/author&gt;&lt;author&gt;Puoti, Massimo&lt;/author&gt;&lt;author&gt;Berenguer, Juan&lt;/author&gt;&lt;author&gt;Mallolas, José&lt;/author&gt;&lt;author&gt;Quereda, Carmen&lt;/author&gt;&lt;author&gt;Arizcorreta, Ana&lt;/author&gt;&lt;author&gt;Gonzalez, Antonio&lt;/author&gt;&lt;author&gt;Rockstroh, Jurgen&lt;/author&gt;&lt;author&gt;Asensi, Victor&lt;/author&gt;&lt;/authors&gt;&lt;/contributors&gt;&lt;titles&gt;&lt;title&gt;Incidence and Predictors of Severe Liver Fibrosis in Human Immunodeficiency Virus—Infected Patients with Chronic Hepatitis C: A European Collaborative Study&lt;/title&gt;&lt;secondary-title&gt;Clinical Infectious Diseases&lt;/secondary-title&gt;&lt;/titles&gt;&lt;periodical&gt;&lt;full-title&gt;Clinical Infectious Diseases&lt;/full-title&gt;&lt;/periodical&gt;&lt;pages&gt;128-133&lt;/pages&gt;&lt;volume&gt;38&lt;/volume&gt;&lt;number&gt;1&lt;/number&gt;&lt;dates&gt;&lt;year&gt;2004&lt;/year&gt;&lt;/dates&gt;&lt;isbn&gt;1537-6591&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[79]</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32592D41" w14:textId="33E0DA0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Multi-country (Spain, France, Italy, Germany) – European region</w:t>
            </w:r>
          </w:p>
        </w:tc>
        <w:tc>
          <w:tcPr>
            <w:tcW w:w="810" w:type="dxa"/>
            <w:tcBorders>
              <w:top w:val="single" w:sz="4" w:space="0" w:color="auto"/>
              <w:left w:val="single" w:sz="4" w:space="0" w:color="auto"/>
              <w:bottom w:val="single" w:sz="4" w:space="0" w:color="auto"/>
              <w:right w:val="single" w:sz="4" w:space="0" w:color="auto"/>
            </w:tcBorders>
            <w:vAlign w:val="center"/>
          </w:tcPr>
          <w:p w14:paraId="2229F0C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914</w:t>
            </w:r>
          </w:p>
        </w:tc>
        <w:tc>
          <w:tcPr>
            <w:tcW w:w="905" w:type="dxa"/>
            <w:tcBorders>
              <w:top w:val="single" w:sz="4" w:space="0" w:color="auto"/>
              <w:left w:val="single" w:sz="4" w:space="0" w:color="auto"/>
              <w:bottom w:val="single" w:sz="4" w:space="0" w:color="auto"/>
              <w:right w:val="single" w:sz="4" w:space="0" w:color="auto"/>
            </w:tcBorders>
            <w:vAlign w:val="center"/>
          </w:tcPr>
          <w:p w14:paraId="3E05E34C"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02EDA385" w14:textId="5418331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37.0</w:t>
            </w:r>
          </w:p>
        </w:tc>
        <w:tc>
          <w:tcPr>
            <w:tcW w:w="990" w:type="dxa"/>
            <w:vAlign w:val="center"/>
          </w:tcPr>
          <w:p w14:paraId="71A6CEAD" w14:textId="3F6D450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2753A6E2" w14:textId="5DFD526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F35E306" w14:textId="5A4E990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75.0%</w:t>
            </w:r>
          </w:p>
          <w:p w14:paraId="51F073DC" w14:textId="77777777" w:rsidR="00B3282B" w:rsidRDefault="00B3282B" w:rsidP="007C3AFD">
            <w:pPr>
              <w:bidi w:val="0"/>
              <w:jc w:val="center"/>
              <w:rPr>
                <w:rFonts w:asciiTheme="majorBidi" w:hAnsiTheme="majorBidi" w:cstheme="majorBidi"/>
                <w:sz w:val="20"/>
                <w:szCs w:val="20"/>
              </w:rPr>
            </w:pPr>
          </w:p>
          <w:p w14:paraId="61533C7D" w14:textId="6A942F88"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25.0%</w:t>
            </w:r>
          </w:p>
        </w:tc>
        <w:tc>
          <w:tcPr>
            <w:tcW w:w="1079" w:type="dxa"/>
            <w:vAlign w:val="center"/>
          </w:tcPr>
          <w:p w14:paraId="5144630C" w14:textId="14524F95"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HIV/HCV co-infection</w:t>
            </w:r>
          </w:p>
        </w:tc>
        <w:tc>
          <w:tcPr>
            <w:tcW w:w="992" w:type="dxa"/>
            <w:vAlign w:val="center"/>
          </w:tcPr>
          <w:p w14:paraId="4798A2D1" w14:textId="34C3C20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45AB1580" w14:textId="54F7312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Liver biopsy</w:t>
            </w:r>
          </w:p>
        </w:tc>
        <w:tc>
          <w:tcPr>
            <w:tcW w:w="851" w:type="dxa"/>
            <w:tcBorders>
              <w:top w:val="single" w:sz="4" w:space="0" w:color="auto"/>
              <w:left w:val="single" w:sz="4" w:space="0" w:color="auto"/>
              <w:bottom w:val="single" w:sz="4" w:space="0" w:color="auto"/>
              <w:right w:val="single" w:sz="4" w:space="0" w:color="auto"/>
            </w:tcBorders>
            <w:vAlign w:val="center"/>
          </w:tcPr>
          <w:p w14:paraId="635CA4CD" w14:textId="23351728" w:rsidR="00A81282" w:rsidRPr="00C94871" w:rsidRDefault="00A81282" w:rsidP="001A1AD8">
            <w:pPr>
              <w:bidi w:val="0"/>
              <w:jc w:val="center"/>
              <w:rPr>
                <w:rFonts w:asciiTheme="majorBidi" w:hAnsiTheme="majorBidi" w:cstheme="majorBidi"/>
                <w:sz w:val="20"/>
                <w:szCs w:val="20"/>
              </w:rPr>
            </w:pPr>
            <w:r w:rsidRPr="00C94871">
              <w:rPr>
                <w:rFonts w:asciiTheme="majorBidi" w:hAnsiTheme="majorBidi" w:cstheme="majorBidi"/>
                <w:sz w:val="20"/>
                <w:szCs w:val="20"/>
              </w:rPr>
              <w:t>Various grades</w:t>
            </w:r>
          </w:p>
        </w:tc>
        <w:tc>
          <w:tcPr>
            <w:tcW w:w="1407" w:type="dxa"/>
            <w:vAlign w:val="center"/>
          </w:tcPr>
          <w:p w14:paraId="742B430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Mild fibrosis: 33.0%</w:t>
            </w:r>
          </w:p>
          <w:p w14:paraId="3AB68B34" w14:textId="77777777" w:rsidR="00A81282" w:rsidRPr="00C94871" w:rsidRDefault="00A81282" w:rsidP="007C3AFD">
            <w:pPr>
              <w:bidi w:val="0"/>
              <w:jc w:val="center"/>
              <w:rPr>
                <w:rFonts w:asciiTheme="majorBidi" w:hAnsiTheme="majorBidi" w:cstheme="majorBidi"/>
                <w:sz w:val="20"/>
                <w:szCs w:val="20"/>
              </w:rPr>
            </w:pPr>
          </w:p>
          <w:p w14:paraId="08071DE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p w14:paraId="141258B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44.0%</w:t>
            </w:r>
          </w:p>
          <w:p w14:paraId="1EE1663B" w14:textId="77777777" w:rsidR="00A81282" w:rsidRPr="00C94871" w:rsidRDefault="00A81282" w:rsidP="007C3AFD">
            <w:pPr>
              <w:bidi w:val="0"/>
              <w:jc w:val="center"/>
              <w:rPr>
                <w:rFonts w:asciiTheme="majorBidi" w:hAnsiTheme="majorBidi" w:cstheme="majorBidi"/>
                <w:sz w:val="20"/>
                <w:szCs w:val="20"/>
              </w:rPr>
            </w:pPr>
          </w:p>
          <w:p w14:paraId="481B9670" w14:textId="2A2672C0"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 22.0%</w:t>
            </w:r>
          </w:p>
          <w:p w14:paraId="65671895" w14:textId="77777777" w:rsidR="00A81282" w:rsidRPr="00C94871" w:rsidRDefault="00A81282" w:rsidP="007C3AFD">
            <w:pPr>
              <w:bidi w:val="0"/>
              <w:jc w:val="center"/>
              <w:rPr>
                <w:rFonts w:asciiTheme="majorBidi" w:hAnsiTheme="majorBidi" w:cstheme="majorBidi"/>
                <w:sz w:val="20"/>
                <w:szCs w:val="20"/>
              </w:rPr>
            </w:pPr>
          </w:p>
          <w:p w14:paraId="3F26FA6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Cirrhosis:</w:t>
            </w:r>
          </w:p>
          <w:p w14:paraId="5561E97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13.0%</w:t>
            </w:r>
          </w:p>
          <w:p w14:paraId="284620BF" w14:textId="77777777" w:rsidR="00A81282" w:rsidRPr="00C94871" w:rsidRDefault="00A81282" w:rsidP="007C3AFD">
            <w:pPr>
              <w:bidi w:val="0"/>
              <w:jc w:val="center"/>
              <w:rPr>
                <w:rFonts w:asciiTheme="majorBidi" w:hAnsiTheme="majorBidi" w:cstheme="majorBidi"/>
                <w:sz w:val="20"/>
                <w:szCs w:val="20"/>
              </w:rPr>
            </w:pPr>
          </w:p>
          <w:p w14:paraId="256300CD" w14:textId="200CFCB4"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Overall: 90%</w:t>
            </w:r>
          </w:p>
          <w:p w14:paraId="622281E7" w14:textId="77777777" w:rsidR="00A81282" w:rsidRPr="00C94871" w:rsidRDefault="00A81282" w:rsidP="007C3AFD">
            <w:pPr>
              <w:bidi w:val="0"/>
              <w:jc w:val="center"/>
              <w:rPr>
                <w:rFonts w:asciiTheme="majorBidi" w:hAnsiTheme="majorBidi" w:cstheme="majorBidi"/>
                <w:sz w:val="20"/>
                <w:szCs w:val="20"/>
              </w:rPr>
            </w:pPr>
          </w:p>
        </w:tc>
        <w:tc>
          <w:tcPr>
            <w:tcW w:w="720" w:type="dxa"/>
            <w:vAlign w:val="center"/>
          </w:tcPr>
          <w:p w14:paraId="60DE550E" w14:textId="2D474DC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4C71E7A1" w14:textId="75653C8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Age &gt;35 years (OR: 2.95), </w:t>
            </w:r>
            <w:r w:rsidR="001A1AD8" w:rsidRPr="00C94871">
              <w:rPr>
                <w:rFonts w:asciiTheme="majorBidi" w:hAnsiTheme="majorBidi" w:cstheme="majorBidi"/>
                <w:sz w:val="20"/>
                <w:szCs w:val="20"/>
              </w:rPr>
              <w:t>a</w:t>
            </w:r>
            <w:r w:rsidRPr="00C94871">
              <w:rPr>
                <w:rFonts w:asciiTheme="majorBidi" w:hAnsiTheme="majorBidi" w:cstheme="majorBidi"/>
                <w:sz w:val="20"/>
                <w:szCs w:val="20"/>
              </w:rPr>
              <w:t xml:space="preserve">lcohol consumption &gt;50 g/day (OR: 1.61), </w:t>
            </w:r>
            <w:r w:rsidR="001A1AD8" w:rsidRPr="00C94871">
              <w:rPr>
                <w:rFonts w:asciiTheme="majorBidi" w:hAnsiTheme="majorBidi" w:cstheme="majorBidi"/>
                <w:sz w:val="20"/>
                <w:szCs w:val="20"/>
              </w:rPr>
              <w:t xml:space="preserve">and </w:t>
            </w:r>
            <w:r w:rsidRPr="00C94871">
              <w:rPr>
                <w:rFonts w:asciiTheme="majorBidi" w:hAnsiTheme="majorBidi" w:cstheme="majorBidi"/>
                <w:sz w:val="20"/>
                <w:szCs w:val="20"/>
              </w:rPr>
              <w:t>CD4+ T cell count &lt;500 cells/mm³ (OR: 1.43)</w:t>
            </w:r>
          </w:p>
          <w:p w14:paraId="48CFFAC2" w14:textId="77777777" w:rsidR="00A81282" w:rsidRPr="00C94871" w:rsidRDefault="00A81282" w:rsidP="007C3AFD">
            <w:pPr>
              <w:bidi w:val="0"/>
              <w:jc w:val="center"/>
              <w:rPr>
                <w:rFonts w:asciiTheme="majorBidi" w:hAnsiTheme="majorBidi" w:cstheme="majorBidi"/>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6DD3B433"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6309103A"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5386CFC1" w14:textId="244161A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Vuille-Lessard</w:t>
            </w:r>
            <w:r w:rsidR="00461349">
              <w:rPr>
                <w:rFonts w:asciiTheme="majorBidi" w:hAnsiTheme="majorBidi" w:cstheme="majorBidi"/>
                <w:sz w:val="20"/>
                <w:szCs w:val="20"/>
              </w:rPr>
              <w:t xml:space="preserve"> </w:t>
            </w:r>
            <w:r w:rsidRPr="00C94871">
              <w:rPr>
                <w:rFonts w:asciiTheme="majorBidi" w:hAnsiTheme="majorBidi" w:cstheme="majorBidi"/>
                <w:sz w:val="20"/>
                <w:szCs w:val="20"/>
              </w:rPr>
              <w:t xml:space="preserve">(2016)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&lt;EndNote&gt;&lt;Cite&gt;&lt;Author&gt;Vuille-Lessard&lt;/Author&gt;&lt;Year&gt;2016&lt;/Year&gt;&lt;RecNum&gt;39900&lt;/RecNum&gt;&lt;DisplayText&gt;[64]&lt;/DisplayText&gt;&lt;record&gt;&lt;rec-number&gt;39900&lt;/rec-number&gt;&lt;foreign-keys&gt;&lt;key app="EN" db-id="ap2v5fxt45a20xet05avewt3dxxwfafpe92f" timestamp="1765827959"&gt;39900&lt;/key&gt;&lt;/foreign-keys&gt;&lt;ref-type name="Journal Article"&gt;17&lt;/ref-type&gt;&lt;contributors&gt;&lt;authors&gt;&lt;author&gt;Vuille-Lessard, Élise&lt;/author&gt;&lt;author&gt;Lebouché, Bertrand&lt;/author&gt;&lt;author&gt;Lennox, Lynda&lt;/author&gt;&lt;author&gt;Routy, Jean-Pierre&lt;/author&gt;&lt;author&gt;Costiniuk, Cecilia T&lt;/author&gt;&lt;author&gt;Pexos, Costa&lt;/author&gt;&lt;author&gt;Giannakis, Andreas&lt;/author&gt;&lt;author&gt;Szabo, Jason&lt;/author&gt;&lt;author&gt;Klein, Marina B&lt;/author&gt;&lt;author&gt;Sebastiani, Giada&lt;/author&gt;&lt;/authors&gt;&lt;/contributors&gt;&lt;titles&gt;&lt;title&gt;Nonalcoholic fatty liver disease diagnosed by transient elastography with controlled attenuation parameter in unselected HIV monoinfected patients&lt;/title&gt;&lt;secondary-title&gt;Aids&lt;/secondary-title&gt;&lt;/titles&gt;&lt;periodical&gt;&lt;full-title&gt;Aids&lt;/full-title&gt;&lt;/periodical&gt;&lt;pages&gt;2635-2643&lt;/pages&gt;&lt;volume&gt;30&lt;/volume&gt;&lt;number&gt;17&lt;/number&gt;&lt;dates&gt;&lt;year&gt;2016&lt;/year&gt;&lt;/dates&gt;&lt;isbn&gt;0269-9370&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[64]</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75DCFCC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Canada (America)</w:t>
            </w:r>
          </w:p>
        </w:tc>
        <w:tc>
          <w:tcPr>
            <w:tcW w:w="810" w:type="dxa"/>
            <w:tcBorders>
              <w:top w:val="single" w:sz="4" w:space="0" w:color="auto"/>
              <w:left w:val="single" w:sz="4" w:space="0" w:color="auto"/>
              <w:bottom w:val="single" w:sz="4" w:space="0" w:color="auto"/>
              <w:right w:val="single" w:sz="4" w:space="0" w:color="auto"/>
            </w:tcBorders>
            <w:vAlign w:val="center"/>
          </w:tcPr>
          <w:p w14:paraId="39DA13B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300</w:t>
            </w:r>
          </w:p>
        </w:tc>
        <w:tc>
          <w:tcPr>
            <w:tcW w:w="905" w:type="dxa"/>
            <w:tcBorders>
              <w:top w:val="single" w:sz="4" w:space="0" w:color="auto"/>
              <w:left w:val="single" w:sz="4" w:space="0" w:color="auto"/>
              <w:bottom w:val="single" w:sz="4" w:space="0" w:color="auto"/>
              <w:right w:val="single" w:sz="4" w:space="0" w:color="auto"/>
            </w:tcBorders>
            <w:vAlign w:val="center"/>
          </w:tcPr>
          <w:p w14:paraId="7E3340F2"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Cohort</w:t>
            </w:r>
          </w:p>
        </w:tc>
        <w:tc>
          <w:tcPr>
            <w:tcW w:w="815" w:type="dxa"/>
            <w:tcBorders>
              <w:top w:val="single" w:sz="4" w:space="0" w:color="auto"/>
              <w:left w:val="single" w:sz="4" w:space="0" w:color="auto"/>
              <w:bottom w:val="single" w:sz="4" w:space="0" w:color="auto"/>
              <w:right w:val="single" w:sz="4" w:space="0" w:color="auto"/>
            </w:tcBorders>
            <w:vAlign w:val="center"/>
          </w:tcPr>
          <w:p w14:paraId="0F4F929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50.0</w:t>
            </w:r>
          </w:p>
        </w:tc>
        <w:tc>
          <w:tcPr>
            <w:tcW w:w="990" w:type="dxa"/>
            <w:vAlign w:val="center"/>
          </w:tcPr>
          <w:p w14:paraId="7AB70B9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5B45435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27.9</w:t>
            </w:r>
          </w:p>
        </w:tc>
        <w:tc>
          <w:tcPr>
            <w:tcW w:w="851" w:type="dxa"/>
            <w:tcBorders>
              <w:top w:val="single" w:sz="4" w:space="0" w:color="auto"/>
              <w:left w:val="single" w:sz="4" w:space="0" w:color="auto"/>
              <w:bottom w:val="single" w:sz="4" w:space="0" w:color="auto"/>
              <w:right w:val="single" w:sz="4" w:space="0" w:color="auto"/>
            </w:tcBorders>
            <w:vAlign w:val="center"/>
          </w:tcPr>
          <w:p w14:paraId="0B34B779" w14:textId="237F6A3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77%</w:t>
            </w:r>
          </w:p>
          <w:p w14:paraId="6F5B2473" w14:textId="77777777" w:rsidR="00B3282B" w:rsidRDefault="00B3282B" w:rsidP="007C3AFD">
            <w:pPr>
              <w:bidi w:val="0"/>
              <w:jc w:val="center"/>
              <w:rPr>
                <w:rFonts w:asciiTheme="majorBidi" w:hAnsiTheme="majorBidi" w:cstheme="majorBidi"/>
                <w:sz w:val="20"/>
                <w:szCs w:val="20"/>
              </w:rPr>
            </w:pPr>
          </w:p>
          <w:p w14:paraId="006F5B27" w14:textId="109997A4"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w:t>
            </w:r>
          </w:p>
          <w:p w14:paraId="4B08918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33.0%</w:t>
            </w:r>
          </w:p>
        </w:tc>
        <w:tc>
          <w:tcPr>
            <w:tcW w:w="1079" w:type="dxa"/>
            <w:vAlign w:val="center"/>
          </w:tcPr>
          <w:p w14:paraId="22C2CD6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264E5E3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11</w:t>
            </w:r>
          </w:p>
        </w:tc>
        <w:tc>
          <w:tcPr>
            <w:tcW w:w="992" w:type="dxa"/>
            <w:tcBorders>
              <w:top w:val="single" w:sz="4" w:space="0" w:color="auto"/>
              <w:left w:val="single" w:sz="4" w:space="0" w:color="auto"/>
              <w:bottom w:val="single" w:sz="4" w:space="0" w:color="auto"/>
              <w:right w:val="single" w:sz="4" w:space="0" w:color="auto"/>
            </w:tcBorders>
            <w:vAlign w:val="center"/>
          </w:tcPr>
          <w:p w14:paraId="2781BC4D" w14:textId="0976025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w:t>
            </w:r>
            <w:r w:rsidR="001A1AD8" w:rsidRPr="00C94871">
              <w:rPr>
                <w:rFonts w:asciiTheme="majorBidi" w:hAnsiTheme="majorBidi" w:cstheme="majorBidi"/>
                <w:sz w:val="20"/>
                <w:szCs w:val="20"/>
              </w:rPr>
              <w:t xml:space="preserve">controlled attenuation parameter </w:t>
            </w:r>
            <w:r w:rsidRPr="00C94871">
              <w:rPr>
                <w:rFonts w:asciiTheme="majorBidi" w:hAnsiTheme="majorBidi" w:cstheme="majorBidi"/>
                <w:sz w:val="20"/>
                <w:szCs w:val="20"/>
              </w:rPr>
              <w:t xml:space="preserve">(CAP), and </w:t>
            </w:r>
            <w:r w:rsidR="001A1AD8" w:rsidRPr="00C94871">
              <w:rPr>
                <w:rFonts w:asciiTheme="majorBidi" w:hAnsiTheme="majorBidi" w:cstheme="majorBidi"/>
                <w:sz w:val="20"/>
                <w:szCs w:val="20"/>
              </w:rPr>
              <w:t>s</w:t>
            </w:r>
            <w:r w:rsidRPr="00C94871">
              <w:rPr>
                <w:rFonts w:asciiTheme="majorBidi" w:hAnsiTheme="majorBidi" w:cstheme="majorBidi"/>
                <w:sz w:val="20"/>
                <w:szCs w:val="20"/>
              </w:rPr>
              <w:t>erum biomarker</w:t>
            </w:r>
            <w:r w:rsidR="001A1AD8" w:rsidRPr="00C94871">
              <w:rPr>
                <w:rFonts w:asciiTheme="majorBidi" w:hAnsiTheme="majorBidi" w:cstheme="majorBidi"/>
                <w:sz w:val="20"/>
                <w:szCs w:val="20"/>
              </w:rPr>
              <w:t>s</w:t>
            </w:r>
          </w:p>
        </w:tc>
        <w:tc>
          <w:tcPr>
            <w:tcW w:w="851" w:type="dxa"/>
            <w:tcBorders>
              <w:top w:val="single" w:sz="4" w:space="0" w:color="auto"/>
              <w:left w:val="single" w:sz="4" w:space="0" w:color="auto"/>
              <w:bottom w:val="single" w:sz="4" w:space="0" w:color="auto"/>
              <w:right w:val="single" w:sz="4" w:space="0" w:color="auto"/>
            </w:tcBorders>
            <w:vAlign w:val="center"/>
          </w:tcPr>
          <w:p w14:paraId="372198A9" w14:textId="45FA0756"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Significant liver fibrosis and </w:t>
            </w:r>
            <w:r w:rsidR="001A1AD8" w:rsidRPr="00C94871">
              <w:rPr>
                <w:rFonts w:asciiTheme="majorBidi" w:hAnsiTheme="majorBidi" w:cstheme="majorBidi"/>
                <w:sz w:val="20"/>
                <w:szCs w:val="20"/>
              </w:rPr>
              <w:t>c</w:t>
            </w:r>
            <w:r w:rsidRPr="00C94871">
              <w:rPr>
                <w:rFonts w:asciiTheme="majorBidi" w:hAnsiTheme="majorBidi" w:cstheme="majorBidi"/>
                <w:sz w:val="20"/>
                <w:szCs w:val="20"/>
              </w:rPr>
              <w:t>irrhosis</w:t>
            </w:r>
          </w:p>
        </w:tc>
        <w:tc>
          <w:tcPr>
            <w:tcW w:w="1407" w:type="dxa"/>
            <w:vAlign w:val="center"/>
          </w:tcPr>
          <w:p w14:paraId="1EEA583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 15.0</w:t>
            </w:r>
          </w:p>
          <w:p w14:paraId="1F4656F9" w14:textId="77777777" w:rsidR="00A81282" w:rsidRPr="00C94871" w:rsidRDefault="00A81282" w:rsidP="007C3AFD">
            <w:pPr>
              <w:bidi w:val="0"/>
              <w:jc w:val="center"/>
              <w:rPr>
                <w:rFonts w:asciiTheme="majorBidi" w:hAnsiTheme="majorBidi" w:cstheme="majorBidi"/>
                <w:sz w:val="20"/>
                <w:szCs w:val="20"/>
              </w:rPr>
            </w:pPr>
          </w:p>
          <w:p w14:paraId="68835C0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Cirrhosis: 2.3</w:t>
            </w:r>
          </w:p>
        </w:tc>
        <w:tc>
          <w:tcPr>
            <w:tcW w:w="720" w:type="dxa"/>
            <w:vAlign w:val="center"/>
          </w:tcPr>
          <w:p w14:paraId="126D927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w:t>
            </w:r>
          </w:p>
        </w:tc>
        <w:tc>
          <w:tcPr>
            <w:tcW w:w="2160" w:type="dxa"/>
            <w:vAlign w:val="center"/>
          </w:tcPr>
          <w:p w14:paraId="1099B67B" w14:textId="477DAF91"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Diabetes (OR: 5.84 and 30.0%),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levated ALT (&gt;ULN) (OR: 3.30), </w:t>
            </w:r>
            <w:r w:rsidR="001A1AD8" w:rsidRPr="00C94871">
              <w:rPr>
                <w:rFonts w:asciiTheme="majorBidi" w:hAnsiTheme="majorBidi" w:cstheme="majorBidi"/>
                <w:sz w:val="20"/>
                <w:szCs w:val="20"/>
              </w:rPr>
              <w:t>c</w:t>
            </w:r>
            <w:r w:rsidRPr="00C94871">
              <w:rPr>
                <w:rFonts w:asciiTheme="majorBidi" w:hAnsiTheme="majorBidi" w:cstheme="majorBidi"/>
                <w:sz w:val="20"/>
                <w:szCs w:val="20"/>
              </w:rPr>
              <w:t>urrent use of protease inhibitors (OR: 3.96), hypertension (33.3%), and non-black ethnicity</w:t>
            </w:r>
          </w:p>
        </w:tc>
        <w:tc>
          <w:tcPr>
            <w:tcW w:w="450" w:type="dxa"/>
            <w:tcBorders>
              <w:top w:val="single" w:sz="4" w:space="0" w:color="auto"/>
              <w:left w:val="single" w:sz="4" w:space="0" w:color="auto"/>
              <w:bottom w:val="single" w:sz="4" w:space="0" w:color="auto"/>
              <w:right w:val="single" w:sz="4" w:space="0" w:color="auto"/>
            </w:tcBorders>
            <w:vAlign w:val="center"/>
          </w:tcPr>
          <w:p w14:paraId="73FA43D4"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6F30657E"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0B99BE36" w14:textId="7B4B5EE3" w:rsidR="00A81282" w:rsidRPr="00C94871" w:rsidRDefault="00A81282" w:rsidP="007C3AFD">
            <w:pPr>
              <w:bidi w:val="0"/>
              <w:jc w:val="center"/>
              <w:rPr>
                <w:rFonts w:asciiTheme="majorBidi" w:hAnsiTheme="majorBidi" w:cstheme="majorBidi"/>
                <w:sz w:val="20"/>
                <w:szCs w:val="20"/>
              </w:rPr>
            </w:pPr>
            <w:proofErr w:type="spellStart"/>
            <w:r w:rsidRPr="00C94871">
              <w:rPr>
                <w:rFonts w:asciiTheme="majorBidi" w:hAnsiTheme="majorBidi" w:cstheme="majorBidi"/>
                <w:sz w:val="20"/>
                <w:szCs w:val="20"/>
              </w:rPr>
              <w:t>Danping</w:t>
            </w:r>
            <w:proofErr w:type="spellEnd"/>
            <w:r w:rsidRPr="00C94871">
              <w:rPr>
                <w:rFonts w:asciiTheme="majorBidi" w:hAnsiTheme="majorBidi" w:cstheme="majorBidi"/>
                <w:sz w:val="20"/>
                <w:szCs w:val="20"/>
              </w:rPr>
              <w:t xml:space="preserve"> (2020)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&lt;EndNote&gt;&lt;Cite&gt;&lt;Author&gt;Liu&lt;/Author&gt;&lt;Year&gt;2021&lt;/Year&gt;&lt;RecNum&gt;39901&lt;/RecNum&gt;&lt;DisplayText&gt;[80]&lt;/DisplayText&gt;&lt;record&gt;&lt;rec-number&gt;39901&lt;/rec-number&gt;&lt;foreign-keys&gt;&lt;key app="EN" db-id="ap2v5fxt45a20xet05avewt3dxxwfafpe92f" timestamp="1765828011"&gt;39901&lt;/key&gt;&lt;/foreign-keys&gt;&lt;ref-type name="Journal Article"&gt;17&lt;/ref-type&gt;&lt;contributors&gt;&lt;authors&gt;&lt;author&gt;Liu, Danping&lt;/author&gt;&lt;author&gt;Shen, Yinzhong&lt;/author&gt;&lt;author&gt;Zhang, Renfang&lt;/author&gt;&lt;author&gt;Xun, Jingna&lt;/author&gt;&lt;author&gt;Wang, Jiangrong&lt;/author&gt;&lt;author&gt;Liu, Li&lt;/author&gt;&lt;author&gt;Steinhart, Corklin&lt;/author&gt;&lt;author&gt;Chen, Jun&lt;/author&gt;&lt;author&gt;Lu, Hongzhou&lt;/author&gt;&lt;/authors&gt;&lt;/contributors&gt;&lt;titles&gt;&lt;title&gt;Prevalence and risk factors of metabolic associated fatty liver disease among people living with HIV in China&lt;/title&gt;&lt;secondary-title&gt;Journal of Gastroenterology and Hepatology&lt;/secondary-title&gt;&lt;/titles&gt;&lt;periodical&gt;&lt;full-title&gt;Journal of Gastroenterology and Hepatology&lt;/full-title&gt;&lt;/periodical&gt;&lt;pages&gt;1670-1678&lt;/pages&gt;&lt;volume&gt;36&lt;/volume&gt;&lt;number&gt;6&lt;/number&gt;&lt;dates&gt;&lt;year&gt;2021&lt;/year&gt;&lt;/dates&gt;&lt;isbn&gt;0815-9319&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[80]</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2422D24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China (Asia)</w:t>
            </w:r>
          </w:p>
        </w:tc>
        <w:tc>
          <w:tcPr>
            <w:tcW w:w="810" w:type="dxa"/>
            <w:tcBorders>
              <w:top w:val="single" w:sz="4" w:space="0" w:color="auto"/>
              <w:left w:val="single" w:sz="4" w:space="0" w:color="auto"/>
              <w:bottom w:val="single" w:sz="4" w:space="0" w:color="auto"/>
              <w:right w:val="single" w:sz="4" w:space="0" w:color="auto"/>
            </w:tcBorders>
            <w:vAlign w:val="center"/>
          </w:tcPr>
          <w:p w14:paraId="66EA555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361</w:t>
            </w:r>
          </w:p>
        </w:tc>
        <w:tc>
          <w:tcPr>
            <w:tcW w:w="905" w:type="dxa"/>
            <w:tcBorders>
              <w:top w:val="single" w:sz="4" w:space="0" w:color="auto"/>
              <w:left w:val="single" w:sz="4" w:space="0" w:color="auto"/>
              <w:bottom w:val="single" w:sz="4" w:space="0" w:color="auto"/>
              <w:right w:val="single" w:sz="4" w:space="0" w:color="auto"/>
            </w:tcBorders>
            <w:vAlign w:val="center"/>
          </w:tcPr>
          <w:p w14:paraId="46D80EF8"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69C3145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38.0</w:t>
            </w:r>
          </w:p>
        </w:tc>
        <w:tc>
          <w:tcPr>
            <w:tcW w:w="990" w:type="dxa"/>
            <w:vAlign w:val="center"/>
          </w:tcPr>
          <w:p w14:paraId="7BEF213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1FD956B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22.64</w:t>
            </w:r>
          </w:p>
        </w:tc>
        <w:tc>
          <w:tcPr>
            <w:tcW w:w="851" w:type="dxa"/>
            <w:tcBorders>
              <w:top w:val="single" w:sz="4" w:space="0" w:color="auto"/>
              <w:left w:val="single" w:sz="4" w:space="0" w:color="auto"/>
              <w:bottom w:val="single" w:sz="4" w:space="0" w:color="auto"/>
              <w:right w:val="single" w:sz="4" w:space="0" w:color="auto"/>
            </w:tcBorders>
            <w:vAlign w:val="center"/>
          </w:tcPr>
          <w:p w14:paraId="6FE0F635" w14:textId="6A1B80A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 95.3%</w:t>
            </w:r>
          </w:p>
          <w:p w14:paraId="03C5DC85" w14:textId="77777777" w:rsidR="00B3282B" w:rsidRDefault="00B3282B" w:rsidP="007C3AFD">
            <w:pPr>
              <w:bidi w:val="0"/>
              <w:jc w:val="center"/>
              <w:rPr>
                <w:rFonts w:asciiTheme="majorBidi" w:hAnsiTheme="majorBidi" w:cstheme="majorBidi"/>
                <w:sz w:val="20"/>
                <w:szCs w:val="20"/>
              </w:rPr>
            </w:pPr>
          </w:p>
          <w:p w14:paraId="24524AE3" w14:textId="1692409F"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Female: 4.7%</w:t>
            </w:r>
          </w:p>
        </w:tc>
        <w:tc>
          <w:tcPr>
            <w:tcW w:w="1079" w:type="dxa"/>
            <w:vAlign w:val="center"/>
          </w:tcPr>
          <w:p w14:paraId="040FB53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HIV mono-infection</w:t>
            </w:r>
          </w:p>
        </w:tc>
        <w:tc>
          <w:tcPr>
            <w:tcW w:w="992" w:type="dxa"/>
            <w:vAlign w:val="center"/>
          </w:tcPr>
          <w:p w14:paraId="69A7D52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4.12</w:t>
            </w:r>
          </w:p>
        </w:tc>
        <w:tc>
          <w:tcPr>
            <w:tcW w:w="992" w:type="dxa"/>
            <w:tcBorders>
              <w:top w:val="single" w:sz="4" w:space="0" w:color="auto"/>
              <w:left w:val="single" w:sz="4" w:space="0" w:color="auto"/>
              <w:bottom w:val="single" w:sz="4" w:space="0" w:color="auto"/>
              <w:right w:val="single" w:sz="4" w:space="0" w:color="auto"/>
            </w:tcBorders>
            <w:vAlign w:val="center"/>
          </w:tcPr>
          <w:p w14:paraId="66A8E84C" w14:textId="2BE6A77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and </w:t>
            </w:r>
            <w:r w:rsidR="001A1AD8" w:rsidRPr="00C94871">
              <w:rPr>
                <w:rFonts w:asciiTheme="majorBidi" w:hAnsiTheme="majorBidi" w:cstheme="majorBidi"/>
                <w:sz w:val="20"/>
                <w:szCs w:val="20"/>
              </w:rPr>
              <w:lastRenderedPageBreak/>
              <w:t xml:space="preserve">controlled attenuation parameter </w:t>
            </w:r>
            <w:r w:rsidRPr="00C94871">
              <w:rPr>
                <w:rFonts w:asciiTheme="majorBidi" w:hAnsiTheme="majorBidi" w:cstheme="majorBidi"/>
                <w:sz w:val="20"/>
                <w:szCs w:val="20"/>
              </w:rPr>
              <w:t>(CAP)</w:t>
            </w:r>
          </w:p>
        </w:tc>
        <w:tc>
          <w:tcPr>
            <w:tcW w:w="851" w:type="dxa"/>
            <w:tcBorders>
              <w:top w:val="single" w:sz="4" w:space="0" w:color="auto"/>
              <w:left w:val="single" w:sz="4" w:space="0" w:color="auto"/>
              <w:bottom w:val="single" w:sz="4" w:space="0" w:color="auto"/>
              <w:right w:val="single" w:sz="4" w:space="0" w:color="auto"/>
            </w:tcBorders>
            <w:vAlign w:val="center"/>
          </w:tcPr>
          <w:p w14:paraId="78E48F1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lastRenderedPageBreak/>
              <w:t>Advanced fibrosis</w:t>
            </w:r>
          </w:p>
        </w:tc>
        <w:tc>
          <w:tcPr>
            <w:tcW w:w="1407" w:type="dxa"/>
            <w:vAlign w:val="center"/>
          </w:tcPr>
          <w:p w14:paraId="73532DC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8.31</w:t>
            </w:r>
          </w:p>
        </w:tc>
        <w:tc>
          <w:tcPr>
            <w:tcW w:w="720" w:type="dxa"/>
            <w:vAlign w:val="center"/>
          </w:tcPr>
          <w:p w14:paraId="590F9723"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4625F8F3" w14:textId="00C3E0E8"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MAFLD (19.05%), diabetes (11.9%), hypertension, and </w:t>
            </w:r>
            <w:r w:rsidR="001A1AD8" w:rsidRPr="00C94871">
              <w:rPr>
                <w:rFonts w:asciiTheme="majorBidi" w:hAnsiTheme="majorBidi" w:cstheme="majorBidi"/>
                <w:sz w:val="20"/>
                <w:szCs w:val="20"/>
              </w:rPr>
              <w:t>h</w:t>
            </w:r>
            <w:r w:rsidRPr="00C94871">
              <w:rPr>
                <w:rFonts w:asciiTheme="majorBidi" w:hAnsiTheme="majorBidi" w:cstheme="majorBidi"/>
                <w:sz w:val="20"/>
                <w:szCs w:val="20"/>
              </w:rPr>
              <w:t>yperlipidemia</w:t>
            </w:r>
          </w:p>
        </w:tc>
        <w:tc>
          <w:tcPr>
            <w:tcW w:w="450" w:type="dxa"/>
            <w:tcBorders>
              <w:top w:val="single" w:sz="4" w:space="0" w:color="auto"/>
              <w:left w:val="single" w:sz="4" w:space="0" w:color="auto"/>
              <w:bottom w:val="single" w:sz="4" w:space="0" w:color="auto"/>
              <w:right w:val="single" w:sz="4" w:space="0" w:color="auto"/>
            </w:tcBorders>
            <w:vAlign w:val="center"/>
          </w:tcPr>
          <w:p w14:paraId="39CC56F2"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0280D698"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104ADA33" w14:textId="7DFCCBA3"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Swanson (2015)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&lt;EndNote&gt;&lt;Cite&gt;&lt;Author&gt;Swanson&lt;/Author&gt;&lt;Year&gt;2016&lt;/Year&gt;&lt;RecNum&gt;39902&lt;/RecNum&gt;&lt;DisplayText&gt;[81]&lt;/DisplayText&gt;&lt;record&gt;&lt;rec-number&gt;39902&lt;/rec-number&gt;&lt;foreign-keys&gt;&lt;key app="EN" db-id="ap2v5fxt45a20xet05avewt3dxxwfafpe92f" timestamp="1765828080"&gt;39902&lt;/key&gt;&lt;/foreign-keys&gt;&lt;ref-type name="Journal Article"&gt;17&lt;/ref-type&gt;&lt;contributors&gt;&lt;authors&gt;&lt;author&gt;Swanson, Sophia&lt;/author&gt;&lt;author&gt;Ma, Yifei&lt;/author&gt;&lt;author&gt;Scherzer, Rebecca&lt;/author&gt;&lt;author&gt;Huhn, Greg&lt;/author&gt;&lt;author&gt;French, Audrey L&lt;/author&gt;&lt;author&gt;Plankey, Michael W&lt;/author&gt;&lt;author&gt;Grunfeld, Carl&lt;/author&gt;&lt;author&gt;Rosenberg, William M&lt;/author&gt;&lt;author&gt;Peters, Marion G&lt;/author&gt;&lt;author&gt;Tien, Phyllis C&lt;/author&gt;&lt;/authors&gt;&lt;/contributors&gt;&lt;titles&gt;&lt;title&gt;Association of HIV, hepatitis C virus, and liver fibrosis severity with the enhanced liver fibrosis score&lt;/title&gt;&lt;secondary-title&gt;The Journal of infectious diseases&lt;/secondary-title&gt;&lt;/titles&gt;&lt;periodical&gt;&lt;full-title&gt;The Journal of infectious diseases&lt;/full-title&gt;&lt;/periodical&gt;&lt;pages&gt;1079-1086&lt;/pages&gt;&lt;volume&gt;213&lt;/volume&gt;&lt;number&gt;7&lt;/number&gt;&lt;dates&gt;&lt;year&gt;2016&lt;/year&gt;&lt;/dates&gt;&lt;isbn&gt;0022-1899&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[81]</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22A188B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USA (America)</w:t>
            </w:r>
          </w:p>
        </w:tc>
        <w:tc>
          <w:tcPr>
            <w:tcW w:w="810" w:type="dxa"/>
            <w:tcBorders>
              <w:top w:val="single" w:sz="4" w:space="0" w:color="auto"/>
              <w:left w:val="single" w:sz="4" w:space="0" w:color="auto"/>
              <w:bottom w:val="single" w:sz="4" w:space="0" w:color="auto"/>
              <w:right w:val="single" w:sz="4" w:space="0" w:color="auto"/>
            </w:tcBorders>
            <w:vAlign w:val="center"/>
          </w:tcPr>
          <w:p w14:paraId="2A073C3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297</w:t>
            </w:r>
          </w:p>
        </w:tc>
        <w:tc>
          <w:tcPr>
            <w:tcW w:w="905" w:type="dxa"/>
            <w:tcBorders>
              <w:top w:val="single" w:sz="4" w:space="0" w:color="auto"/>
              <w:left w:val="single" w:sz="4" w:space="0" w:color="auto"/>
              <w:bottom w:val="single" w:sz="4" w:space="0" w:color="auto"/>
              <w:right w:val="single" w:sz="4" w:space="0" w:color="auto"/>
            </w:tcBorders>
            <w:vAlign w:val="center"/>
          </w:tcPr>
          <w:p w14:paraId="729E9C84"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49E7622C"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0" w:type="dxa"/>
            <w:vAlign w:val="center"/>
          </w:tcPr>
          <w:p w14:paraId="4CAE135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w:t>
            </w:r>
          </w:p>
        </w:tc>
        <w:tc>
          <w:tcPr>
            <w:tcW w:w="838" w:type="dxa"/>
            <w:vAlign w:val="center"/>
          </w:tcPr>
          <w:p w14:paraId="4D27E26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E24F99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w:t>
            </w:r>
          </w:p>
          <w:p w14:paraId="3B88A30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p w14:paraId="7DD67DB7" w14:textId="77777777" w:rsidR="00B3282B" w:rsidRDefault="00B3282B" w:rsidP="007C3AFD">
            <w:pPr>
              <w:bidi w:val="0"/>
              <w:jc w:val="center"/>
              <w:rPr>
                <w:rFonts w:asciiTheme="majorBidi" w:hAnsiTheme="majorBidi" w:cstheme="majorBidi"/>
                <w:sz w:val="20"/>
                <w:szCs w:val="20"/>
              </w:rPr>
            </w:pPr>
          </w:p>
          <w:p w14:paraId="03E1FBDD" w14:textId="58A99C1A"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100%</w:t>
            </w:r>
          </w:p>
        </w:tc>
        <w:tc>
          <w:tcPr>
            <w:tcW w:w="1079" w:type="dxa"/>
            <w:vAlign w:val="center"/>
          </w:tcPr>
          <w:p w14:paraId="0F87FDFE" w14:textId="0AF1A798" w:rsidR="00A81282" w:rsidRPr="00C94871" w:rsidRDefault="001A1AD8"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co-infection</w:t>
            </w:r>
          </w:p>
        </w:tc>
        <w:tc>
          <w:tcPr>
            <w:tcW w:w="992" w:type="dxa"/>
            <w:vAlign w:val="center"/>
          </w:tcPr>
          <w:p w14:paraId="6F27AF4B"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607CCF06" w14:textId="664AB75D"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lastography (TE) and serum biomarker</w:t>
            </w:r>
            <w:r w:rsidR="001A1AD8" w:rsidRPr="00C94871">
              <w:rPr>
                <w:rFonts w:asciiTheme="majorBidi" w:hAnsiTheme="majorBidi" w:cstheme="majorBidi"/>
                <w:sz w:val="20"/>
                <w:szCs w:val="20"/>
              </w:rPr>
              <w:t>s</w:t>
            </w:r>
          </w:p>
        </w:tc>
        <w:tc>
          <w:tcPr>
            <w:tcW w:w="851" w:type="dxa"/>
            <w:tcBorders>
              <w:top w:val="single" w:sz="4" w:space="0" w:color="auto"/>
              <w:left w:val="single" w:sz="4" w:space="0" w:color="auto"/>
              <w:bottom w:val="single" w:sz="4" w:space="0" w:color="auto"/>
              <w:right w:val="single" w:sz="4" w:space="0" w:color="auto"/>
            </w:tcBorders>
            <w:vAlign w:val="center"/>
          </w:tcPr>
          <w:p w14:paraId="2F1EFFE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534C423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 11.0</w:t>
            </w:r>
          </w:p>
          <w:p w14:paraId="2F9631FF" w14:textId="77777777" w:rsidR="00A81282" w:rsidRPr="00C94871" w:rsidRDefault="00A81282" w:rsidP="007C3AFD">
            <w:pPr>
              <w:bidi w:val="0"/>
              <w:jc w:val="center"/>
              <w:rPr>
                <w:rFonts w:asciiTheme="majorBidi" w:hAnsiTheme="majorBidi" w:cstheme="majorBidi"/>
                <w:sz w:val="20"/>
                <w:szCs w:val="20"/>
              </w:rPr>
            </w:pPr>
          </w:p>
          <w:p w14:paraId="3008C593" w14:textId="5B695089"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HIV/HCV-co</w:t>
            </w:r>
            <w:r w:rsidR="001A1AD8" w:rsidRPr="00C94871">
              <w:rPr>
                <w:rFonts w:asciiTheme="majorBidi" w:hAnsiTheme="majorBidi" w:cstheme="majorBidi"/>
                <w:sz w:val="20"/>
                <w:szCs w:val="20"/>
              </w:rPr>
              <w:t>-</w:t>
            </w:r>
            <w:r w:rsidRPr="00C94871">
              <w:rPr>
                <w:rFonts w:asciiTheme="majorBidi" w:hAnsiTheme="majorBidi" w:cstheme="majorBidi"/>
                <w:sz w:val="20"/>
                <w:szCs w:val="20"/>
              </w:rPr>
              <w:t>infection: 50</w:t>
            </w:r>
          </w:p>
        </w:tc>
        <w:tc>
          <w:tcPr>
            <w:tcW w:w="720" w:type="dxa"/>
            <w:vAlign w:val="center"/>
          </w:tcPr>
          <w:p w14:paraId="5B906C3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24</w:t>
            </w:r>
          </w:p>
        </w:tc>
        <w:tc>
          <w:tcPr>
            <w:tcW w:w="2160" w:type="dxa"/>
            <w:vAlign w:val="center"/>
          </w:tcPr>
          <w:p w14:paraId="4E95908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type, older age, and nadir CD4 &lt;200</w:t>
            </w:r>
          </w:p>
        </w:tc>
        <w:tc>
          <w:tcPr>
            <w:tcW w:w="450" w:type="dxa"/>
            <w:tcBorders>
              <w:top w:val="single" w:sz="4" w:space="0" w:color="auto"/>
              <w:left w:val="single" w:sz="4" w:space="0" w:color="auto"/>
              <w:bottom w:val="single" w:sz="4" w:space="0" w:color="auto"/>
              <w:right w:val="single" w:sz="4" w:space="0" w:color="auto"/>
            </w:tcBorders>
            <w:vAlign w:val="center"/>
          </w:tcPr>
          <w:p w14:paraId="5AD6EE4D"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r w:rsidR="00A81282" w:rsidRPr="00C94871" w14:paraId="3F04F4D5"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7A2A57E3" w14:textId="59861B0B"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Karatas (2025)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&lt;EndNote&gt;&lt;Cite&gt;&lt;Author&gt;Karatas&lt;/Author&gt;&lt;Year&gt;2025&lt;/Year&gt;&lt;RecNum&gt;39903&lt;/RecNum&gt;&lt;DisplayText&gt;[82]&lt;/DisplayText&gt;&lt;record&gt;&lt;rec-number&gt;39903&lt;/rec-number&gt;&lt;foreign-keys&gt;&lt;key app="EN" db-id="ap2v5fxt45a20xet05avewt3dxxwfafpe92f" timestamp="1765828160"&gt;39903&lt;/key&gt;&lt;/foreign-keys&gt;&lt;ref-type name="Journal Article"&gt;17&lt;/ref-type&gt;&lt;contributors&gt;&lt;authors&gt;&lt;author&gt;Karatas, Fatma Nur&lt;/author&gt;&lt;author&gt;Keklikkiran, Caglayan&lt;/author&gt;&lt;author&gt;Yilmaz, Yusuf&lt;/author&gt;&lt;author&gt;Ay, Pinar&lt;/author&gt;&lt;author&gt;Korten, Volkan&lt;/author&gt;&lt;author&gt;Sili, Uluhan&lt;/author&gt;&lt;/authors&gt;&lt;/contributors&gt;&lt;titles&gt;&lt;title&gt;Prevalence and Associated Factors of Non-Alcoholic Fatty Liver Disease in People Living with HIV-1&lt;/title&gt;&lt;secondary-title&gt;Current HIV Research&lt;/secondary-title&gt;&lt;/titles&gt;&lt;periodical&gt;&lt;full-title&gt;Current Hiv Research&lt;/full-title&gt;&lt;/periodical&gt;&lt;pages&gt;121-132&lt;/pages&gt;&lt;volume&gt;23&lt;/volume&gt;&lt;number&gt;2&lt;/number&gt;&lt;dates&gt;&lt;year&gt;2025&lt;/year&gt;&lt;/dates&gt;&lt;isbn&gt;1570-162X&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[82]</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457A9AF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Turkey (Europe/Asia)</w:t>
            </w:r>
          </w:p>
        </w:tc>
        <w:tc>
          <w:tcPr>
            <w:tcW w:w="810" w:type="dxa"/>
            <w:tcBorders>
              <w:top w:val="single" w:sz="4" w:space="0" w:color="auto"/>
              <w:left w:val="single" w:sz="4" w:space="0" w:color="auto"/>
              <w:bottom w:val="single" w:sz="4" w:space="0" w:color="auto"/>
              <w:right w:val="single" w:sz="4" w:space="0" w:color="auto"/>
            </w:tcBorders>
            <w:vAlign w:val="center"/>
          </w:tcPr>
          <w:p w14:paraId="0B971CF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102</w:t>
            </w:r>
          </w:p>
        </w:tc>
        <w:tc>
          <w:tcPr>
            <w:tcW w:w="905" w:type="dxa"/>
            <w:tcBorders>
              <w:top w:val="single" w:sz="4" w:space="0" w:color="auto"/>
              <w:left w:val="single" w:sz="4" w:space="0" w:color="auto"/>
              <w:bottom w:val="single" w:sz="4" w:space="0" w:color="auto"/>
              <w:right w:val="single" w:sz="4" w:space="0" w:color="auto"/>
            </w:tcBorders>
            <w:vAlign w:val="center"/>
          </w:tcPr>
          <w:p w14:paraId="3F3E1A06"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4C79352A" w14:textId="02658D6E"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39</w:t>
            </w:r>
          </w:p>
        </w:tc>
        <w:tc>
          <w:tcPr>
            <w:tcW w:w="990" w:type="dxa"/>
            <w:vAlign w:val="center"/>
          </w:tcPr>
          <w:p w14:paraId="60F9760E"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5D32E33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443463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w:t>
            </w:r>
          </w:p>
          <w:p w14:paraId="23E97D4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84.0%</w:t>
            </w:r>
          </w:p>
          <w:p w14:paraId="60846F4B" w14:textId="77777777" w:rsidR="00B3282B" w:rsidRDefault="00B3282B" w:rsidP="007C3AFD">
            <w:pPr>
              <w:bidi w:val="0"/>
              <w:jc w:val="center"/>
              <w:rPr>
                <w:rFonts w:asciiTheme="majorBidi" w:hAnsiTheme="majorBidi" w:cstheme="majorBidi"/>
                <w:sz w:val="20"/>
                <w:szCs w:val="20"/>
              </w:rPr>
            </w:pPr>
          </w:p>
          <w:p w14:paraId="4F77E9B4" w14:textId="53AE6DE8"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16.0%</w:t>
            </w:r>
          </w:p>
        </w:tc>
        <w:tc>
          <w:tcPr>
            <w:tcW w:w="1079" w:type="dxa"/>
            <w:vAlign w:val="center"/>
          </w:tcPr>
          <w:p w14:paraId="464D8139"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2663319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46722514" w14:textId="1DC778FF"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Transient </w:t>
            </w:r>
            <w:r w:rsidR="001A1AD8" w:rsidRPr="00C94871">
              <w:rPr>
                <w:rFonts w:asciiTheme="majorBidi" w:hAnsiTheme="majorBidi" w:cstheme="majorBidi"/>
                <w:sz w:val="20"/>
                <w:szCs w:val="20"/>
              </w:rPr>
              <w:t>e</w:t>
            </w:r>
            <w:r w:rsidRPr="00C94871">
              <w:rPr>
                <w:rFonts w:asciiTheme="majorBidi" w:hAnsiTheme="majorBidi" w:cstheme="majorBidi"/>
                <w:sz w:val="20"/>
                <w:szCs w:val="20"/>
              </w:rPr>
              <w:t xml:space="preserve">lastography (TE) and </w:t>
            </w:r>
            <w:r w:rsidR="001A1AD8" w:rsidRPr="00C94871">
              <w:rPr>
                <w:rFonts w:asciiTheme="majorBidi" w:hAnsiTheme="majorBidi" w:cstheme="majorBidi"/>
                <w:sz w:val="20"/>
                <w:szCs w:val="20"/>
              </w:rPr>
              <w:t xml:space="preserve">controlled attenuation parameter </w:t>
            </w:r>
            <w:r w:rsidRPr="00C94871">
              <w:rPr>
                <w:rFonts w:asciiTheme="majorBidi" w:hAnsiTheme="majorBidi" w:cstheme="majorBidi"/>
                <w:sz w:val="20"/>
                <w:szCs w:val="20"/>
              </w:rPr>
              <w:t>(CAP)</w:t>
            </w:r>
          </w:p>
        </w:tc>
        <w:tc>
          <w:tcPr>
            <w:tcW w:w="851" w:type="dxa"/>
            <w:tcBorders>
              <w:top w:val="single" w:sz="4" w:space="0" w:color="auto"/>
              <w:left w:val="single" w:sz="4" w:space="0" w:color="auto"/>
              <w:bottom w:val="single" w:sz="4" w:space="0" w:color="auto"/>
              <w:right w:val="single" w:sz="4" w:space="0" w:color="auto"/>
            </w:tcBorders>
            <w:vAlign w:val="center"/>
          </w:tcPr>
          <w:p w14:paraId="2405451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Significant fibrosis</w:t>
            </w:r>
          </w:p>
        </w:tc>
        <w:tc>
          <w:tcPr>
            <w:tcW w:w="1407" w:type="dxa"/>
            <w:vAlign w:val="center"/>
          </w:tcPr>
          <w:p w14:paraId="79382824"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8.8</w:t>
            </w:r>
          </w:p>
        </w:tc>
        <w:tc>
          <w:tcPr>
            <w:tcW w:w="720" w:type="dxa"/>
            <w:vAlign w:val="center"/>
          </w:tcPr>
          <w:p w14:paraId="7A68F465"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2774C8B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NAFLD (27.5%),</w:t>
            </w:r>
          </w:p>
          <w:p w14:paraId="46440DD6"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type 2 diabetes (OR: 5.7), larger waist circumference, higher ALT, and higher TSH</w:t>
            </w:r>
          </w:p>
        </w:tc>
        <w:tc>
          <w:tcPr>
            <w:tcW w:w="450" w:type="dxa"/>
            <w:tcBorders>
              <w:top w:val="single" w:sz="4" w:space="0" w:color="auto"/>
              <w:left w:val="single" w:sz="4" w:space="0" w:color="auto"/>
              <w:bottom w:val="single" w:sz="4" w:space="0" w:color="auto"/>
              <w:right w:val="single" w:sz="4" w:space="0" w:color="auto"/>
            </w:tcBorders>
            <w:vAlign w:val="center"/>
          </w:tcPr>
          <w:p w14:paraId="3BD394EC"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Q2</w:t>
            </w:r>
          </w:p>
        </w:tc>
      </w:tr>
      <w:tr w:rsidR="00A81282" w:rsidRPr="00C94871" w14:paraId="2F6ECDAE" w14:textId="77777777" w:rsidTr="00C94871">
        <w:trPr>
          <w:trHeight w:val="413"/>
        </w:trPr>
        <w:tc>
          <w:tcPr>
            <w:tcW w:w="1440" w:type="dxa"/>
            <w:tcBorders>
              <w:top w:val="single" w:sz="4" w:space="0" w:color="auto"/>
              <w:left w:val="single" w:sz="4" w:space="0" w:color="auto"/>
              <w:bottom w:val="single" w:sz="4" w:space="0" w:color="auto"/>
              <w:right w:val="single" w:sz="4" w:space="0" w:color="auto"/>
            </w:tcBorders>
            <w:vAlign w:val="center"/>
          </w:tcPr>
          <w:p w14:paraId="4B656022" w14:textId="3579AC0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De A (2022) </w:t>
            </w:r>
            <w:r w:rsidRPr="00C94871">
              <w:rPr>
                <w:rFonts w:asciiTheme="majorBidi" w:hAnsiTheme="majorBidi" w:cstheme="majorBidi"/>
                <w:sz w:val="20"/>
                <w:szCs w:val="20"/>
              </w:rPr>
              <w:fldChar w:fldCharType="begin"/>
            </w:r>
            <w:r w:rsidR="004E6DCE" w:rsidRPr="00C94871">
              <w:rPr>
                <w:rFonts w:asciiTheme="majorBidi" w:hAnsiTheme="majorBidi" w:cstheme="majorBidi"/>
                <w:sz w:val="20"/>
                <w:szCs w:val="20"/>
              </w:rPr>
              <w:instrText xml:space="preserve"> ADDIN EN.CITE &lt;EndNote&gt;&lt;Cite&gt;&lt;Author&gt;De&lt;/Author&gt;&lt;Year&gt;2022&lt;/Year&gt;&lt;RecNum&gt;39904&lt;/RecNum&gt;&lt;DisplayText&gt;[83]&lt;/DisplayText&gt;&lt;record&gt;&lt;rec-number&gt;39904&lt;/rec-number&gt;&lt;foreign-keys&gt;&lt;key app="EN" db-id="ap2v5fxt45a20xet05avewt3dxxwfafpe92f" timestamp="1765828239"&gt;39904&lt;/key&gt;&lt;/foreign-keys&gt;&lt;ref-type name="Journal Article"&gt;17&lt;/ref-type&gt;&lt;contributors&gt;&lt;authors&gt;&lt;author&gt;De, Arka&lt;/author&gt;&lt;author&gt;Duseja, Ajay&lt;/author&gt;&lt;author&gt;Badhala, Prayas&lt;/author&gt;&lt;author&gt;Taneja, Sunil&lt;/author&gt;&lt;author&gt;Sharma, Aman&lt;/author&gt;&lt;author&gt;Arora, Sunil&lt;/author&gt;&lt;/authors&gt;&lt;/contributors&gt;&lt;titles&gt;&lt;title&gt;Indian patients with human immunodeficiency virus infection have high prevalence but mild severity of non-alcoholic fatty liver disease&lt;/title&gt;&lt;secondary-title&gt;Diabetes &amp;amp; Metabolic Syndrome: Clinical Research &amp;amp; Reviews&lt;/secondary-title&gt;&lt;/titles&gt;&lt;periodical&gt;&lt;full-title&gt;Diabetes &amp;amp; Metabolic Syndrome: Clinical Research &amp;amp; Reviews&lt;/full-title&gt;&lt;/periodical&gt;&lt;pages&gt;102679&lt;/pages&gt;&lt;volume&gt;16&lt;/volume&gt;&lt;number&gt;12&lt;/number&gt;&lt;dates&gt;&lt;year&gt;2022&lt;/year&gt;&lt;/dates&gt;&lt;isbn&gt;1871-4021&lt;/isbn&gt;&lt;urls&gt;&lt;/urls&gt;&lt;/record&gt;&lt;/Cite&gt;&lt;/EndNote&gt;</w:instrText>
            </w:r>
            <w:r w:rsidRPr="00C94871">
              <w:rPr>
                <w:rFonts w:asciiTheme="majorBidi" w:hAnsiTheme="majorBidi" w:cstheme="majorBidi"/>
                <w:sz w:val="20"/>
                <w:szCs w:val="20"/>
              </w:rPr>
              <w:fldChar w:fldCharType="separate"/>
            </w:r>
            <w:r w:rsidR="004E6DCE" w:rsidRPr="00C94871">
              <w:rPr>
                <w:rFonts w:asciiTheme="majorBidi" w:hAnsiTheme="majorBidi" w:cstheme="majorBidi"/>
                <w:noProof/>
                <w:sz w:val="20"/>
                <w:szCs w:val="20"/>
              </w:rPr>
              <w:t>[83]</w:t>
            </w:r>
            <w:r w:rsidRPr="00C94871">
              <w:rPr>
                <w:rFonts w:asciiTheme="majorBidi" w:hAnsiTheme="majorBidi" w:cstheme="majorBidi"/>
                <w:sz w:val="20"/>
                <w:szCs w:val="20"/>
              </w:rPr>
              <w:fldChar w:fldCharType="end"/>
            </w:r>
          </w:p>
        </w:tc>
        <w:tc>
          <w:tcPr>
            <w:tcW w:w="1085" w:type="dxa"/>
            <w:tcBorders>
              <w:top w:val="single" w:sz="4" w:space="0" w:color="auto"/>
              <w:left w:val="single" w:sz="4" w:space="0" w:color="auto"/>
              <w:bottom w:val="single" w:sz="4" w:space="0" w:color="auto"/>
              <w:right w:val="single" w:sz="4" w:space="0" w:color="auto"/>
            </w:tcBorders>
            <w:vAlign w:val="center"/>
          </w:tcPr>
          <w:p w14:paraId="0B25CB3A"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India (Asia)</w:t>
            </w:r>
          </w:p>
        </w:tc>
        <w:tc>
          <w:tcPr>
            <w:tcW w:w="810" w:type="dxa"/>
            <w:tcBorders>
              <w:top w:val="single" w:sz="4" w:space="0" w:color="auto"/>
              <w:left w:val="single" w:sz="4" w:space="0" w:color="auto"/>
              <w:bottom w:val="single" w:sz="4" w:space="0" w:color="auto"/>
              <w:right w:val="single" w:sz="4" w:space="0" w:color="auto"/>
            </w:tcBorders>
            <w:vAlign w:val="center"/>
          </w:tcPr>
          <w:p w14:paraId="43F21F80"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100</w:t>
            </w:r>
          </w:p>
        </w:tc>
        <w:tc>
          <w:tcPr>
            <w:tcW w:w="905" w:type="dxa"/>
            <w:tcBorders>
              <w:top w:val="single" w:sz="4" w:space="0" w:color="auto"/>
              <w:left w:val="single" w:sz="4" w:space="0" w:color="auto"/>
              <w:bottom w:val="single" w:sz="4" w:space="0" w:color="auto"/>
              <w:right w:val="single" w:sz="4" w:space="0" w:color="auto"/>
            </w:tcBorders>
            <w:vAlign w:val="center"/>
          </w:tcPr>
          <w:p w14:paraId="3AAF4A84" w14:textId="77777777" w:rsidR="00A81282" w:rsidRPr="00C94871" w:rsidRDefault="00A81282" w:rsidP="007C3AFD">
            <w:pPr>
              <w:autoSpaceDE w:val="0"/>
              <w:autoSpaceDN w:val="0"/>
              <w:bidi w:val="0"/>
              <w:adjustRightInd w:val="0"/>
              <w:jc w:val="center"/>
              <w:rPr>
                <w:rFonts w:asciiTheme="majorBidi" w:hAnsiTheme="majorBidi" w:cstheme="majorBidi"/>
                <w:sz w:val="20"/>
                <w:szCs w:val="20"/>
              </w:rPr>
            </w:pPr>
            <w:r w:rsidRPr="00C94871">
              <w:rPr>
                <w:rFonts w:asciiTheme="majorBidi" w:hAnsiTheme="majorBidi" w:cstheme="majorBidi"/>
                <w:sz w:val="20"/>
                <w:szCs w:val="20"/>
              </w:rPr>
              <w:t>Cross-sectional</w:t>
            </w:r>
          </w:p>
        </w:tc>
        <w:tc>
          <w:tcPr>
            <w:tcW w:w="815" w:type="dxa"/>
            <w:tcBorders>
              <w:top w:val="single" w:sz="4" w:space="0" w:color="auto"/>
              <w:left w:val="single" w:sz="4" w:space="0" w:color="auto"/>
              <w:bottom w:val="single" w:sz="4" w:space="0" w:color="auto"/>
              <w:right w:val="single" w:sz="4" w:space="0" w:color="auto"/>
            </w:tcBorders>
            <w:vAlign w:val="center"/>
          </w:tcPr>
          <w:p w14:paraId="71CA7BB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36.89 ± 10.4</w:t>
            </w:r>
          </w:p>
        </w:tc>
        <w:tc>
          <w:tcPr>
            <w:tcW w:w="990" w:type="dxa"/>
            <w:vAlign w:val="center"/>
          </w:tcPr>
          <w:p w14:paraId="7FF86262"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Adults</w:t>
            </w:r>
          </w:p>
        </w:tc>
        <w:tc>
          <w:tcPr>
            <w:tcW w:w="838" w:type="dxa"/>
            <w:vAlign w:val="center"/>
          </w:tcPr>
          <w:p w14:paraId="76E33A3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63D507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Male:</w:t>
            </w:r>
          </w:p>
          <w:p w14:paraId="79456C4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65.0%</w:t>
            </w:r>
          </w:p>
          <w:p w14:paraId="5BCC785F" w14:textId="77777777" w:rsidR="00B3282B" w:rsidRDefault="00B3282B" w:rsidP="007C3AFD">
            <w:pPr>
              <w:bidi w:val="0"/>
              <w:jc w:val="center"/>
              <w:rPr>
                <w:rFonts w:asciiTheme="majorBidi" w:hAnsiTheme="majorBidi" w:cstheme="majorBidi"/>
                <w:sz w:val="20"/>
                <w:szCs w:val="20"/>
              </w:rPr>
            </w:pPr>
          </w:p>
          <w:p w14:paraId="7758BC35" w14:textId="5A892E92" w:rsidR="00A81282" w:rsidRPr="00C94871" w:rsidRDefault="00A81282" w:rsidP="00B3282B">
            <w:pPr>
              <w:bidi w:val="0"/>
              <w:jc w:val="center"/>
              <w:rPr>
                <w:rFonts w:asciiTheme="majorBidi" w:hAnsiTheme="majorBidi" w:cstheme="majorBidi"/>
                <w:sz w:val="20"/>
                <w:szCs w:val="20"/>
              </w:rPr>
            </w:pPr>
            <w:r w:rsidRPr="00C94871">
              <w:rPr>
                <w:rFonts w:asciiTheme="majorBidi" w:hAnsiTheme="majorBidi" w:cstheme="majorBidi"/>
                <w:sz w:val="20"/>
                <w:szCs w:val="20"/>
              </w:rPr>
              <w:t>Female: 35.0%</w:t>
            </w:r>
          </w:p>
        </w:tc>
        <w:tc>
          <w:tcPr>
            <w:tcW w:w="1079" w:type="dxa"/>
            <w:vAlign w:val="center"/>
          </w:tcPr>
          <w:p w14:paraId="22392F5F"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HIV mono-infection</w:t>
            </w:r>
          </w:p>
        </w:tc>
        <w:tc>
          <w:tcPr>
            <w:tcW w:w="992" w:type="dxa"/>
            <w:vAlign w:val="center"/>
          </w:tcPr>
          <w:p w14:paraId="06DB1B91"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EBD4B2A" w14:textId="39E5D42C"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 xml:space="preserve">Hepatobiliary </w:t>
            </w:r>
            <w:r w:rsidR="001A1AD8" w:rsidRPr="00C94871">
              <w:rPr>
                <w:rFonts w:asciiTheme="majorBidi" w:hAnsiTheme="majorBidi" w:cstheme="majorBidi"/>
                <w:sz w:val="20"/>
                <w:szCs w:val="20"/>
              </w:rPr>
              <w:t xml:space="preserve">ultrasound and controlled attenuation parameter </w:t>
            </w:r>
            <w:r w:rsidRPr="00C94871">
              <w:rPr>
                <w:rFonts w:asciiTheme="majorBidi" w:hAnsiTheme="majorBidi" w:cstheme="majorBidi"/>
                <w:sz w:val="20"/>
                <w:szCs w:val="20"/>
              </w:rPr>
              <w:t>(CAP)</w:t>
            </w:r>
          </w:p>
        </w:tc>
        <w:tc>
          <w:tcPr>
            <w:tcW w:w="851" w:type="dxa"/>
            <w:tcBorders>
              <w:top w:val="single" w:sz="4" w:space="0" w:color="auto"/>
              <w:left w:val="single" w:sz="4" w:space="0" w:color="auto"/>
              <w:bottom w:val="single" w:sz="4" w:space="0" w:color="auto"/>
              <w:right w:val="single" w:sz="4" w:space="0" w:color="auto"/>
            </w:tcBorders>
            <w:vAlign w:val="center"/>
          </w:tcPr>
          <w:p w14:paraId="5EF95AA8"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Advanced fibrosis</w:t>
            </w:r>
          </w:p>
        </w:tc>
        <w:tc>
          <w:tcPr>
            <w:tcW w:w="1407" w:type="dxa"/>
            <w:vAlign w:val="center"/>
          </w:tcPr>
          <w:p w14:paraId="1F17B50D"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6.67</w:t>
            </w:r>
          </w:p>
        </w:tc>
        <w:tc>
          <w:tcPr>
            <w:tcW w:w="720" w:type="dxa"/>
            <w:vAlign w:val="center"/>
          </w:tcPr>
          <w:p w14:paraId="6B897B47" w14:textId="77777777"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12</w:t>
            </w:r>
          </w:p>
        </w:tc>
        <w:tc>
          <w:tcPr>
            <w:tcW w:w="2160" w:type="dxa"/>
            <w:vAlign w:val="center"/>
          </w:tcPr>
          <w:p w14:paraId="144B3E8B" w14:textId="5669CF2A" w:rsidR="00A81282" w:rsidRPr="00C94871" w:rsidRDefault="00A81282" w:rsidP="007C3AFD">
            <w:pPr>
              <w:bidi w:val="0"/>
              <w:jc w:val="center"/>
              <w:rPr>
                <w:rFonts w:asciiTheme="majorBidi" w:hAnsiTheme="majorBidi" w:cstheme="majorBidi"/>
                <w:sz w:val="20"/>
                <w:szCs w:val="20"/>
              </w:rPr>
            </w:pPr>
            <w:r w:rsidRPr="00C94871">
              <w:rPr>
                <w:rFonts w:asciiTheme="majorBidi" w:hAnsiTheme="majorBidi" w:cstheme="majorBidi"/>
                <w:sz w:val="20"/>
                <w:szCs w:val="20"/>
              </w:rPr>
              <w:t>Overweight/obesity (OR: 4.21) and abdominal obesity (OR: 25.26)</w:t>
            </w:r>
          </w:p>
        </w:tc>
        <w:tc>
          <w:tcPr>
            <w:tcW w:w="450" w:type="dxa"/>
            <w:tcBorders>
              <w:top w:val="single" w:sz="4" w:space="0" w:color="auto"/>
              <w:left w:val="single" w:sz="4" w:space="0" w:color="auto"/>
              <w:bottom w:val="single" w:sz="4" w:space="0" w:color="auto"/>
              <w:right w:val="single" w:sz="4" w:space="0" w:color="auto"/>
            </w:tcBorders>
            <w:vAlign w:val="center"/>
          </w:tcPr>
          <w:p w14:paraId="25AB15C4" w14:textId="77777777" w:rsidR="00A81282" w:rsidRPr="00C94871" w:rsidRDefault="00A81282" w:rsidP="007C3AFD">
            <w:pPr>
              <w:bidi w:val="0"/>
              <w:jc w:val="center"/>
              <w:rPr>
                <w:rFonts w:asciiTheme="majorBidi" w:hAnsiTheme="majorBidi" w:cstheme="majorBidi"/>
                <w:b/>
                <w:sz w:val="20"/>
                <w:szCs w:val="20"/>
                <w:rtl/>
                <w:lang w:val="en"/>
              </w:rPr>
            </w:pPr>
            <w:r w:rsidRPr="00C94871">
              <w:rPr>
                <w:rFonts w:asciiTheme="majorBidi" w:hAnsiTheme="majorBidi" w:cstheme="majorBidi"/>
                <w:b/>
                <w:sz w:val="20"/>
                <w:szCs w:val="20"/>
                <w:lang w:val="en"/>
              </w:rPr>
              <w:t>Q1</w:t>
            </w:r>
          </w:p>
        </w:tc>
      </w:tr>
    </w:tbl>
    <w:p w14:paraId="48D55F02" w14:textId="77777777" w:rsidR="00A81282" w:rsidRPr="00A81282" w:rsidRDefault="00A81282" w:rsidP="00A81282">
      <w:pPr>
        <w:bidi w:val="0"/>
        <w:rPr>
          <w:rFonts w:asciiTheme="majorBidi" w:hAnsiTheme="majorBidi" w:cstheme="majorBidi"/>
        </w:rPr>
      </w:pPr>
    </w:p>
    <w:p w14:paraId="7FC86E18" w14:textId="604A8EC5" w:rsidR="004E6DCE" w:rsidRPr="001A1AD8" w:rsidRDefault="001A1AD8" w:rsidP="001A1AD8">
      <w:pPr>
        <w:bidi w:val="0"/>
        <w:spacing w:line="360" w:lineRule="auto"/>
        <w:jc w:val="lowKashida"/>
        <w:rPr>
          <w:rFonts w:asciiTheme="majorBidi" w:hAnsiTheme="majorBidi" w:cstheme="majorBidi"/>
          <w:b/>
          <w:bCs/>
          <w:sz w:val="24"/>
          <w:szCs w:val="24"/>
          <w:rtl/>
        </w:rPr>
      </w:pPr>
      <w:r w:rsidRPr="001A1AD8">
        <w:rPr>
          <w:rFonts w:asciiTheme="majorBidi" w:hAnsiTheme="majorBidi" w:cstheme="majorBidi"/>
          <w:b/>
          <w:bCs/>
          <w:sz w:val="24"/>
          <w:szCs w:val="24"/>
        </w:rPr>
        <w:lastRenderedPageBreak/>
        <w:t>References:</w:t>
      </w:r>
    </w:p>
    <w:p w14:paraId="7CF16887" w14:textId="77777777" w:rsidR="001A1AD8" w:rsidRPr="001A1AD8" w:rsidRDefault="004E6DCE"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lang w:val="en-GB"/>
        </w:rPr>
        <w:fldChar w:fldCharType="begin"/>
      </w:r>
      <w:r w:rsidRPr="001A1AD8">
        <w:rPr>
          <w:rFonts w:asciiTheme="majorBidi" w:hAnsiTheme="majorBidi" w:cstheme="majorBidi"/>
          <w:sz w:val="24"/>
          <w:szCs w:val="24"/>
          <w:rtl/>
          <w:lang w:val="en-GB"/>
        </w:rPr>
        <w:instrText xml:space="preserve"> </w:instrText>
      </w:r>
      <w:r w:rsidRPr="001A1AD8">
        <w:rPr>
          <w:rFonts w:asciiTheme="majorBidi" w:hAnsiTheme="majorBidi" w:cstheme="majorBidi"/>
          <w:sz w:val="24"/>
          <w:szCs w:val="24"/>
          <w:lang w:val="en-GB"/>
        </w:rPr>
        <w:instrText>ADDIN EN.REFLIST</w:instrText>
      </w:r>
      <w:r w:rsidRPr="001A1AD8">
        <w:rPr>
          <w:rFonts w:asciiTheme="majorBidi" w:hAnsiTheme="majorBidi" w:cstheme="majorBidi"/>
          <w:sz w:val="24"/>
          <w:szCs w:val="24"/>
          <w:rtl/>
          <w:lang w:val="en-GB"/>
        </w:rPr>
        <w:instrText xml:space="preserve"> </w:instrText>
      </w:r>
      <w:r w:rsidRPr="001A1AD8">
        <w:rPr>
          <w:rFonts w:asciiTheme="majorBidi" w:hAnsiTheme="majorBidi" w:cstheme="majorBidi"/>
          <w:sz w:val="24"/>
          <w:szCs w:val="24"/>
          <w:rtl/>
          <w:lang w:val="en-GB"/>
        </w:rPr>
        <w:fldChar w:fldCharType="separate"/>
      </w:r>
      <w:r w:rsidR="001A1AD8" w:rsidRPr="001A1AD8">
        <w:rPr>
          <w:rFonts w:asciiTheme="majorBidi" w:hAnsiTheme="majorBidi" w:cstheme="majorBidi"/>
          <w:sz w:val="24"/>
          <w:szCs w:val="24"/>
          <w:rtl/>
        </w:rPr>
        <w:t>1.</w:t>
      </w:r>
      <w:r w:rsidR="001A1AD8" w:rsidRPr="001A1AD8">
        <w:rPr>
          <w:rFonts w:asciiTheme="majorBidi" w:hAnsiTheme="majorBidi" w:cstheme="majorBidi"/>
          <w:sz w:val="24"/>
          <w:szCs w:val="24"/>
          <w:rtl/>
        </w:rPr>
        <w:tab/>
      </w:r>
      <w:r w:rsidR="001A1AD8" w:rsidRPr="001A1AD8">
        <w:rPr>
          <w:rFonts w:asciiTheme="majorBidi" w:hAnsiTheme="majorBidi" w:cstheme="majorBidi"/>
          <w:sz w:val="24"/>
          <w:szCs w:val="24"/>
        </w:rPr>
        <w:t>Prasoppokakorn T, Limpijankit V, Seesodsai S, Panarat P, Shanthachol T, Sonsiri K, et al. Predictors of Significant Fibrosis Among People Living with HIV with Metabolic Dysfunction-Associated Steatotic Liver Disease. Siriraj Medical Journal. 2024;76(12</w:t>
      </w:r>
      <w:r w:rsidR="001A1AD8" w:rsidRPr="001A1AD8">
        <w:rPr>
          <w:rFonts w:asciiTheme="majorBidi" w:hAnsiTheme="majorBidi" w:cstheme="majorBidi"/>
          <w:sz w:val="24"/>
          <w:szCs w:val="24"/>
          <w:rtl/>
        </w:rPr>
        <w:t xml:space="preserve">):797-809. </w:t>
      </w:r>
    </w:p>
    <w:p w14:paraId="1766CDA0"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2.</w:t>
      </w:r>
      <w:r w:rsidRPr="001A1AD8">
        <w:rPr>
          <w:rFonts w:asciiTheme="majorBidi" w:hAnsiTheme="majorBidi" w:cstheme="majorBidi"/>
          <w:sz w:val="24"/>
          <w:szCs w:val="24"/>
          <w:rtl/>
        </w:rPr>
        <w:tab/>
      </w:r>
      <w:r w:rsidRPr="001A1AD8">
        <w:rPr>
          <w:rFonts w:asciiTheme="majorBidi" w:hAnsiTheme="majorBidi" w:cstheme="majorBidi"/>
          <w:sz w:val="24"/>
          <w:szCs w:val="24"/>
        </w:rPr>
        <w:t>Ram R, Subramanian A, K R. Metabolic Dysfunction-Associated Steatotic Liver Disease (MASLD) in People Living With HIV Attending Centre of Excellence in HIV Care at a Tertiary Level Teaching Hospital in North India—A Pilot Study. Journal of</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the International Association of Providers of AIDS Care (JIAPAC). 2025;24:23259582241311912</w:t>
      </w:r>
      <w:r w:rsidRPr="001A1AD8">
        <w:rPr>
          <w:rFonts w:asciiTheme="majorBidi" w:hAnsiTheme="majorBidi" w:cstheme="majorBidi"/>
          <w:sz w:val="24"/>
          <w:szCs w:val="24"/>
          <w:rtl/>
        </w:rPr>
        <w:t xml:space="preserve">. </w:t>
      </w:r>
    </w:p>
    <w:p w14:paraId="21107FCC"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3.</w:t>
      </w:r>
      <w:r w:rsidRPr="001A1AD8">
        <w:rPr>
          <w:rFonts w:asciiTheme="majorBidi" w:hAnsiTheme="majorBidi" w:cstheme="majorBidi"/>
          <w:sz w:val="24"/>
          <w:szCs w:val="24"/>
          <w:rtl/>
        </w:rPr>
        <w:tab/>
      </w:r>
      <w:r w:rsidRPr="001A1AD8">
        <w:rPr>
          <w:rFonts w:asciiTheme="majorBidi" w:hAnsiTheme="majorBidi" w:cstheme="majorBidi"/>
          <w:sz w:val="24"/>
          <w:szCs w:val="24"/>
        </w:rPr>
        <w:t>Wegermann K, Suzuki A, Sarmiento E, Boyd L, Li Y, Wilson LA, et al., editors. Female sex is protective against MASLD with clinically significant fibrosis in a</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large cross-sectional cohort of persons with HIV. Open Forum Infectious Diseases; 2025: Oxford University Press US</w:t>
      </w:r>
      <w:r w:rsidRPr="001A1AD8">
        <w:rPr>
          <w:rFonts w:asciiTheme="majorBidi" w:hAnsiTheme="majorBidi" w:cstheme="majorBidi"/>
          <w:sz w:val="24"/>
          <w:szCs w:val="24"/>
          <w:rtl/>
        </w:rPr>
        <w:t>.</w:t>
      </w:r>
    </w:p>
    <w:p w14:paraId="0A353D9A"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4.</w:t>
      </w:r>
      <w:r w:rsidRPr="001A1AD8">
        <w:rPr>
          <w:rFonts w:asciiTheme="majorBidi" w:hAnsiTheme="majorBidi" w:cstheme="majorBidi"/>
          <w:sz w:val="24"/>
          <w:szCs w:val="24"/>
          <w:rtl/>
        </w:rPr>
        <w:tab/>
      </w:r>
      <w:r w:rsidRPr="001A1AD8">
        <w:rPr>
          <w:rFonts w:asciiTheme="majorBidi" w:hAnsiTheme="majorBidi" w:cstheme="majorBidi"/>
          <w:sz w:val="24"/>
          <w:szCs w:val="24"/>
        </w:rPr>
        <w:t>Guaraldi G, Milic J, Renzetti S, Motta F, Cinque F, Bischoff J, et al. The effect of weight gain and metabolic dysfunction-associated steatotic liver disease on liver fibrosis progression and regression in people with HIV. AIDS. 2024;38(9):1323-32</w:t>
      </w:r>
      <w:r w:rsidRPr="001A1AD8">
        <w:rPr>
          <w:rFonts w:asciiTheme="majorBidi" w:hAnsiTheme="majorBidi" w:cstheme="majorBidi"/>
          <w:sz w:val="24"/>
          <w:szCs w:val="24"/>
          <w:rtl/>
        </w:rPr>
        <w:t xml:space="preserve">. </w:t>
      </w:r>
    </w:p>
    <w:p w14:paraId="277CE166"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5.</w:t>
      </w:r>
      <w:r w:rsidRPr="001A1AD8">
        <w:rPr>
          <w:rFonts w:asciiTheme="majorBidi" w:hAnsiTheme="majorBidi" w:cstheme="majorBidi"/>
          <w:sz w:val="24"/>
          <w:szCs w:val="24"/>
          <w:rtl/>
        </w:rPr>
        <w:tab/>
      </w:r>
      <w:r w:rsidRPr="001A1AD8">
        <w:rPr>
          <w:rFonts w:asciiTheme="majorBidi" w:hAnsiTheme="majorBidi" w:cstheme="majorBidi"/>
          <w:sz w:val="24"/>
          <w:szCs w:val="24"/>
        </w:rPr>
        <w:t>Gawrieh S, Vilar‐Gomez E, Woreta TA, Lake JE, Wilson LA, Price JC, et al. Prevalence of steatotic liver disease, MASLD, MetALD and significant fibrosis in people with HIV in the United States. Alimentary pharmacology &amp; therapeutics. 2024;59(5):666-79</w:t>
      </w:r>
      <w:r w:rsidRPr="001A1AD8">
        <w:rPr>
          <w:rFonts w:asciiTheme="majorBidi" w:hAnsiTheme="majorBidi" w:cstheme="majorBidi"/>
          <w:sz w:val="24"/>
          <w:szCs w:val="24"/>
          <w:rtl/>
        </w:rPr>
        <w:t xml:space="preserve">. </w:t>
      </w:r>
    </w:p>
    <w:p w14:paraId="75C7DE4A"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6.</w:t>
      </w:r>
      <w:r w:rsidRPr="001A1AD8">
        <w:rPr>
          <w:rFonts w:asciiTheme="majorBidi" w:hAnsiTheme="majorBidi" w:cstheme="majorBidi"/>
          <w:sz w:val="24"/>
          <w:szCs w:val="24"/>
          <w:rtl/>
        </w:rPr>
        <w:tab/>
      </w:r>
      <w:r w:rsidRPr="001A1AD8">
        <w:rPr>
          <w:rFonts w:asciiTheme="majorBidi" w:hAnsiTheme="majorBidi" w:cstheme="majorBidi"/>
          <w:sz w:val="24"/>
          <w:szCs w:val="24"/>
        </w:rPr>
        <w:t>Allende DS, Cummings O, Sternberg AL, Behling CA, Carpenter D, Gill RM, et al. MASLD in people with HIV exhibits higher fibrosis stage despite lower disease activity than in matched controls. Alimentary pharmacology &amp; therapeutics. 2024;60(10):1351-60</w:t>
      </w:r>
      <w:r w:rsidRPr="001A1AD8">
        <w:rPr>
          <w:rFonts w:asciiTheme="majorBidi" w:hAnsiTheme="majorBidi" w:cstheme="majorBidi"/>
          <w:sz w:val="24"/>
          <w:szCs w:val="24"/>
          <w:rtl/>
        </w:rPr>
        <w:t xml:space="preserve">. </w:t>
      </w:r>
    </w:p>
    <w:p w14:paraId="336CAFAB"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7.</w:t>
      </w:r>
      <w:r w:rsidRPr="001A1AD8">
        <w:rPr>
          <w:rFonts w:asciiTheme="majorBidi" w:hAnsiTheme="majorBidi" w:cstheme="majorBidi"/>
          <w:sz w:val="24"/>
          <w:szCs w:val="24"/>
          <w:rtl/>
        </w:rPr>
        <w:tab/>
      </w:r>
      <w:r w:rsidRPr="001A1AD8">
        <w:rPr>
          <w:rFonts w:asciiTheme="majorBidi" w:hAnsiTheme="majorBidi" w:cstheme="majorBidi"/>
          <w:sz w:val="24"/>
          <w:szCs w:val="24"/>
        </w:rPr>
        <w:t>Yendewa GA, Khazan A, Jacobson JM. Risk Stratification of Advanced Fibrosis in HIV Patients With Hepatic Steatosis Using the NAFLD Fibrosis and BARD Scores. medRxiv. 2023</w:t>
      </w:r>
      <w:r w:rsidRPr="001A1AD8">
        <w:rPr>
          <w:rFonts w:asciiTheme="majorBidi" w:hAnsiTheme="majorBidi" w:cstheme="majorBidi"/>
          <w:sz w:val="24"/>
          <w:szCs w:val="24"/>
          <w:rtl/>
        </w:rPr>
        <w:t xml:space="preserve">. </w:t>
      </w:r>
    </w:p>
    <w:p w14:paraId="57679B8C"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8.</w:t>
      </w:r>
      <w:r w:rsidRPr="001A1AD8">
        <w:rPr>
          <w:rFonts w:asciiTheme="majorBidi" w:hAnsiTheme="majorBidi" w:cstheme="majorBidi"/>
          <w:sz w:val="24"/>
          <w:szCs w:val="24"/>
          <w:rtl/>
        </w:rPr>
        <w:tab/>
      </w:r>
      <w:r w:rsidRPr="001A1AD8">
        <w:rPr>
          <w:rFonts w:asciiTheme="majorBidi" w:hAnsiTheme="majorBidi" w:cstheme="majorBidi"/>
          <w:sz w:val="24"/>
          <w:szCs w:val="24"/>
        </w:rPr>
        <w:t>Sebastiani G, Milic J, Kablawi D, Gioè C, Al Hinai AS, Lebouché B, et al. Fibroscan–Aspartate Aminotransferase Score Predicts Liver-Related Outcomes, but Not Extrahepatic Events, in a Multicenter Cohort of People</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With Human Immunodeficiency Virus. Clinical Infectious Diseases. 2023;77(3):396-404</w:t>
      </w:r>
      <w:r w:rsidRPr="001A1AD8">
        <w:rPr>
          <w:rFonts w:asciiTheme="majorBidi" w:hAnsiTheme="majorBidi" w:cstheme="majorBidi"/>
          <w:sz w:val="24"/>
          <w:szCs w:val="24"/>
          <w:rtl/>
        </w:rPr>
        <w:t xml:space="preserve">. </w:t>
      </w:r>
    </w:p>
    <w:p w14:paraId="32D38009"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9.</w:t>
      </w:r>
      <w:r w:rsidRPr="001A1AD8">
        <w:rPr>
          <w:rFonts w:asciiTheme="majorBidi" w:hAnsiTheme="majorBidi" w:cstheme="majorBidi"/>
          <w:sz w:val="24"/>
          <w:szCs w:val="24"/>
          <w:rtl/>
        </w:rPr>
        <w:tab/>
      </w:r>
      <w:r w:rsidRPr="001A1AD8">
        <w:rPr>
          <w:rFonts w:asciiTheme="majorBidi" w:hAnsiTheme="majorBidi" w:cstheme="majorBidi"/>
          <w:sz w:val="24"/>
          <w:szCs w:val="24"/>
        </w:rPr>
        <w:t>Schwarz C, Chromy D, Bauer D, Duong N, Schmidbauer VU, Schwarz M, et al. Prevalence and dynamics of NAFLD-associated fibrosis in people living with HIV in Vienna from</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first presentation to last follow-up. Wiener klinische Wochenschrift. 2023;135(15):420-8</w:t>
      </w:r>
      <w:r w:rsidRPr="001A1AD8">
        <w:rPr>
          <w:rFonts w:asciiTheme="majorBidi" w:hAnsiTheme="majorBidi" w:cstheme="majorBidi"/>
          <w:sz w:val="24"/>
          <w:szCs w:val="24"/>
          <w:rtl/>
        </w:rPr>
        <w:t xml:space="preserve">. </w:t>
      </w:r>
    </w:p>
    <w:p w14:paraId="0E1D03FF"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lastRenderedPageBreak/>
        <w:t>10.</w:t>
      </w:r>
      <w:r w:rsidRPr="001A1AD8">
        <w:rPr>
          <w:rFonts w:asciiTheme="majorBidi" w:hAnsiTheme="majorBidi" w:cstheme="majorBidi"/>
          <w:sz w:val="24"/>
          <w:szCs w:val="24"/>
          <w:rtl/>
        </w:rPr>
        <w:tab/>
      </w:r>
      <w:r w:rsidRPr="001A1AD8">
        <w:rPr>
          <w:rFonts w:asciiTheme="majorBidi" w:hAnsiTheme="majorBidi" w:cstheme="majorBidi"/>
          <w:sz w:val="24"/>
          <w:szCs w:val="24"/>
        </w:rPr>
        <w:t>Lemoine M, Assoumou L, Girard P-M, Valantin MA, Katlama C, De Wit S, et al. Screening HIV patients at risk for NAFLD using MRI-PDFF and transient elastography</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a European multicenter prospective study. Clinical Gastroenterology and Hepatology. 2023;21(3):713-22. e3</w:t>
      </w:r>
      <w:r w:rsidRPr="001A1AD8">
        <w:rPr>
          <w:rFonts w:asciiTheme="majorBidi" w:hAnsiTheme="majorBidi" w:cstheme="majorBidi"/>
          <w:sz w:val="24"/>
          <w:szCs w:val="24"/>
          <w:rtl/>
        </w:rPr>
        <w:t xml:space="preserve">. </w:t>
      </w:r>
    </w:p>
    <w:p w14:paraId="6BED9A42"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11.</w:t>
      </w:r>
      <w:r w:rsidRPr="001A1AD8">
        <w:rPr>
          <w:rFonts w:asciiTheme="majorBidi" w:hAnsiTheme="majorBidi" w:cstheme="majorBidi"/>
          <w:sz w:val="24"/>
          <w:szCs w:val="24"/>
          <w:rtl/>
        </w:rPr>
        <w:tab/>
      </w:r>
      <w:r w:rsidRPr="001A1AD8">
        <w:rPr>
          <w:rFonts w:asciiTheme="majorBidi" w:hAnsiTheme="majorBidi" w:cstheme="majorBidi"/>
          <w:sz w:val="24"/>
          <w:szCs w:val="24"/>
        </w:rPr>
        <w:t>Han WM, Apornpong T, Lwin HMS, Thammapiwan S, Boonrungsirisap J, Gatechompol S, et al. Nonalcoholic fatty liver disease and nonalcoholic steatohepatitis with liver fibrosis as predictors of new-onset diabetes mellitus in people with HIV: a longitudinal cohort study. Clinical Infectious Diseases. 2023;77(12):1687-95</w:t>
      </w:r>
      <w:r w:rsidRPr="001A1AD8">
        <w:rPr>
          <w:rFonts w:asciiTheme="majorBidi" w:hAnsiTheme="majorBidi" w:cstheme="majorBidi"/>
          <w:sz w:val="24"/>
          <w:szCs w:val="24"/>
          <w:rtl/>
        </w:rPr>
        <w:t xml:space="preserve">. </w:t>
      </w:r>
    </w:p>
    <w:p w14:paraId="65EDB6D8"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12.</w:t>
      </w:r>
      <w:r w:rsidRPr="001A1AD8">
        <w:rPr>
          <w:rFonts w:asciiTheme="majorBidi" w:hAnsiTheme="majorBidi" w:cstheme="majorBidi"/>
          <w:sz w:val="24"/>
          <w:szCs w:val="24"/>
          <w:rtl/>
        </w:rPr>
        <w:tab/>
      </w:r>
      <w:r w:rsidRPr="001A1AD8">
        <w:rPr>
          <w:rFonts w:asciiTheme="majorBidi" w:hAnsiTheme="majorBidi" w:cstheme="majorBidi"/>
          <w:sz w:val="24"/>
          <w:szCs w:val="24"/>
        </w:rPr>
        <w:t>Michel M, Labenz C, Wahl A, Anders M, Armandi A, Huber Y, et al. Prevalence and risk factors of nonalcoholic steatohepatitis with significant fibrosis in people with HIV. Aids. 2022;36(12):1665-74</w:t>
      </w:r>
      <w:r w:rsidRPr="001A1AD8">
        <w:rPr>
          <w:rFonts w:asciiTheme="majorBidi" w:hAnsiTheme="majorBidi" w:cstheme="majorBidi"/>
          <w:sz w:val="24"/>
          <w:szCs w:val="24"/>
          <w:rtl/>
        </w:rPr>
        <w:t xml:space="preserve">. </w:t>
      </w:r>
    </w:p>
    <w:p w14:paraId="0CF380E4"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13.</w:t>
      </w:r>
      <w:r w:rsidRPr="001A1AD8">
        <w:rPr>
          <w:rFonts w:asciiTheme="majorBidi" w:hAnsiTheme="majorBidi" w:cstheme="majorBidi"/>
          <w:sz w:val="24"/>
          <w:szCs w:val="24"/>
          <w:rtl/>
        </w:rPr>
        <w:tab/>
      </w:r>
      <w:r w:rsidRPr="001A1AD8">
        <w:rPr>
          <w:rFonts w:asciiTheme="majorBidi" w:hAnsiTheme="majorBidi" w:cstheme="majorBidi"/>
          <w:sz w:val="24"/>
          <w:szCs w:val="24"/>
        </w:rPr>
        <w:t>Sebastiani G, Milic J, Gioe C, Al Hinai AS, Cervo A, Lebouche B, et al. Diagnosis of liver fibrosis in ageing patients with HIV at risk for non-alcoholic fatty liver disease in Italy and Canada: assessment of a two-tier pathway. The Lancet HIV. 2022;9:S4</w:t>
      </w:r>
      <w:r w:rsidRPr="001A1AD8">
        <w:rPr>
          <w:rFonts w:asciiTheme="majorBidi" w:hAnsiTheme="majorBidi" w:cstheme="majorBidi"/>
          <w:sz w:val="24"/>
          <w:szCs w:val="24"/>
          <w:rtl/>
        </w:rPr>
        <w:t xml:space="preserve">. </w:t>
      </w:r>
    </w:p>
    <w:p w14:paraId="522041FC"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14.</w:t>
      </w:r>
      <w:r w:rsidRPr="001A1AD8">
        <w:rPr>
          <w:rFonts w:asciiTheme="majorBidi" w:hAnsiTheme="majorBidi" w:cstheme="majorBidi"/>
          <w:sz w:val="24"/>
          <w:szCs w:val="24"/>
          <w:rtl/>
        </w:rPr>
        <w:tab/>
      </w:r>
      <w:r w:rsidRPr="001A1AD8">
        <w:rPr>
          <w:rFonts w:asciiTheme="majorBidi" w:hAnsiTheme="majorBidi" w:cstheme="majorBidi"/>
          <w:sz w:val="24"/>
          <w:szCs w:val="24"/>
        </w:rPr>
        <w:t>Michel M, Labenz C, Anders M, Wahl A, Girolstein L, Kaps L, et al. Effect of hepatic steatosis and associated metabolic</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comorbidities on health‐related quality of life in people living with HIV. Hepatology Communications. 2022;6(8):2011-21</w:t>
      </w:r>
      <w:r w:rsidRPr="001A1AD8">
        <w:rPr>
          <w:rFonts w:asciiTheme="majorBidi" w:hAnsiTheme="majorBidi" w:cstheme="majorBidi"/>
          <w:sz w:val="24"/>
          <w:szCs w:val="24"/>
          <w:rtl/>
        </w:rPr>
        <w:t xml:space="preserve">. </w:t>
      </w:r>
    </w:p>
    <w:p w14:paraId="7BED0160"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15.</w:t>
      </w:r>
      <w:r w:rsidRPr="001A1AD8">
        <w:rPr>
          <w:rFonts w:asciiTheme="majorBidi" w:hAnsiTheme="majorBidi" w:cstheme="majorBidi"/>
          <w:sz w:val="24"/>
          <w:szCs w:val="24"/>
          <w:rtl/>
        </w:rPr>
        <w:tab/>
      </w:r>
      <w:r w:rsidRPr="001A1AD8">
        <w:rPr>
          <w:rFonts w:asciiTheme="majorBidi" w:hAnsiTheme="majorBidi" w:cstheme="majorBidi"/>
          <w:sz w:val="24"/>
          <w:szCs w:val="24"/>
        </w:rPr>
        <w:t>Ajmera VH, Cachay ER, Ramers CB, Bassirian S, Singh S, Bettencourt R, et al. Optimal threshold of controlled attenuation parameter for detection of HIV-associated NAFLD with magnetic resonance imaging as the reference standard. Clinical Infectious Diseases. 2021;72(12):2124-31</w:t>
      </w:r>
      <w:r w:rsidRPr="001A1AD8">
        <w:rPr>
          <w:rFonts w:asciiTheme="majorBidi" w:hAnsiTheme="majorBidi" w:cstheme="majorBidi"/>
          <w:sz w:val="24"/>
          <w:szCs w:val="24"/>
          <w:rtl/>
        </w:rPr>
        <w:t xml:space="preserve">. </w:t>
      </w:r>
    </w:p>
    <w:p w14:paraId="23F5F039"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16.</w:t>
      </w:r>
      <w:r w:rsidRPr="001A1AD8">
        <w:rPr>
          <w:rFonts w:asciiTheme="majorBidi" w:hAnsiTheme="majorBidi" w:cstheme="majorBidi"/>
          <w:sz w:val="24"/>
          <w:szCs w:val="24"/>
          <w:rtl/>
        </w:rPr>
        <w:tab/>
      </w:r>
      <w:r w:rsidRPr="001A1AD8">
        <w:rPr>
          <w:rFonts w:asciiTheme="majorBidi" w:hAnsiTheme="majorBidi" w:cstheme="majorBidi"/>
          <w:sz w:val="24"/>
          <w:szCs w:val="24"/>
        </w:rPr>
        <w:t>Debroy P, Nagraj S, Chamorro-Pareja N, Castro N, de Leon A, Guerson-Gil A, et al. Assessment of the</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Association of HIV Infection with Hepatic Steatosis or Fibrosis: a Cross-sectional Case–Control Study. SN Comprehensive Clinical Medicine. 2021;3(12):2504-10</w:t>
      </w:r>
      <w:r w:rsidRPr="001A1AD8">
        <w:rPr>
          <w:rFonts w:asciiTheme="majorBidi" w:hAnsiTheme="majorBidi" w:cstheme="majorBidi"/>
          <w:sz w:val="24"/>
          <w:szCs w:val="24"/>
          <w:rtl/>
        </w:rPr>
        <w:t xml:space="preserve">. </w:t>
      </w:r>
    </w:p>
    <w:p w14:paraId="5F30ECA7"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17.</w:t>
      </w:r>
      <w:r w:rsidRPr="001A1AD8">
        <w:rPr>
          <w:rFonts w:asciiTheme="majorBidi" w:hAnsiTheme="majorBidi" w:cstheme="majorBidi"/>
          <w:sz w:val="24"/>
          <w:szCs w:val="24"/>
          <w:rtl/>
        </w:rPr>
        <w:tab/>
      </w:r>
      <w:r w:rsidRPr="001A1AD8">
        <w:rPr>
          <w:rFonts w:asciiTheme="majorBidi" w:hAnsiTheme="majorBidi" w:cstheme="majorBidi"/>
          <w:sz w:val="24"/>
          <w:szCs w:val="24"/>
        </w:rPr>
        <w:t>Cervo A, Milic J, Mazzola G, Schepis F, Petta S, Krahn T, et al. Prevalence, predictors, and severity of lean nonalcoholic fatty liver disease in patients living with human immunodeficiency virus. Clinical Infectious Diseases. 2020;71(10):e694-e701</w:t>
      </w:r>
      <w:r w:rsidRPr="001A1AD8">
        <w:rPr>
          <w:rFonts w:asciiTheme="majorBidi" w:hAnsiTheme="majorBidi" w:cstheme="majorBidi"/>
          <w:sz w:val="24"/>
          <w:szCs w:val="24"/>
          <w:rtl/>
        </w:rPr>
        <w:t xml:space="preserve">. </w:t>
      </w:r>
    </w:p>
    <w:p w14:paraId="074C872C"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18.</w:t>
      </w:r>
      <w:r w:rsidRPr="001A1AD8">
        <w:rPr>
          <w:rFonts w:asciiTheme="majorBidi" w:hAnsiTheme="majorBidi" w:cstheme="majorBidi"/>
          <w:sz w:val="24"/>
          <w:szCs w:val="24"/>
          <w:rtl/>
        </w:rPr>
        <w:tab/>
      </w:r>
      <w:r w:rsidRPr="001A1AD8">
        <w:rPr>
          <w:rFonts w:asciiTheme="majorBidi" w:hAnsiTheme="majorBidi" w:cstheme="majorBidi"/>
          <w:sz w:val="24"/>
          <w:szCs w:val="24"/>
        </w:rPr>
        <w:t>Lombardi R, Sambatakou H, Mariolis I, Cokkinos D, Papatheodoridis GV, Tsochatzis EA. Prevalence and predictors of liver steatosis and fibrosis in unselected patients with HIV mono-infection. Digestive and Liver Disease. 2016;48(12):1471-7</w:t>
      </w:r>
      <w:r w:rsidRPr="001A1AD8">
        <w:rPr>
          <w:rFonts w:asciiTheme="majorBidi" w:hAnsiTheme="majorBidi" w:cstheme="majorBidi"/>
          <w:sz w:val="24"/>
          <w:szCs w:val="24"/>
          <w:rtl/>
        </w:rPr>
        <w:t xml:space="preserve">. </w:t>
      </w:r>
    </w:p>
    <w:p w14:paraId="34843F92"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19.</w:t>
      </w:r>
      <w:r w:rsidRPr="001A1AD8">
        <w:rPr>
          <w:rFonts w:asciiTheme="majorBidi" w:hAnsiTheme="majorBidi" w:cstheme="majorBidi"/>
          <w:sz w:val="24"/>
          <w:szCs w:val="24"/>
          <w:rtl/>
        </w:rPr>
        <w:tab/>
      </w:r>
      <w:r w:rsidRPr="001A1AD8">
        <w:rPr>
          <w:rFonts w:asciiTheme="majorBidi" w:hAnsiTheme="majorBidi" w:cstheme="majorBidi"/>
          <w:sz w:val="24"/>
          <w:szCs w:val="24"/>
        </w:rPr>
        <w:t>Lombardi R, Lever R, Smith C, Marshall N, Rodger A, Bhagani S, Tsochatzis E. Liver test abnormalities</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in patients with HIV mono-infection: assessment with simple noninvasive fibrosis markers. Annals of gastroenterology. 2017;30(3):349</w:t>
      </w:r>
      <w:r w:rsidRPr="001A1AD8">
        <w:rPr>
          <w:rFonts w:asciiTheme="majorBidi" w:hAnsiTheme="majorBidi" w:cstheme="majorBidi"/>
          <w:sz w:val="24"/>
          <w:szCs w:val="24"/>
          <w:rtl/>
        </w:rPr>
        <w:t xml:space="preserve">. </w:t>
      </w:r>
    </w:p>
    <w:p w14:paraId="6A38FCB5"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lastRenderedPageBreak/>
        <w:t>20.</w:t>
      </w:r>
      <w:r w:rsidRPr="001A1AD8">
        <w:rPr>
          <w:rFonts w:asciiTheme="majorBidi" w:hAnsiTheme="majorBidi" w:cstheme="majorBidi"/>
          <w:sz w:val="24"/>
          <w:szCs w:val="24"/>
          <w:rtl/>
        </w:rPr>
        <w:tab/>
      </w:r>
      <w:r w:rsidRPr="001A1AD8">
        <w:rPr>
          <w:rFonts w:asciiTheme="majorBidi" w:hAnsiTheme="majorBidi" w:cstheme="majorBidi"/>
          <w:sz w:val="24"/>
          <w:szCs w:val="24"/>
        </w:rPr>
        <w:t>Prat LI, Roccarina D, Lever R, Lombardi R, Rodger A, Hall A, et al. Etiology and severity of liver disease in HIV-positive patients with suspected NAFLD: lessons from a cohort with available liver biopsies. JAIDS Journal of Acquired Immune Deficiency Syndromes. 2019;80(4):474-80</w:t>
      </w:r>
      <w:r w:rsidRPr="001A1AD8">
        <w:rPr>
          <w:rFonts w:asciiTheme="majorBidi" w:hAnsiTheme="majorBidi" w:cstheme="majorBidi"/>
          <w:sz w:val="24"/>
          <w:szCs w:val="24"/>
          <w:rtl/>
        </w:rPr>
        <w:t xml:space="preserve">. </w:t>
      </w:r>
    </w:p>
    <w:p w14:paraId="393DE802"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21.</w:t>
      </w:r>
      <w:r w:rsidRPr="001A1AD8">
        <w:rPr>
          <w:rFonts w:asciiTheme="majorBidi" w:hAnsiTheme="majorBidi" w:cstheme="majorBidi"/>
          <w:sz w:val="24"/>
          <w:szCs w:val="24"/>
          <w:rtl/>
        </w:rPr>
        <w:tab/>
      </w:r>
      <w:r w:rsidRPr="001A1AD8">
        <w:rPr>
          <w:rFonts w:asciiTheme="majorBidi" w:hAnsiTheme="majorBidi" w:cstheme="majorBidi"/>
          <w:sz w:val="24"/>
          <w:szCs w:val="24"/>
        </w:rPr>
        <w:t>DallaPiazza M, Amorosa VK, Localio R, Kostman JR, Lo Re III V. Prevalence and risk factors for significant liver fibrosis among HIV-monoinfected patients. BMC infectious diseases. 2010;10(1):116</w:t>
      </w:r>
      <w:r w:rsidRPr="001A1AD8">
        <w:rPr>
          <w:rFonts w:asciiTheme="majorBidi" w:hAnsiTheme="majorBidi" w:cstheme="majorBidi"/>
          <w:sz w:val="24"/>
          <w:szCs w:val="24"/>
          <w:rtl/>
        </w:rPr>
        <w:t xml:space="preserve">. </w:t>
      </w:r>
    </w:p>
    <w:p w14:paraId="0FC8F693"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22.</w:t>
      </w:r>
      <w:r w:rsidRPr="001A1AD8">
        <w:rPr>
          <w:rFonts w:asciiTheme="majorBidi" w:hAnsiTheme="majorBidi" w:cstheme="majorBidi"/>
          <w:sz w:val="24"/>
          <w:szCs w:val="24"/>
          <w:rtl/>
        </w:rPr>
        <w:tab/>
      </w:r>
      <w:r w:rsidRPr="001A1AD8">
        <w:rPr>
          <w:rFonts w:asciiTheme="majorBidi" w:hAnsiTheme="majorBidi" w:cstheme="majorBidi"/>
          <w:sz w:val="24"/>
          <w:szCs w:val="24"/>
        </w:rPr>
        <w:t>Stabinski L, Reynolds SJ, Ocama P, Laeyendecker O, Ndyanabo A, Kiggundu V, et al. High prevalence of liver fibrosis associated with HIV infection: a study in rural Rakai, Uganda. Antiviral therapy. 2011;16(3):405-11</w:t>
      </w:r>
      <w:r w:rsidRPr="001A1AD8">
        <w:rPr>
          <w:rFonts w:asciiTheme="majorBidi" w:hAnsiTheme="majorBidi" w:cstheme="majorBidi"/>
          <w:sz w:val="24"/>
          <w:szCs w:val="24"/>
          <w:rtl/>
        </w:rPr>
        <w:t xml:space="preserve">. </w:t>
      </w:r>
    </w:p>
    <w:p w14:paraId="68782DCB"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23.</w:t>
      </w:r>
      <w:r w:rsidRPr="001A1AD8">
        <w:rPr>
          <w:rFonts w:asciiTheme="majorBidi" w:hAnsiTheme="majorBidi" w:cstheme="majorBidi"/>
          <w:sz w:val="24"/>
          <w:szCs w:val="24"/>
          <w:rtl/>
        </w:rPr>
        <w:tab/>
      </w:r>
      <w:r w:rsidRPr="001A1AD8">
        <w:rPr>
          <w:rFonts w:asciiTheme="majorBidi" w:hAnsiTheme="majorBidi" w:cstheme="majorBidi"/>
          <w:sz w:val="24"/>
          <w:szCs w:val="24"/>
        </w:rPr>
        <w:t>Kirkegaard-Klitbo DM, Bendtsen F, Lundgren J, De Knegt RJ, Kofoed KF, Nielsen SD, Benfield T. Increased prevalence of liver fibrosis in people living with human immunodeficiency virus without viral hepatitis compared to population controls. The Journal of infectious diseases. 2021;224(3):443-52</w:t>
      </w:r>
      <w:r w:rsidRPr="001A1AD8">
        <w:rPr>
          <w:rFonts w:asciiTheme="majorBidi" w:hAnsiTheme="majorBidi" w:cstheme="majorBidi"/>
          <w:sz w:val="24"/>
          <w:szCs w:val="24"/>
          <w:rtl/>
        </w:rPr>
        <w:t xml:space="preserve">. </w:t>
      </w:r>
    </w:p>
    <w:p w14:paraId="38AC73C3"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24.</w:t>
      </w:r>
      <w:r w:rsidRPr="001A1AD8">
        <w:rPr>
          <w:rFonts w:asciiTheme="majorBidi" w:hAnsiTheme="majorBidi" w:cstheme="majorBidi"/>
          <w:sz w:val="24"/>
          <w:szCs w:val="24"/>
          <w:rtl/>
        </w:rPr>
        <w:tab/>
      </w:r>
      <w:r w:rsidRPr="001A1AD8">
        <w:rPr>
          <w:rFonts w:asciiTheme="majorBidi" w:hAnsiTheme="majorBidi" w:cstheme="majorBidi"/>
          <w:sz w:val="24"/>
          <w:szCs w:val="24"/>
        </w:rPr>
        <w:t>Wekesa C, Kirk GD, Aizire J, Benson E-M, Karabarinde A, Parkes-Ratanshi R, Ocama P, editors. Prevalence and factors associated with liver fibrosis among adult HIV-infected patients attending urban and rural care clinics in Uganda. Open Forum Infectious Diseases; 2020: Oxford University Press US</w:t>
      </w:r>
      <w:r w:rsidRPr="001A1AD8">
        <w:rPr>
          <w:rFonts w:asciiTheme="majorBidi" w:hAnsiTheme="majorBidi" w:cstheme="majorBidi"/>
          <w:sz w:val="24"/>
          <w:szCs w:val="24"/>
          <w:rtl/>
        </w:rPr>
        <w:t>.</w:t>
      </w:r>
    </w:p>
    <w:p w14:paraId="5F4D20E7"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25.</w:t>
      </w:r>
      <w:r w:rsidRPr="001A1AD8">
        <w:rPr>
          <w:rFonts w:asciiTheme="majorBidi" w:hAnsiTheme="majorBidi" w:cstheme="majorBidi"/>
          <w:sz w:val="24"/>
          <w:szCs w:val="24"/>
          <w:rtl/>
        </w:rPr>
        <w:tab/>
      </w:r>
      <w:r w:rsidRPr="001A1AD8">
        <w:rPr>
          <w:rFonts w:asciiTheme="majorBidi" w:hAnsiTheme="majorBidi" w:cstheme="majorBidi"/>
          <w:sz w:val="24"/>
          <w:szCs w:val="24"/>
        </w:rPr>
        <w:t>Matthews GV, Neuhaus J, Bhagani S, Mehta SH, Vlahakis E, Doroana M, et al. Baseline prevalence and predictors of liver fibrosis among HIV‐positive individuals: a substudy of the INSIGHT Strategic Timing of AntiRetroviral Treatment (START) trial. HIV medicine. 2015;16:129-36</w:t>
      </w:r>
      <w:r w:rsidRPr="001A1AD8">
        <w:rPr>
          <w:rFonts w:asciiTheme="majorBidi" w:hAnsiTheme="majorBidi" w:cstheme="majorBidi"/>
          <w:sz w:val="24"/>
          <w:szCs w:val="24"/>
          <w:rtl/>
        </w:rPr>
        <w:t xml:space="preserve">. </w:t>
      </w:r>
    </w:p>
    <w:p w14:paraId="34AEAF45"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26.</w:t>
      </w:r>
      <w:r w:rsidRPr="001A1AD8">
        <w:rPr>
          <w:rFonts w:asciiTheme="majorBidi" w:hAnsiTheme="majorBidi" w:cstheme="majorBidi"/>
          <w:sz w:val="24"/>
          <w:szCs w:val="24"/>
          <w:rtl/>
        </w:rPr>
        <w:tab/>
      </w:r>
      <w:r w:rsidRPr="001A1AD8">
        <w:rPr>
          <w:rFonts w:asciiTheme="majorBidi" w:hAnsiTheme="majorBidi" w:cstheme="majorBidi"/>
          <w:sz w:val="24"/>
          <w:szCs w:val="24"/>
        </w:rPr>
        <w:t>Androutsakos T, Schina M, Pouliakis A, Kontos A, Sipsas N, Hatzis G. Causative factors of liver fibrosis in HIV-infected patients. A single center study. BMC gastroenterology. 2020;20(1):91</w:t>
      </w:r>
      <w:r w:rsidRPr="001A1AD8">
        <w:rPr>
          <w:rFonts w:asciiTheme="majorBidi" w:hAnsiTheme="majorBidi" w:cstheme="majorBidi"/>
          <w:sz w:val="24"/>
          <w:szCs w:val="24"/>
          <w:rtl/>
        </w:rPr>
        <w:t xml:space="preserve">. </w:t>
      </w:r>
    </w:p>
    <w:p w14:paraId="52D9764C"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27.</w:t>
      </w:r>
      <w:r w:rsidRPr="001A1AD8">
        <w:rPr>
          <w:rFonts w:asciiTheme="majorBidi" w:hAnsiTheme="majorBidi" w:cstheme="majorBidi"/>
          <w:sz w:val="24"/>
          <w:szCs w:val="24"/>
          <w:rtl/>
        </w:rPr>
        <w:tab/>
      </w:r>
      <w:r w:rsidRPr="001A1AD8">
        <w:rPr>
          <w:rFonts w:asciiTheme="majorBidi" w:hAnsiTheme="majorBidi" w:cstheme="majorBidi"/>
          <w:sz w:val="24"/>
          <w:szCs w:val="24"/>
        </w:rPr>
        <w:t>Laguno M, de Lazzari E, Berrocal L, Inciarte A, Martínez‐Rebollar M, de la Mora L, et al. Burden of liver steatosis and liver fibrosis in a large cohort of people living with HIV. HIV medicine. 2024;25(12):1308-24</w:t>
      </w:r>
      <w:r w:rsidRPr="001A1AD8">
        <w:rPr>
          <w:rFonts w:asciiTheme="majorBidi" w:hAnsiTheme="majorBidi" w:cstheme="majorBidi"/>
          <w:sz w:val="24"/>
          <w:szCs w:val="24"/>
          <w:rtl/>
        </w:rPr>
        <w:t xml:space="preserve">. </w:t>
      </w:r>
    </w:p>
    <w:p w14:paraId="493AF575"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28.</w:t>
      </w:r>
      <w:r w:rsidRPr="001A1AD8">
        <w:rPr>
          <w:rFonts w:asciiTheme="majorBidi" w:hAnsiTheme="majorBidi" w:cstheme="majorBidi"/>
          <w:sz w:val="24"/>
          <w:szCs w:val="24"/>
          <w:rtl/>
        </w:rPr>
        <w:tab/>
      </w:r>
      <w:r w:rsidRPr="001A1AD8">
        <w:rPr>
          <w:rFonts w:asciiTheme="majorBidi" w:hAnsiTheme="majorBidi" w:cstheme="majorBidi"/>
          <w:sz w:val="24"/>
          <w:szCs w:val="24"/>
        </w:rPr>
        <w:t>Phinius BB, Anderson M, Bhebhe L, Baruti K, Manowe G, Choga WT, et al. Increased prevalence of liver fibrosis and HIV viremia among patients with</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HIV, HBV, and tuberculosis in Botswana. Pathogens. 2020;9(11):950</w:t>
      </w:r>
      <w:r w:rsidRPr="001A1AD8">
        <w:rPr>
          <w:rFonts w:asciiTheme="majorBidi" w:hAnsiTheme="majorBidi" w:cstheme="majorBidi"/>
          <w:sz w:val="24"/>
          <w:szCs w:val="24"/>
          <w:rtl/>
        </w:rPr>
        <w:t xml:space="preserve">. </w:t>
      </w:r>
    </w:p>
    <w:p w14:paraId="500B9D69"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lastRenderedPageBreak/>
        <w:t>29.</w:t>
      </w:r>
      <w:r w:rsidRPr="001A1AD8">
        <w:rPr>
          <w:rFonts w:asciiTheme="majorBidi" w:hAnsiTheme="majorBidi" w:cstheme="majorBidi"/>
          <w:sz w:val="24"/>
          <w:szCs w:val="24"/>
          <w:rtl/>
        </w:rPr>
        <w:tab/>
      </w:r>
      <w:r w:rsidRPr="001A1AD8">
        <w:rPr>
          <w:rFonts w:asciiTheme="majorBidi" w:hAnsiTheme="majorBidi" w:cstheme="majorBidi"/>
          <w:sz w:val="24"/>
          <w:szCs w:val="24"/>
        </w:rPr>
        <w:t>Xu W, Liu D, Zhang R, Chen J, Shen Y, editors. Prevalence and risk factors of liver fibrosis among people with HIV and metabolic dysfunction-associated steatotic liver disease. Open Forum Infectious Diseases; 2025: Oxford University Press</w:t>
      </w:r>
      <w:r w:rsidRPr="001A1AD8">
        <w:rPr>
          <w:rFonts w:asciiTheme="majorBidi" w:hAnsiTheme="majorBidi" w:cstheme="majorBidi"/>
          <w:sz w:val="24"/>
          <w:szCs w:val="24"/>
          <w:rtl/>
        </w:rPr>
        <w:t>.</w:t>
      </w:r>
    </w:p>
    <w:p w14:paraId="76E4B152"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30.</w:t>
      </w:r>
      <w:r w:rsidRPr="001A1AD8">
        <w:rPr>
          <w:rFonts w:asciiTheme="majorBidi" w:hAnsiTheme="majorBidi" w:cstheme="majorBidi"/>
          <w:sz w:val="24"/>
          <w:szCs w:val="24"/>
          <w:rtl/>
        </w:rPr>
        <w:tab/>
      </w:r>
      <w:r w:rsidRPr="001A1AD8">
        <w:rPr>
          <w:rFonts w:asciiTheme="majorBidi" w:hAnsiTheme="majorBidi" w:cstheme="majorBidi"/>
          <w:sz w:val="24"/>
          <w:szCs w:val="24"/>
        </w:rPr>
        <w:t>Gawrieh S, Lake JE, Debroy P, Sjoquist JA, Robison M, Tann M, et al. Burden of fatty liver and hepatic fibrosis in persons with HIV: a diverse cross-sectional US multicenter study. Hepatology. 2</w:t>
      </w:r>
      <w:r w:rsidRPr="001A1AD8">
        <w:rPr>
          <w:rFonts w:asciiTheme="majorBidi" w:hAnsiTheme="majorBidi" w:cstheme="majorBidi"/>
          <w:sz w:val="24"/>
          <w:szCs w:val="24"/>
          <w:rtl/>
        </w:rPr>
        <w:t xml:space="preserve">023;78(2):578-91. </w:t>
      </w:r>
    </w:p>
    <w:p w14:paraId="47696201"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31.</w:t>
      </w:r>
      <w:r w:rsidRPr="001A1AD8">
        <w:rPr>
          <w:rFonts w:asciiTheme="majorBidi" w:hAnsiTheme="majorBidi" w:cstheme="majorBidi"/>
          <w:sz w:val="24"/>
          <w:szCs w:val="24"/>
          <w:rtl/>
        </w:rPr>
        <w:tab/>
      </w:r>
      <w:r w:rsidRPr="001A1AD8">
        <w:rPr>
          <w:rFonts w:asciiTheme="majorBidi" w:hAnsiTheme="majorBidi" w:cstheme="majorBidi"/>
          <w:sz w:val="24"/>
          <w:szCs w:val="24"/>
        </w:rPr>
        <w:t>Jaquet A, Wandeler G, Nouaman M, Ekouevi DK, Tine J, Patassi A, et al. Alcohol use, viral hepatitis and liver fibrosis among HIV‐positive persons in West Africa: a cross‐sectional study. Journal of the International AIDS Society. 20</w:t>
      </w:r>
      <w:r w:rsidRPr="001A1AD8">
        <w:rPr>
          <w:rFonts w:asciiTheme="majorBidi" w:hAnsiTheme="majorBidi" w:cstheme="majorBidi"/>
          <w:sz w:val="24"/>
          <w:szCs w:val="24"/>
          <w:rtl/>
        </w:rPr>
        <w:t xml:space="preserve">17;20(1):21424. </w:t>
      </w:r>
    </w:p>
    <w:p w14:paraId="5C4FAFE4"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32.</w:t>
      </w:r>
      <w:r w:rsidRPr="001A1AD8">
        <w:rPr>
          <w:rFonts w:asciiTheme="majorBidi" w:hAnsiTheme="majorBidi" w:cstheme="majorBidi"/>
          <w:sz w:val="24"/>
          <w:szCs w:val="24"/>
          <w:rtl/>
        </w:rPr>
        <w:tab/>
      </w:r>
      <w:r w:rsidRPr="001A1AD8">
        <w:rPr>
          <w:rFonts w:asciiTheme="majorBidi" w:hAnsiTheme="majorBidi" w:cstheme="majorBidi"/>
          <w:sz w:val="24"/>
          <w:szCs w:val="24"/>
        </w:rPr>
        <w:t>Kilonzo SB, Gunda DW, Kashasha F, Mpondo BC. Liver fibrosis and hepatitis B coinfection among ART naive HIV‐infected patients at a tertiary level hospital in northwestern Tanzania: A cross‐sectional study. Journal of tropical medicine</w:t>
      </w:r>
      <w:r w:rsidRPr="001A1AD8">
        <w:rPr>
          <w:rFonts w:asciiTheme="majorBidi" w:hAnsiTheme="majorBidi" w:cstheme="majorBidi"/>
          <w:sz w:val="24"/>
          <w:szCs w:val="24"/>
          <w:rtl/>
        </w:rPr>
        <w:t xml:space="preserve">. 2017;2017(1):5629130. </w:t>
      </w:r>
    </w:p>
    <w:p w14:paraId="59E8FB00"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33.</w:t>
      </w:r>
      <w:r w:rsidRPr="001A1AD8">
        <w:rPr>
          <w:rFonts w:asciiTheme="majorBidi" w:hAnsiTheme="majorBidi" w:cstheme="majorBidi"/>
          <w:sz w:val="24"/>
          <w:szCs w:val="24"/>
          <w:rtl/>
        </w:rPr>
        <w:tab/>
      </w:r>
      <w:r w:rsidRPr="001A1AD8">
        <w:rPr>
          <w:rFonts w:asciiTheme="majorBidi" w:hAnsiTheme="majorBidi" w:cstheme="majorBidi"/>
          <w:sz w:val="24"/>
          <w:szCs w:val="24"/>
        </w:rPr>
        <w:t>Milic J, Menozzi V, Schepis F, Malagoli A, Besutti G, Franconi I, et al. Liver steatosis and nonalcoholic fatty liver disease with fibrosis are predictors of frailty in people living with HIV. Aids. 2020;34(13):1915-21</w:t>
      </w:r>
      <w:r w:rsidRPr="001A1AD8">
        <w:rPr>
          <w:rFonts w:asciiTheme="majorBidi" w:hAnsiTheme="majorBidi" w:cstheme="majorBidi"/>
          <w:sz w:val="24"/>
          <w:szCs w:val="24"/>
          <w:rtl/>
        </w:rPr>
        <w:t xml:space="preserve">. </w:t>
      </w:r>
    </w:p>
    <w:p w14:paraId="01EB3D43"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34.</w:t>
      </w:r>
      <w:r w:rsidRPr="001A1AD8">
        <w:rPr>
          <w:rFonts w:asciiTheme="majorBidi" w:hAnsiTheme="majorBidi" w:cstheme="majorBidi"/>
          <w:sz w:val="24"/>
          <w:szCs w:val="24"/>
          <w:rtl/>
        </w:rPr>
        <w:tab/>
      </w:r>
      <w:r w:rsidRPr="001A1AD8">
        <w:rPr>
          <w:rFonts w:asciiTheme="majorBidi" w:hAnsiTheme="majorBidi" w:cstheme="majorBidi"/>
          <w:sz w:val="24"/>
          <w:szCs w:val="24"/>
        </w:rPr>
        <w:t>Mendes-Correa MC, Widman A, Brussi MLP, Guastini CF, Gianini RJ. Incidence and predictors of severe liver fibrosis in HIV-infected patients with chronic hepatitis C in Brazil. AIDS Patient Care and STDs. 2008;22(9):701-7</w:t>
      </w:r>
      <w:r w:rsidRPr="001A1AD8">
        <w:rPr>
          <w:rFonts w:asciiTheme="majorBidi" w:hAnsiTheme="majorBidi" w:cstheme="majorBidi"/>
          <w:sz w:val="24"/>
          <w:szCs w:val="24"/>
          <w:rtl/>
        </w:rPr>
        <w:t xml:space="preserve">. </w:t>
      </w:r>
    </w:p>
    <w:p w14:paraId="1B7ACCBD"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35.</w:t>
      </w:r>
      <w:r w:rsidRPr="001A1AD8">
        <w:rPr>
          <w:rFonts w:asciiTheme="majorBidi" w:hAnsiTheme="majorBidi" w:cstheme="majorBidi"/>
          <w:sz w:val="24"/>
          <w:szCs w:val="24"/>
          <w:rtl/>
        </w:rPr>
        <w:tab/>
      </w:r>
      <w:r w:rsidRPr="001A1AD8">
        <w:rPr>
          <w:rFonts w:asciiTheme="majorBidi" w:hAnsiTheme="majorBidi" w:cstheme="majorBidi"/>
          <w:sz w:val="24"/>
          <w:szCs w:val="24"/>
        </w:rPr>
        <w:t>Jaquet A, Wandeler G, Tine J</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Dagnra CA, Attia A, Patassi A, et al. HIV infection, viral hepatitis and liver fibrosis among prison inmates in West Africa. BMC infectious diseases. 2016;16(1):249</w:t>
      </w:r>
      <w:r w:rsidRPr="001A1AD8">
        <w:rPr>
          <w:rFonts w:asciiTheme="majorBidi" w:hAnsiTheme="majorBidi" w:cstheme="majorBidi"/>
          <w:sz w:val="24"/>
          <w:szCs w:val="24"/>
          <w:rtl/>
        </w:rPr>
        <w:t xml:space="preserve">. </w:t>
      </w:r>
    </w:p>
    <w:p w14:paraId="200038AF"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36.</w:t>
      </w:r>
      <w:r w:rsidRPr="001A1AD8">
        <w:rPr>
          <w:rFonts w:asciiTheme="majorBidi" w:hAnsiTheme="majorBidi" w:cstheme="majorBidi"/>
          <w:sz w:val="24"/>
          <w:szCs w:val="24"/>
          <w:rtl/>
        </w:rPr>
        <w:tab/>
      </w:r>
      <w:r w:rsidRPr="001A1AD8">
        <w:rPr>
          <w:rFonts w:asciiTheme="majorBidi" w:hAnsiTheme="majorBidi" w:cstheme="majorBidi"/>
          <w:sz w:val="24"/>
          <w:szCs w:val="24"/>
        </w:rPr>
        <w:t>Hawkins C, Christian B, Fabian E, Macha I, Gawile C, Mpangala S, et al. Brief report: HIV/HBV coinfection is a significant risk factor for liver fibrosis in Tanzanian HIV-infected adults. JAIDS Journal of Acquired Immune Deficiency Syndromes. 2017;76(3):298-302</w:t>
      </w:r>
      <w:r w:rsidRPr="001A1AD8">
        <w:rPr>
          <w:rFonts w:asciiTheme="majorBidi" w:hAnsiTheme="majorBidi" w:cstheme="majorBidi"/>
          <w:sz w:val="24"/>
          <w:szCs w:val="24"/>
          <w:rtl/>
        </w:rPr>
        <w:t xml:space="preserve">. </w:t>
      </w:r>
    </w:p>
    <w:p w14:paraId="278406A5"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37.</w:t>
      </w:r>
      <w:r w:rsidRPr="001A1AD8">
        <w:rPr>
          <w:rFonts w:asciiTheme="majorBidi" w:hAnsiTheme="majorBidi" w:cstheme="majorBidi"/>
          <w:sz w:val="24"/>
          <w:szCs w:val="24"/>
          <w:rtl/>
        </w:rPr>
        <w:tab/>
      </w:r>
      <w:r w:rsidRPr="001A1AD8">
        <w:rPr>
          <w:rFonts w:asciiTheme="majorBidi" w:hAnsiTheme="majorBidi" w:cstheme="majorBidi"/>
          <w:sz w:val="24"/>
          <w:szCs w:val="24"/>
        </w:rPr>
        <w:t>Gitau SN, Vinayak S, Silaba M, Adam R, Shah R. High prevalence of liver fibrosis in patients with human immunodeficiency virus monoinfection and human immunodeficiency virus hepatitis-B co-infection as assessed by shear wave elastography: study at a teaching hospital in Kenya. Journal of Clinical Imaging Science. 2016;6:22</w:t>
      </w:r>
      <w:r w:rsidRPr="001A1AD8">
        <w:rPr>
          <w:rFonts w:asciiTheme="majorBidi" w:hAnsiTheme="majorBidi" w:cstheme="majorBidi"/>
          <w:sz w:val="24"/>
          <w:szCs w:val="24"/>
          <w:rtl/>
        </w:rPr>
        <w:t xml:space="preserve">. </w:t>
      </w:r>
    </w:p>
    <w:p w14:paraId="2E624289"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38.</w:t>
      </w:r>
      <w:r w:rsidRPr="001A1AD8">
        <w:rPr>
          <w:rFonts w:asciiTheme="majorBidi" w:hAnsiTheme="majorBidi" w:cstheme="majorBidi"/>
          <w:sz w:val="24"/>
          <w:szCs w:val="24"/>
          <w:rtl/>
        </w:rPr>
        <w:tab/>
      </w:r>
      <w:r w:rsidRPr="001A1AD8">
        <w:rPr>
          <w:rFonts w:asciiTheme="majorBidi" w:hAnsiTheme="majorBidi" w:cstheme="majorBidi"/>
          <w:sz w:val="24"/>
          <w:szCs w:val="24"/>
        </w:rPr>
        <w:t>Wandeler G, Mulenga L, Vinikoor MJ, Kovari H, Battegay M, Calmy A, et al. Liver fibrosis in treatment-naive HIV-infected and HIV/HBV co-infected patients: Zambia and Switzerland compared. International Journal of Infectious Diseases. 2016;51:97-102</w:t>
      </w:r>
      <w:r w:rsidRPr="001A1AD8">
        <w:rPr>
          <w:rFonts w:asciiTheme="majorBidi" w:hAnsiTheme="majorBidi" w:cstheme="majorBidi"/>
          <w:sz w:val="24"/>
          <w:szCs w:val="24"/>
          <w:rtl/>
        </w:rPr>
        <w:t xml:space="preserve">. </w:t>
      </w:r>
    </w:p>
    <w:p w14:paraId="1ED514FD"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lastRenderedPageBreak/>
        <w:t>39.</w:t>
      </w:r>
      <w:r w:rsidRPr="001A1AD8">
        <w:rPr>
          <w:rFonts w:asciiTheme="majorBidi" w:hAnsiTheme="majorBidi" w:cstheme="majorBidi"/>
          <w:sz w:val="24"/>
          <w:szCs w:val="24"/>
          <w:rtl/>
        </w:rPr>
        <w:tab/>
      </w:r>
      <w:r w:rsidRPr="001A1AD8">
        <w:rPr>
          <w:rFonts w:asciiTheme="majorBidi" w:hAnsiTheme="majorBidi" w:cstheme="majorBidi"/>
          <w:sz w:val="24"/>
          <w:szCs w:val="24"/>
        </w:rPr>
        <w:t>Mohsen A, Easterbrook P, Taylor C, Portmann B, Kulasegaram R, Murad S, et al. Impact of human immunodeficiency virus (HIV) infection on the progression of liver fibrosis in hepatitis C virus infected patients. Gut. 2003;52(7):1035-40</w:t>
      </w:r>
      <w:r w:rsidRPr="001A1AD8">
        <w:rPr>
          <w:rFonts w:asciiTheme="majorBidi" w:hAnsiTheme="majorBidi" w:cstheme="majorBidi"/>
          <w:sz w:val="24"/>
          <w:szCs w:val="24"/>
          <w:rtl/>
        </w:rPr>
        <w:t xml:space="preserve">. </w:t>
      </w:r>
    </w:p>
    <w:p w14:paraId="677A4638"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40.</w:t>
      </w:r>
      <w:r w:rsidRPr="001A1AD8">
        <w:rPr>
          <w:rFonts w:asciiTheme="majorBidi" w:hAnsiTheme="majorBidi" w:cstheme="majorBidi"/>
          <w:sz w:val="24"/>
          <w:szCs w:val="24"/>
          <w:rtl/>
        </w:rPr>
        <w:tab/>
      </w:r>
      <w:r w:rsidRPr="001A1AD8">
        <w:rPr>
          <w:rFonts w:asciiTheme="majorBidi" w:hAnsiTheme="majorBidi" w:cstheme="majorBidi"/>
          <w:sz w:val="24"/>
          <w:szCs w:val="24"/>
        </w:rPr>
        <w:t>Perazzo H</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Cardoso SW, Yanavich C, Nunes EP, Morata M, Gorni N, et al. Predictive factors associated with liver fibrosis and steatosis by transient elastography in patients with HIV mono‐infection under long‐term combined antiretroviral therapy. Journal of the International AIDS Society. 2018;21(11):e25201</w:t>
      </w:r>
      <w:r w:rsidRPr="001A1AD8">
        <w:rPr>
          <w:rFonts w:asciiTheme="majorBidi" w:hAnsiTheme="majorBidi" w:cstheme="majorBidi"/>
          <w:sz w:val="24"/>
          <w:szCs w:val="24"/>
          <w:rtl/>
        </w:rPr>
        <w:t xml:space="preserve">. </w:t>
      </w:r>
    </w:p>
    <w:p w14:paraId="443A4922"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41.</w:t>
      </w:r>
      <w:r w:rsidRPr="001A1AD8">
        <w:rPr>
          <w:rFonts w:asciiTheme="majorBidi" w:hAnsiTheme="majorBidi" w:cstheme="majorBidi"/>
          <w:sz w:val="24"/>
          <w:szCs w:val="24"/>
          <w:rtl/>
        </w:rPr>
        <w:tab/>
      </w:r>
      <w:r w:rsidRPr="001A1AD8">
        <w:rPr>
          <w:rFonts w:asciiTheme="majorBidi" w:hAnsiTheme="majorBidi" w:cstheme="majorBidi"/>
          <w:sz w:val="24"/>
          <w:szCs w:val="24"/>
        </w:rPr>
        <w:t>So-Armah K, Freiberg M, Cheng D, Lim JK, Gnatienko N, Patts G, et al. Liver fibrosis and accelerated immune dysfunction (immunosenescence) among HIV-infected Russians with heavy alcohol consumption-an observational cross-sectional study. BMC gastroenterology. 2019;20(1):1</w:t>
      </w:r>
      <w:r w:rsidRPr="001A1AD8">
        <w:rPr>
          <w:rFonts w:asciiTheme="majorBidi" w:hAnsiTheme="majorBidi" w:cstheme="majorBidi"/>
          <w:sz w:val="24"/>
          <w:szCs w:val="24"/>
          <w:rtl/>
        </w:rPr>
        <w:t xml:space="preserve">. </w:t>
      </w:r>
    </w:p>
    <w:p w14:paraId="40AD1404"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42.</w:t>
      </w:r>
      <w:r w:rsidRPr="001A1AD8">
        <w:rPr>
          <w:rFonts w:asciiTheme="majorBidi" w:hAnsiTheme="majorBidi" w:cstheme="majorBidi"/>
          <w:sz w:val="24"/>
          <w:szCs w:val="24"/>
          <w:rtl/>
        </w:rPr>
        <w:tab/>
      </w:r>
      <w:r w:rsidRPr="001A1AD8">
        <w:rPr>
          <w:rFonts w:asciiTheme="majorBidi" w:hAnsiTheme="majorBidi" w:cstheme="majorBidi"/>
          <w:sz w:val="24"/>
          <w:szCs w:val="24"/>
        </w:rPr>
        <w:t>Rasoulinejad M, Seyed Alinaghi SA, Sohrabi MR, Badie BM, Manshadi SAD, Nezhad MH, Khatami SR. Prevalence and factors associated with hepatic steatosis and fibrosis using fibroscan in HIV-positive patients treated with anti-retroviral (ARV) medicines referred to the biggest hospital in Tehran, 2018 to 2019. The Open AIDS Journal. 2020;14</w:t>
      </w:r>
      <w:r w:rsidRPr="001A1AD8">
        <w:rPr>
          <w:rFonts w:asciiTheme="majorBidi" w:hAnsiTheme="majorBidi" w:cstheme="majorBidi"/>
          <w:sz w:val="24"/>
          <w:szCs w:val="24"/>
          <w:rtl/>
        </w:rPr>
        <w:t xml:space="preserve">(1). </w:t>
      </w:r>
    </w:p>
    <w:p w14:paraId="5AC65813"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43.</w:t>
      </w:r>
      <w:r w:rsidRPr="001A1AD8">
        <w:rPr>
          <w:rFonts w:asciiTheme="majorBidi" w:hAnsiTheme="majorBidi" w:cstheme="majorBidi"/>
          <w:sz w:val="24"/>
          <w:szCs w:val="24"/>
          <w:rtl/>
        </w:rPr>
        <w:tab/>
      </w:r>
      <w:r w:rsidRPr="001A1AD8">
        <w:rPr>
          <w:rFonts w:asciiTheme="majorBidi" w:hAnsiTheme="majorBidi" w:cstheme="majorBidi"/>
          <w:sz w:val="24"/>
          <w:szCs w:val="24"/>
        </w:rPr>
        <w:t>Quiros-Roldan E, Porcelli T, Pezzaioli L, Degli Antoni M, Paghera S, Properzi M, et al</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Hypogonadism and liver fibrosis in HIV-infected patients. Journal of Endocrinological Investigation. 2021;44(9):1971-9</w:t>
      </w:r>
      <w:r w:rsidRPr="001A1AD8">
        <w:rPr>
          <w:rFonts w:asciiTheme="majorBidi" w:hAnsiTheme="majorBidi" w:cstheme="majorBidi"/>
          <w:sz w:val="24"/>
          <w:szCs w:val="24"/>
          <w:rtl/>
        </w:rPr>
        <w:t xml:space="preserve">. </w:t>
      </w:r>
    </w:p>
    <w:p w14:paraId="3B615093"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44.</w:t>
      </w:r>
      <w:r w:rsidRPr="001A1AD8">
        <w:rPr>
          <w:rFonts w:asciiTheme="majorBidi" w:hAnsiTheme="majorBidi" w:cstheme="majorBidi"/>
          <w:sz w:val="24"/>
          <w:szCs w:val="24"/>
          <w:rtl/>
        </w:rPr>
        <w:tab/>
      </w:r>
      <w:r w:rsidRPr="001A1AD8">
        <w:rPr>
          <w:rFonts w:asciiTheme="majorBidi" w:hAnsiTheme="majorBidi" w:cstheme="majorBidi"/>
          <w:sz w:val="24"/>
          <w:szCs w:val="24"/>
        </w:rPr>
        <w:t>Cartón JA, Collazos J, de la Fuente B, García-Alcalde ML, Suarez-Zarracina T, Rodríguez-Guardado A, Asensi V. Factors associated with liver fibrosis in intravenous drug users coinfected with HIV and HCV. Antiviral therapy. 2011;16(1):27-35</w:t>
      </w:r>
      <w:r w:rsidRPr="001A1AD8">
        <w:rPr>
          <w:rFonts w:asciiTheme="majorBidi" w:hAnsiTheme="majorBidi" w:cstheme="majorBidi"/>
          <w:sz w:val="24"/>
          <w:szCs w:val="24"/>
          <w:rtl/>
        </w:rPr>
        <w:t xml:space="preserve">. </w:t>
      </w:r>
    </w:p>
    <w:p w14:paraId="1C1C0015"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45.</w:t>
      </w:r>
      <w:r w:rsidRPr="001A1AD8">
        <w:rPr>
          <w:rFonts w:asciiTheme="majorBidi" w:hAnsiTheme="majorBidi" w:cstheme="majorBidi"/>
          <w:sz w:val="24"/>
          <w:szCs w:val="24"/>
          <w:rtl/>
        </w:rPr>
        <w:tab/>
      </w:r>
      <w:r w:rsidRPr="001A1AD8">
        <w:rPr>
          <w:rFonts w:asciiTheme="majorBidi" w:hAnsiTheme="majorBidi" w:cstheme="majorBidi"/>
          <w:sz w:val="24"/>
          <w:szCs w:val="24"/>
        </w:rPr>
        <w:t>Kim HN, Nance R, Van Rompaey S, Delaney JC, Crane HM, Cachay ER, et al. Poorly controlled HIV infection: an independent risk factor for liver fibrosis. JAIDS Journal of Acquired Immune Deficiency Syndromes. 2016;72(4):437-43</w:t>
      </w:r>
      <w:r w:rsidRPr="001A1AD8">
        <w:rPr>
          <w:rFonts w:asciiTheme="majorBidi" w:hAnsiTheme="majorBidi" w:cstheme="majorBidi"/>
          <w:sz w:val="24"/>
          <w:szCs w:val="24"/>
          <w:rtl/>
        </w:rPr>
        <w:t xml:space="preserve">. </w:t>
      </w:r>
    </w:p>
    <w:p w14:paraId="34FBB6C4"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46.</w:t>
      </w:r>
      <w:r w:rsidRPr="001A1AD8">
        <w:rPr>
          <w:rFonts w:asciiTheme="majorBidi" w:hAnsiTheme="majorBidi" w:cstheme="majorBidi"/>
          <w:sz w:val="24"/>
          <w:szCs w:val="24"/>
          <w:rtl/>
        </w:rPr>
        <w:tab/>
      </w:r>
      <w:r w:rsidRPr="001A1AD8">
        <w:rPr>
          <w:rFonts w:asciiTheme="majorBidi" w:hAnsiTheme="majorBidi" w:cstheme="majorBidi"/>
          <w:sz w:val="24"/>
          <w:szCs w:val="24"/>
        </w:rPr>
        <w:t>Iacob DG, Luminos M, Benea OE, Tudor A-M, Olariu CM, Iacob SA, Ruta S. Liver fibrosis progression in a cohort of young HIV and HIV/HBV co-infected patients: A longitudinal study using non-invasive APRI and Fib-4 scores. Frontiers in Medicine. 2022;9:888050</w:t>
      </w:r>
      <w:r w:rsidRPr="001A1AD8">
        <w:rPr>
          <w:rFonts w:asciiTheme="majorBidi" w:hAnsiTheme="majorBidi" w:cstheme="majorBidi"/>
          <w:sz w:val="24"/>
          <w:szCs w:val="24"/>
          <w:rtl/>
        </w:rPr>
        <w:t xml:space="preserve">. </w:t>
      </w:r>
    </w:p>
    <w:p w14:paraId="735DA553"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47.</w:t>
      </w:r>
      <w:r w:rsidRPr="001A1AD8">
        <w:rPr>
          <w:rFonts w:asciiTheme="majorBidi" w:hAnsiTheme="majorBidi" w:cstheme="majorBidi"/>
          <w:sz w:val="24"/>
          <w:szCs w:val="24"/>
          <w:rtl/>
        </w:rPr>
        <w:tab/>
      </w:r>
      <w:r w:rsidRPr="001A1AD8">
        <w:rPr>
          <w:rFonts w:asciiTheme="majorBidi" w:hAnsiTheme="majorBidi" w:cstheme="majorBidi"/>
          <w:sz w:val="24"/>
          <w:szCs w:val="24"/>
        </w:rPr>
        <w:t>Bilal U, Lau B, Lazo M, McCaul ME, Hutton HE, Sulkowski MS, et al. Interaction between alcohol consumption patterns, antiretroviral therapy type, and liver</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fibrosis in persons living with HIV. AIDS patient care and STDs. 2016;30(5):200-7</w:t>
      </w:r>
      <w:r w:rsidRPr="001A1AD8">
        <w:rPr>
          <w:rFonts w:asciiTheme="majorBidi" w:hAnsiTheme="majorBidi" w:cstheme="majorBidi"/>
          <w:sz w:val="24"/>
          <w:szCs w:val="24"/>
          <w:rtl/>
        </w:rPr>
        <w:t xml:space="preserve">. </w:t>
      </w:r>
    </w:p>
    <w:p w14:paraId="64974410"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lastRenderedPageBreak/>
        <w:t>48.</w:t>
      </w:r>
      <w:r w:rsidRPr="001A1AD8">
        <w:rPr>
          <w:rFonts w:asciiTheme="majorBidi" w:hAnsiTheme="majorBidi" w:cstheme="majorBidi"/>
          <w:sz w:val="24"/>
          <w:szCs w:val="24"/>
          <w:rtl/>
        </w:rPr>
        <w:tab/>
      </w:r>
      <w:r w:rsidRPr="001A1AD8">
        <w:rPr>
          <w:rFonts w:asciiTheme="majorBidi" w:hAnsiTheme="majorBidi" w:cstheme="majorBidi"/>
          <w:sz w:val="24"/>
          <w:szCs w:val="24"/>
        </w:rPr>
        <w:t>Lemoine M, Lacombe K, Bastard JP, Sébire M, Fonquernie L, Valin N, et al. Metabolic syndrome and obesity are the cornerstones of liver fibrosis in HIV-monoinfected patients. Aids. 2017;31(14):1955-64</w:t>
      </w:r>
      <w:r w:rsidRPr="001A1AD8">
        <w:rPr>
          <w:rFonts w:asciiTheme="majorBidi" w:hAnsiTheme="majorBidi" w:cstheme="majorBidi"/>
          <w:sz w:val="24"/>
          <w:szCs w:val="24"/>
          <w:rtl/>
        </w:rPr>
        <w:t xml:space="preserve">. </w:t>
      </w:r>
    </w:p>
    <w:p w14:paraId="1C1B24A1"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49.</w:t>
      </w:r>
      <w:r w:rsidRPr="001A1AD8">
        <w:rPr>
          <w:rFonts w:asciiTheme="majorBidi" w:hAnsiTheme="majorBidi" w:cstheme="majorBidi"/>
          <w:sz w:val="24"/>
          <w:szCs w:val="24"/>
          <w:rtl/>
        </w:rPr>
        <w:tab/>
      </w:r>
      <w:r w:rsidRPr="001A1AD8">
        <w:rPr>
          <w:rFonts w:asciiTheme="majorBidi" w:hAnsiTheme="majorBidi" w:cstheme="majorBidi"/>
          <w:sz w:val="24"/>
          <w:szCs w:val="24"/>
        </w:rPr>
        <w:t>Wekesa C, Ocama P, Parkes-Ratanshi R, Kirk GD. Burden and correlates of significant liver fibrosis among HIV-infected and uninfected adults in urban Uganda. Dialogues in Health. 2022;1:100027</w:t>
      </w:r>
      <w:r w:rsidRPr="001A1AD8">
        <w:rPr>
          <w:rFonts w:asciiTheme="majorBidi" w:hAnsiTheme="majorBidi" w:cstheme="majorBidi"/>
          <w:sz w:val="24"/>
          <w:szCs w:val="24"/>
          <w:rtl/>
        </w:rPr>
        <w:t xml:space="preserve">. </w:t>
      </w:r>
    </w:p>
    <w:p w14:paraId="79FB5C8F"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50.</w:t>
      </w:r>
      <w:r w:rsidRPr="001A1AD8">
        <w:rPr>
          <w:rFonts w:asciiTheme="majorBidi" w:hAnsiTheme="majorBidi" w:cstheme="majorBidi"/>
          <w:sz w:val="24"/>
          <w:szCs w:val="24"/>
          <w:rtl/>
        </w:rPr>
        <w:tab/>
      </w:r>
      <w:r w:rsidRPr="001A1AD8">
        <w:rPr>
          <w:rFonts w:asciiTheme="majorBidi" w:hAnsiTheme="majorBidi" w:cstheme="majorBidi"/>
          <w:sz w:val="24"/>
          <w:szCs w:val="24"/>
        </w:rPr>
        <w:t>Fourman LT, Stanley TL, Zheng I, Pan CS, Feldpausch MN, Purdy J, et al. Clinical predictors of liver fibrosis presence and progression in human immunodeficiency virus–associated nonalcoholic fatty liver disease. Clinical Infectious Diseases. 2021;72(12):2087-94</w:t>
      </w:r>
      <w:r w:rsidRPr="001A1AD8">
        <w:rPr>
          <w:rFonts w:asciiTheme="majorBidi" w:hAnsiTheme="majorBidi" w:cstheme="majorBidi"/>
          <w:sz w:val="24"/>
          <w:szCs w:val="24"/>
          <w:rtl/>
        </w:rPr>
        <w:t xml:space="preserve">. </w:t>
      </w:r>
    </w:p>
    <w:p w14:paraId="7FA35E31"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51.</w:t>
      </w:r>
      <w:r w:rsidRPr="001A1AD8">
        <w:rPr>
          <w:rFonts w:asciiTheme="majorBidi" w:hAnsiTheme="majorBidi" w:cstheme="majorBidi"/>
          <w:sz w:val="24"/>
          <w:szCs w:val="24"/>
          <w:rtl/>
        </w:rPr>
        <w:tab/>
      </w:r>
      <w:r w:rsidRPr="001A1AD8">
        <w:rPr>
          <w:rFonts w:asciiTheme="majorBidi" w:hAnsiTheme="majorBidi" w:cstheme="majorBidi"/>
          <w:sz w:val="24"/>
          <w:szCs w:val="24"/>
        </w:rPr>
        <w:t>Vermehren J, Vermehren A, Mueller A, Carlebach A, Lutz T, Gute P, et al. Assessment of liver fibrosis and associated risk factors in HIV-infected individuals using transient elastography and serum biomarkers. BMC gastroenterology. 2012;12(1):27</w:t>
      </w:r>
      <w:r w:rsidRPr="001A1AD8">
        <w:rPr>
          <w:rFonts w:asciiTheme="majorBidi" w:hAnsiTheme="majorBidi" w:cstheme="majorBidi"/>
          <w:sz w:val="24"/>
          <w:szCs w:val="24"/>
          <w:rtl/>
        </w:rPr>
        <w:t xml:space="preserve">. </w:t>
      </w:r>
    </w:p>
    <w:p w14:paraId="383377FE"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52.</w:t>
      </w:r>
      <w:r w:rsidRPr="001A1AD8">
        <w:rPr>
          <w:rFonts w:asciiTheme="majorBidi" w:hAnsiTheme="majorBidi" w:cstheme="majorBidi"/>
          <w:sz w:val="24"/>
          <w:szCs w:val="24"/>
          <w:rtl/>
        </w:rPr>
        <w:tab/>
      </w:r>
      <w:r w:rsidRPr="001A1AD8">
        <w:rPr>
          <w:rFonts w:asciiTheme="majorBidi" w:hAnsiTheme="majorBidi" w:cstheme="majorBidi"/>
          <w:sz w:val="24"/>
          <w:szCs w:val="24"/>
        </w:rPr>
        <w:t>Iruolagbe J, Ohanador R, Amene-Imananagha B, Abubakar A, Jessica O, Obianemmie A. Prevalence of liver-fibrosis using FIB-4 in HIV-patients on anti-retroviral therapy in Nigeria and CD4 and TNF as predictors. AJRIMPS. 2019;6(4):1-9</w:t>
      </w:r>
      <w:r w:rsidRPr="001A1AD8">
        <w:rPr>
          <w:rFonts w:asciiTheme="majorBidi" w:hAnsiTheme="majorBidi" w:cstheme="majorBidi"/>
          <w:sz w:val="24"/>
          <w:szCs w:val="24"/>
          <w:rtl/>
        </w:rPr>
        <w:t xml:space="preserve">. </w:t>
      </w:r>
    </w:p>
    <w:p w14:paraId="2A5AA9F4"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53.</w:t>
      </w:r>
      <w:r w:rsidRPr="001A1AD8">
        <w:rPr>
          <w:rFonts w:asciiTheme="majorBidi" w:hAnsiTheme="majorBidi" w:cstheme="majorBidi"/>
          <w:sz w:val="24"/>
          <w:szCs w:val="24"/>
          <w:rtl/>
        </w:rPr>
        <w:tab/>
      </w:r>
      <w:r w:rsidRPr="001A1AD8">
        <w:rPr>
          <w:rFonts w:asciiTheme="majorBidi" w:hAnsiTheme="majorBidi" w:cstheme="majorBidi"/>
          <w:sz w:val="24"/>
          <w:szCs w:val="24"/>
        </w:rPr>
        <w:t>Wei Q, Lin H, Ding Y, Liu</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X, Wu Q, Shen W, et al. Liver fibrosis after antiretroviral therapy in a longitudinal cohort of sexually infected HIV patients in eastern China. Bioscience trends. 2017;11(3):274-81</w:t>
      </w:r>
      <w:r w:rsidRPr="001A1AD8">
        <w:rPr>
          <w:rFonts w:asciiTheme="majorBidi" w:hAnsiTheme="majorBidi" w:cstheme="majorBidi"/>
          <w:sz w:val="24"/>
          <w:szCs w:val="24"/>
          <w:rtl/>
        </w:rPr>
        <w:t xml:space="preserve">. </w:t>
      </w:r>
    </w:p>
    <w:p w14:paraId="7CC329DA"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54.</w:t>
      </w:r>
      <w:r w:rsidRPr="001A1AD8">
        <w:rPr>
          <w:rFonts w:asciiTheme="majorBidi" w:hAnsiTheme="majorBidi" w:cstheme="majorBidi"/>
          <w:sz w:val="24"/>
          <w:szCs w:val="24"/>
          <w:rtl/>
        </w:rPr>
        <w:tab/>
      </w:r>
      <w:r w:rsidRPr="001A1AD8">
        <w:rPr>
          <w:rFonts w:asciiTheme="majorBidi" w:hAnsiTheme="majorBidi" w:cstheme="majorBidi"/>
          <w:sz w:val="24"/>
          <w:szCs w:val="24"/>
        </w:rPr>
        <w:t>Infecciosas GApeEdlHVdlSAdE, Merchante N, Pérez-Camacho I, Mira JA</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Rivero A, Macías J, et al. Prevalence and risk factors for abnormal liver stiffness in HIV-infected patients without viral hepatitis coinfection: role of didanosine. Antiviral therapy. 2010;15(5):753-63</w:t>
      </w:r>
      <w:r w:rsidRPr="001A1AD8">
        <w:rPr>
          <w:rFonts w:asciiTheme="majorBidi" w:hAnsiTheme="majorBidi" w:cstheme="majorBidi"/>
          <w:sz w:val="24"/>
          <w:szCs w:val="24"/>
          <w:rtl/>
        </w:rPr>
        <w:t xml:space="preserve">. </w:t>
      </w:r>
    </w:p>
    <w:p w14:paraId="4F4E5DAD"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55.</w:t>
      </w:r>
      <w:r w:rsidRPr="001A1AD8">
        <w:rPr>
          <w:rFonts w:asciiTheme="majorBidi" w:hAnsiTheme="majorBidi" w:cstheme="majorBidi"/>
          <w:sz w:val="24"/>
          <w:szCs w:val="24"/>
          <w:rtl/>
        </w:rPr>
        <w:tab/>
      </w:r>
      <w:r w:rsidRPr="001A1AD8">
        <w:rPr>
          <w:rFonts w:asciiTheme="majorBidi" w:hAnsiTheme="majorBidi" w:cstheme="majorBidi"/>
          <w:sz w:val="24"/>
          <w:szCs w:val="24"/>
        </w:rPr>
        <w:t>Sudjaritruk T, Bunupuradah T, Aurpibul L, Kosalaraksa P, Kurniati N, Sophonphan J, et al. Nonalcoholic fatty liver disease and hepatic fibrosis among perinatally HIV-monoinfected Asian adolescents receiving antiretroviral therapy. PLoS One. 2019;14(12):e0226375</w:t>
      </w:r>
      <w:r w:rsidRPr="001A1AD8">
        <w:rPr>
          <w:rFonts w:asciiTheme="majorBidi" w:hAnsiTheme="majorBidi" w:cstheme="majorBidi"/>
          <w:sz w:val="24"/>
          <w:szCs w:val="24"/>
          <w:rtl/>
        </w:rPr>
        <w:t xml:space="preserve">. </w:t>
      </w:r>
    </w:p>
    <w:p w14:paraId="1E9BF7F8"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56.</w:t>
      </w:r>
      <w:r w:rsidRPr="001A1AD8">
        <w:rPr>
          <w:rFonts w:asciiTheme="majorBidi" w:hAnsiTheme="majorBidi" w:cstheme="majorBidi"/>
          <w:sz w:val="24"/>
          <w:szCs w:val="24"/>
          <w:rtl/>
        </w:rPr>
        <w:tab/>
      </w:r>
      <w:r w:rsidRPr="001A1AD8">
        <w:rPr>
          <w:rFonts w:asciiTheme="majorBidi" w:hAnsiTheme="majorBidi" w:cstheme="majorBidi"/>
          <w:sz w:val="24"/>
          <w:szCs w:val="24"/>
        </w:rPr>
        <w:t>Michel M, Wahl A, Anders M, Alqahtani SA, Kremer WM, Galle PR, et al. Significant liver fibrosis is a predictor of poor health-related quality of life in people living with HIV. Quality of Life Research. 2023;32(2):401-11</w:t>
      </w:r>
      <w:r w:rsidRPr="001A1AD8">
        <w:rPr>
          <w:rFonts w:asciiTheme="majorBidi" w:hAnsiTheme="majorBidi" w:cstheme="majorBidi"/>
          <w:sz w:val="24"/>
          <w:szCs w:val="24"/>
          <w:rtl/>
        </w:rPr>
        <w:t xml:space="preserve">. </w:t>
      </w:r>
    </w:p>
    <w:p w14:paraId="2B701DFF"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57.</w:t>
      </w:r>
      <w:r w:rsidRPr="001A1AD8">
        <w:rPr>
          <w:rFonts w:asciiTheme="majorBidi" w:hAnsiTheme="majorBidi" w:cstheme="majorBidi"/>
          <w:sz w:val="24"/>
          <w:szCs w:val="24"/>
          <w:rtl/>
        </w:rPr>
        <w:tab/>
      </w:r>
      <w:r w:rsidRPr="001A1AD8">
        <w:rPr>
          <w:rFonts w:asciiTheme="majorBidi" w:hAnsiTheme="majorBidi" w:cstheme="majorBidi"/>
          <w:sz w:val="24"/>
          <w:szCs w:val="24"/>
        </w:rPr>
        <w:t>de Almeida CF, da Silva PS, Cardoso CSdA, Moreira NG, Antunes JC, de Andrade MM, et al. Relationship between dietary fatty acid intake with nonalcoholic fatty liver disease and liver fibrosis in people with HIV. Nutrients. 2021;13(10):3462</w:t>
      </w:r>
      <w:r w:rsidRPr="001A1AD8">
        <w:rPr>
          <w:rFonts w:asciiTheme="majorBidi" w:hAnsiTheme="majorBidi" w:cstheme="majorBidi"/>
          <w:sz w:val="24"/>
          <w:szCs w:val="24"/>
          <w:rtl/>
        </w:rPr>
        <w:t xml:space="preserve">. </w:t>
      </w:r>
    </w:p>
    <w:p w14:paraId="78252907"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58.</w:t>
      </w:r>
      <w:r w:rsidRPr="001A1AD8">
        <w:rPr>
          <w:rFonts w:asciiTheme="majorBidi" w:hAnsiTheme="majorBidi" w:cstheme="majorBidi"/>
          <w:sz w:val="24"/>
          <w:szCs w:val="24"/>
          <w:rtl/>
        </w:rPr>
        <w:tab/>
      </w:r>
      <w:r w:rsidRPr="001A1AD8">
        <w:rPr>
          <w:rFonts w:asciiTheme="majorBidi" w:hAnsiTheme="majorBidi" w:cstheme="majorBidi"/>
          <w:sz w:val="24"/>
          <w:szCs w:val="24"/>
        </w:rPr>
        <w:t>Fittipaldi J, Cardoso SW, Nunes EP, De Almeida CF, De Brito PD, Veloso VG, et al. Metabolic dysfunction‐associated liver disease predicts incident liver fibrosis in people with HIV mono‐infection: A cohort study. HIV medicine. 2025;26(10):1525-39</w:t>
      </w:r>
      <w:r w:rsidRPr="001A1AD8">
        <w:rPr>
          <w:rFonts w:asciiTheme="majorBidi" w:hAnsiTheme="majorBidi" w:cstheme="majorBidi"/>
          <w:sz w:val="24"/>
          <w:szCs w:val="24"/>
          <w:rtl/>
        </w:rPr>
        <w:t xml:space="preserve">. </w:t>
      </w:r>
    </w:p>
    <w:p w14:paraId="027E00A9"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lastRenderedPageBreak/>
        <w:t>59.</w:t>
      </w:r>
      <w:r w:rsidRPr="001A1AD8">
        <w:rPr>
          <w:rFonts w:asciiTheme="majorBidi" w:hAnsiTheme="majorBidi" w:cstheme="majorBidi"/>
          <w:sz w:val="24"/>
          <w:szCs w:val="24"/>
          <w:rtl/>
        </w:rPr>
        <w:tab/>
      </w:r>
      <w:r w:rsidRPr="001A1AD8">
        <w:rPr>
          <w:rFonts w:asciiTheme="majorBidi" w:hAnsiTheme="majorBidi" w:cstheme="majorBidi"/>
          <w:sz w:val="24"/>
          <w:szCs w:val="24"/>
        </w:rPr>
        <w:t>Srisopa S, Pipatsatitpong D, Akekawatchai C. Association of serum lipid profile with liver fibrosis in HCV‑coinfected HIV patients on suppressive anti‑retroviral therapy. Biomedical Reports. 2024;21(4):146</w:t>
      </w:r>
      <w:r w:rsidRPr="001A1AD8">
        <w:rPr>
          <w:rFonts w:asciiTheme="majorBidi" w:hAnsiTheme="majorBidi" w:cstheme="majorBidi"/>
          <w:sz w:val="24"/>
          <w:szCs w:val="24"/>
          <w:rtl/>
        </w:rPr>
        <w:t xml:space="preserve">. </w:t>
      </w:r>
    </w:p>
    <w:p w14:paraId="513F100F"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60.</w:t>
      </w:r>
      <w:r w:rsidRPr="001A1AD8">
        <w:rPr>
          <w:rFonts w:asciiTheme="majorBidi" w:hAnsiTheme="majorBidi" w:cstheme="majorBidi"/>
          <w:sz w:val="24"/>
          <w:szCs w:val="24"/>
          <w:rtl/>
        </w:rPr>
        <w:tab/>
      </w:r>
      <w:r w:rsidRPr="001A1AD8">
        <w:rPr>
          <w:rFonts w:asciiTheme="majorBidi" w:hAnsiTheme="majorBidi" w:cstheme="majorBidi"/>
          <w:sz w:val="24"/>
          <w:szCs w:val="24"/>
        </w:rPr>
        <w:t>Villa G, Owusu D, Smith C, Azumah M, Abdullahi A, Phillips S, et al. Liver steatosis and fibrosis in people with</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human immunodeficiency virus in West Africa and the relationship with hepatitis B virus coinfection. Hepatology Communications. 2022;6(11):3036-51</w:t>
      </w:r>
      <w:r w:rsidRPr="001A1AD8">
        <w:rPr>
          <w:rFonts w:asciiTheme="majorBidi" w:hAnsiTheme="majorBidi" w:cstheme="majorBidi"/>
          <w:sz w:val="24"/>
          <w:szCs w:val="24"/>
          <w:rtl/>
        </w:rPr>
        <w:t xml:space="preserve">. </w:t>
      </w:r>
    </w:p>
    <w:p w14:paraId="5C70ECA0"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61.</w:t>
      </w:r>
      <w:r w:rsidRPr="001A1AD8">
        <w:rPr>
          <w:rFonts w:asciiTheme="majorBidi" w:hAnsiTheme="majorBidi" w:cstheme="majorBidi"/>
          <w:sz w:val="24"/>
          <w:szCs w:val="24"/>
          <w:rtl/>
        </w:rPr>
        <w:tab/>
      </w:r>
      <w:r w:rsidRPr="001A1AD8">
        <w:rPr>
          <w:rFonts w:asciiTheme="majorBidi" w:hAnsiTheme="majorBidi" w:cstheme="majorBidi"/>
          <w:sz w:val="24"/>
          <w:szCs w:val="24"/>
        </w:rPr>
        <w:t>Sebastiani G, Rollet-Kurhajec KC, Pexos C, Gilmore N, Klein MB, editors. Incidence and predictors of hepatic steatosis and fibrosis by serum biomarkers in a large cohort of human immunodeficiency virus mono-infected patients. Open forum infectious diseases; 2015: Oxford University Press</w:t>
      </w:r>
      <w:r w:rsidRPr="001A1AD8">
        <w:rPr>
          <w:rFonts w:asciiTheme="majorBidi" w:hAnsiTheme="majorBidi" w:cstheme="majorBidi"/>
          <w:sz w:val="24"/>
          <w:szCs w:val="24"/>
          <w:rtl/>
        </w:rPr>
        <w:t>.</w:t>
      </w:r>
    </w:p>
    <w:p w14:paraId="001CAB18"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62.</w:t>
      </w:r>
      <w:r w:rsidRPr="001A1AD8">
        <w:rPr>
          <w:rFonts w:asciiTheme="majorBidi" w:hAnsiTheme="majorBidi" w:cstheme="majorBidi"/>
          <w:sz w:val="24"/>
          <w:szCs w:val="24"/>
          <w:rtl/>
        </w:rPr>
        <w:tab/>
      </w:r>
      <w:r w:rsidRPr="001A1AD8">
        <w:rPr>
          <w:rFonts w:asciiTheme="majorBidi" w:hAnsiTheme="majorBidi" w:cstheme="majorBidi"/>
          <w:sz w:val="24"/>
          <w:szCs w:val="24"/>
        </w:rPr>
        <w:t>Fittipaldi J, Cardoso SW, Nunes EP, De Almeida CF, De Brito PD</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Veloso VG, et al. Metabolic dysfunction-associated steatotic liver disease (MASLD) was associated with liver fibrosis in people living with HIV from Brazil. AIDS. 2022:10.1097</w:t>
      </w:r>
      <w:r w:rsidRPr="001A1AD8">
        <w:rPr>
          <w:rFonts w:asciiTheme="majorBidi" w:hAnsiTheme="majorBidi" w:cstheme="majorBidi"/>
          <w:sz w:val="24"/>
          <w:szCs w:val="24"/>
          <w:rtl/>
        </w:rPr>
        <w:t xml:space="preserve">. </w:t>
      </w:r>
    </w:p>
    <w:p w14:paraId="3A89FEA5"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63.</w:t>
      </w:r>
      <w:r w:rsidRPr="001A1AD8">
        <w:rPr>
          <w:rFonts w:asciiTheme="majorBidi" w:hAnsiTheme="majorBidi" w:cstheme="majorBidi"/>
          <w:sz w:val="24"/>
          <w:szCs w:val="24"/>
          <w:rtl/>
        </w:rPr>
        <w:tab/>
      </w:r>
      <w:r w:rsidRPr="001A1AD8">
        <w:rPr>
          <w:rFonts w:asciiTheme="majorBidi" w:hAnsiTheme="majorBidi" w:cstheme="majorBidi"/>
          <w:sz w:val="24"/>
          <w:szCs w:val="24"/>
        </w:rPr>
        <w:t>Yanavich C, Pacheco AG, Cardoso SW, Nunes EP, Chaves U, Freitas G, et al</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Diagnostic value of serological biomarkers for detection of non‐alcoholic fatty liver disease (NAFLD) and/or advanced liver fibrosis in people living with HIV. HIV medicine. 2021;22(6):445-56</w:t>
      </w:r>
      <w:r w:rsidRPr="001A1AD8">
        <w:rPr>
          <w:rFonts w:asciiTheme="majorBidi" w:hAnsiTheme="majorBidi" w:cstheme="majorBidi"/>
          <w:sz w:val="24"/>
          <w:szCs w:val="24"/>
          <w:rtl/>
        </w:rPr>
        <w:t xml:space="preserve">. </w:t>
      </w:r>
    </w:p>
    <w:p w14:paraId="408E287A"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64.</w:t>
      </w:r>
      <w:r w:rsidRPr="001A1AD8">
        <w:rPr>
          <w:rFonts w:asciiTheme="majorBidi" w:hAnsiTheme="majorBidi" w:cstheme="majorBidi"/>
          <w:sz w:val="24"/>
          <w:szCs w:val="24"/>
          <w:rtl/>
        </w:rPr>
        <w:tab/>
      </w:r>
      <w:r w:rsidRPr="001A1AD8">
        <w:rPr>
          <w:rFonts w:asciiTheme="majorBidi" w:hAnsiTheme="majorBidi" w:cstheme="majorBidi"/>
          <w:sz w:val="24"/>
          <w:szCs w:val="24"/>
        </w:rPr>
        <w:t>Vuille-Lessard É, Lebouché B, Lennox L, Routy J-P, Costiniuk CT, Pexos C, et al. Nonalcoholic fatty liver disease diagnosed by transient elastography with controlled attenuation parameter in unselected HIV monoinfected patients. Aids. 2016;30(17):2635-43</w:t>
      </w:r>
      <w:r w:rsidRPr="001A1AD8">
        <w:rPr>
          <w:rFonts w:asciiTheme="majorBidi" w:hAnsiTheme="majorBidi" w:cstheme="majorBidi"/>
          <w:sz w:val="24"/>
          <w:szCs w:val="24"/>
          <w:rtl/>
        </w:rPr>
        <w:t xml:space="preserve">. </w:t>
      </w:r>
    </w:p>
    <w:p w14:paraId="7DF5AAE8"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65.</w:t>
      </w:r>
      <w:r w:rsidRPr="001A1AD8">
        <w:rPr>
          <w:rFonts w:asciiTheme="majorBidi" w:hAnsiTheme="majorBidi" w:cstheme="majorBidi"/>
          <w:sz w:val="24"/>
          <w:szCs w:val="24"/>
          <w:rtl/>
        </w:rPr>
        <w:tab/>
      </w:r>
      <w:r w:rsidRPr="001A1AD8">
        <w:rPr>
          <w:rFonts w:asciiTheme="majorBidi" w:hAnsiTheme="majorBidi" w:cstheme="majorBidi"/>
          <w:sz w:val="24"/>
          <w:szCs w:val="24"/>
        </w:rPr>
        <w:t>Vodkin I, Valasek M, Bettencourt R, Cachay E, Loomba R. Clinical, biochemical and histological differences between HIV‐associated NAFLD and primary NAFLD: a case–control study. Alimentary pharmacology &amp; therapeutics. 2015;41(4):368-78</w:t>
      </w:r>
      <w:r w:rsidRPr="001A1AD8">
        <w:rPr>
          <w:rFonts w:asciiTheme="majorBidi" w:hAnsiTheme="majorBidi" w:cstheme="majorBidi"/>
          <w:sz w:val="24"/>
          <w:szCs w:val="24"/>
          <w:rtl/>
        </w:rPr>
        <w:t xml:space="preserve">. </w:t>
      </w:r>
    </w:p>
    <w:p w14:paraId="33278D23"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66.</w:t>
      </w:r>
      <w:r w:rsidRPr="001A1AD8">
        <w:rPr>
          <w:rFonts w:asciiTheme="majorBidi" w:hAnsiTheme="majorBidi" w:cstheme="majorBidi"/>
          <w:sz w:val="24"/>
          <w:szCs w:val="24"/>
          <w:rtl/>
        </w:rPr>
        <w:tab/>
      </w:r>
      <w:r w:rsidRPr="001A1AD8">
        <w:rPr>
          <w:rFonts w:asciiTheme="majorBidi" w:hAnsiTheme="majorBidi" w:cstheme="majorBidi"/>
          <w:sz w:val="24"/>
          <w:szCs w:val="24"/>
        </w:rPr>
        <w:t>Pokorska-Śpiewak M, Stańska-Perka A, Popielska J, Ołdakowska A</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Coupland U, Zawadka K, et al. Prevalence and predictors of liver disease in HIV-infected children and adolescents. Scientific reports. 2017;7(1):12309</w:t>
      </w:r>
      <w:r w:rsidRPr="001A1AD8">
        <w:rPr>
          <w:rFonts w:asciiTheme="majorBidi" w:hAnsiTheme="majorBidi" w:cstheme="majorBidi"/>
          <w:sz w:val="24"/>
          <w:szCs w:val="24"/>
          <w:rtl/>
        </w:rPr>
        <w:t xml:space="preserve">. </w:t>
      </w:r>
    </w:p>
    <w:p w14:paraId="51AEB834"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67.</w:t>
      </w:r>
      <w:r w:rsidRPr="001A1AD8">
        <w:rPr>
          <w:rFonts w:asciiTheme="majorBidi" w:hAnsiTheme="majorBidi" w:cstheme="majorBidi"/>
          <w:sz w:val="24"/>
          <w:szCs w:val="24"/>
          <w:rtl/>
        </w:rPr>
        <w:tab/>
      </w:r>
      <w:r w:rsidRPr="001A1AD8">
        <w:rPr>
          <w:rFonts w:asciiTheme="majorBidi" w:hAnsiTheme="majorBidi" w:cstheme="majorBidi"/>
          <w:sz w:val="24"/>
          <w:szCs w:val="24"/>
        </w:rPr>
        <w:t>Price JC, Wang R, Seaberg EC, Brown TT, Budoff MJ, Kingsley LA, et al., editors. Sex hormone–binding globulin levels are inversely associated with nonalcoholic fatty liver disease in HIV-infected and-uninfected men. Open forum infectious diseases; 2019: Oxford University Press US</w:t>
      </w:r>
      <w:r w:rsidRPr="001A1AD8">
        <w:rPr>
          <w:rFonts w:asciiTheme="majorBidi" w:hAnsiTheme="majorBidi" w:cstheme="majorBidi"/>
          <w:sz w:val="24"/>
          <w:szCs w:val="24"/>
          <w:rtl/>
        </w:rPr>
        <w:t>.</w:t>
      </w:r>
    </w:p>
    <w:p w14:paraId="4A917DE0"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68.</w:t>
      </w:r>
      <w:r w:rsidRPr="001A1AD8">
        <w:rPr>
          <w:rFonts w:asciiTheme="majorBidi" w:hAnsiTheme="majorBidi" w:cstheme="majorBidi"/>
          <w:sz w:val="24"/>
          <w:szCs w:val="24"/>
          <w:rtl/>
        </w:rPr>
        <w:tab/>
      </w:r>
      <w:r w:rsidRPr="001A1AD8">
        <w:rPr>
          <w:rFonts w:asciiTheme="majorBidi" w:hAnsiTheme="majorBidi" w:cstheme="majorBidi"/>
          <w:sz w:val="24"/>
          <w:szCs w:val="24"/>
        </w:rPr>
        <w:t>Pezzini MF, Cheinquer H, de Araujo A, Schmidt-Cerski CT, Sprinz E</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Herz-Wolff F, Poeta J. Hepatic steatosis among people living with HIV in Southern Brazil: prevalence and risk factors. Scientific Reports. 2020;10(1):8282</w:t>
      </w:r>
      <w:r w:rsidRPr="001A1AD8">
        <w:rPr>
          <w:rFonts w:asciiTheme="majorBidi" w:hAnsiTheme="majorBidi" w:cstheme="majorBidi"/>
          <w:sz w:val="24"/>
          <w:szCs w:val="24"/>
          <w:rtl/>
        </w:rPr>
        <w:t xml:space="preserve">. </w:t>
      </w:r>
    </w:p>
    <w:p w14:paraId="11A7A1DE"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lastRenderedPageBreak/>
        <w:t>69.</w:t>
      </w:r>
      <w:r w:rsidRPr="001A1AD8">
        <w:rPr>
          <w:rFonts w:asciiTheme="majorBidi" w:hAnsiTheme="majorBidi" w:cstheme="majorBidi"/>
          <w:sz w:val="24"/>
          <w:szCs w:val="24"/>
          <w:rtl/>
        </w:rPr>
        <w:tab/>
      </w:r>
      <w:r w:rsidRPr="001A1AD8">
        <w:rPr>
          <w:rFonts w:asciiTheme="majorBidi" w:hAnsiTheme="majorBidi" w:cstheme="majorBidi"/>
          <w:sz w:val="24"/>
          <w:szCs w:val="24"/>
        </w:rPr>
        <w:t>Pineda JA, González J, Ortega E, Tural C, Macías J, Griffa L, et al. Prevalence and factors associated with significant liver fibrosis assessed by transient elastometry in HIV/hepatitis C virus‐coinfected patients. Journal of viral hepatitis. 2010;17(10):714-9</w:t>
      </w:r>
      <w:r w:rsidRPr="001A1AD8">
        <w:rPr>
          <w:rFonts w:asciiTheme="majorBidi" w:hAnsiTheme="majorBidi" w:cstheme="majorBidi"/>
          <w:sz w:val="24"/>
          <w:szCs w:val="24"/>
          <w:rtl/>
        </w:rPr>
        <w:t xml:space="preserve">. </w:t>
      </w:r>
    </w:p>
    <w:p w14:paraId="3E83DC04"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70.</w:t>
      </w:r>
      <w:r w:rsidRPr="001A1AD8">
        <w:rPr>
          <w:rFonts w:asciiTheme="majorBidi" w:hAnsiTheme="majorBidi" w:cstheme="majorBidi"/>
          <w:sz w:val="24"/>
          <w:szCs w:val="24"/>
          <w:rtl/>
        </w:rPr>
        <w:tab/>
      </w:r>
      <w:r w:rsidRPr="001A1AD8">
        <w:rPr>
          <w:rFonts w:asciiTheme="majorBidi" w:hAnsiTheme="majorBidi" w:cstheme="majorBidi"/>
          <w:sz w:val="24"/>
          <w:szCs w:val="24"/>
        </w:rPr>
        <w:t>Lui G, Wong VS, Wong GH, Chu WW, Wong CK, Yung I, et al. Liver fibrosis and fatty</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liver in Asian HIV‐infected patients. Alimentary pharmacology &amp; therapeutics. 2016;44(4):411-21</w:t>
      </w:r>
      <w:r w:rsidRPr="001A1AD8">
        <w:rPr>
          <w:rFonts w:asciiTheme="majorBidi" w:hAnsiTheme="majorBidi" w:cstheme="majorBidi"/>
          <w:sz w:val="24"/>
          <w:szCs w:val="24"/>
          <w:rtl/>
        </w:rPr>
        <w:t xml:space="preserve">. </w:t>
      </w:r>
    </w:p>
    <w:p w14:paraId="2BA93DCA"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71.</w:t>
      </w:r>
      <w:r w:rsidRPr="001A1AD8">
        <w:rPr>
          <w:rFonts w:asciiTheme="majorBidi" w:hAnsiTheme="majorBidi" w:cstheme="majorBidi"/>
          <w:sz w:val="24"/>
          <w:szCs w:val="24"/>
          <w:rtl/>
        </w:rPr>
        <w:tab/>
      </w:r>
      <w:r w:rsidRPr="001A1AD8">
        <w:rPr>
          <w:rFonts w:asciiTheme="majorBidi" w:hAnsiTheme="majorBidi" w:cstheme="majorBidi"/>
          <w:sz w:val="24"/>
          <w:szCs w:val="24"/>
        </w:rPr>
        <w:t>Kooij KW, Wit FW, Van Zoest RA, Schouten J, Kootstra NA, Van Vugt M, et al. Liver fibrosis in HIV-infected individuals on long-term antiretroviral therapy: associated with immune activation, immunodeficiency and prior use of didanosine. Aids. 2016;30(11):1771-80</w:t>
      </w:r>
      <w:r w:rsidRPr="001A1AD8">
        <w:rPr>
          <w:rFonts w:asciiTheme="majorBidi" w:hAnsiTheme="majorBidi" w:cstheme="majorBidi"/>
          <w:sz w:val="24"/>
          <w:szCs w:val="24"/>
          <w:rtl/>
        </w:rPr>
        <w:t xml:space="preserve">. </w:t>
      </w:r>
    </w:p>
    <w:p w14:paraId="0D6AEBA0"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72.</w:t>
      </w:r>
      <w:r w:rsidRPr="001A1AD8">
        <w:rPr>
          <w:rFonts w:asciiTheme="majorBidi" w:hAnsiTheme="majorBidi" w:cstheme="majorBidi"/>
          <w:sz w:val="24"/>
          <w:szCs w:val="24"/>
          <w:rtl/>
        </w:rPr>
        <w:tab/>
      </w:r>
      <w:r w:rsidRPr="001A1AD8">
        <w:rPr>
          <w:rFonts w:asciiTheme="majorBidi" w:hAnsiTheme="majorBidi" w:cstheme="majorBidi"/>
          <w:sz w:val="24"/>
          <w:szCs w:val="24"/>
        </w:rPr>
        <w:t>Lallukka-Brück S, Isokuortti E, Luukkonen PK, Hakkarainen A, Lundbom N, Sutinen J, Yki-Järvinen H. Natural course of nonalcoholic fatty liver disease and type 2 diabetes in patients with human immunodeficiency virus with and without combination antiretroviral therapy–associated lipodystrophy: a 16-year follow-up study. Clinical Infectious Diseases. 2020;70(8):1708-16</w:t>
      </w:r>
      <w:r w:rsidRPr="001A1AD8">
        <w:rPr>
          <w:rFonts w:asciiTheme="majorBidi" w:hAnsiTheme="majorBidi" w:cstheme="majorBidi"/>
          <w:sz w:val="24"/>
          <w:szCs w:val="24"/>
          <w:rtl/>
        </w:rPr>
        <w:t xml:space="preserve">. </w:t>
      </w:r>
    </w:p>
    <w:p w14:paraId="00294829"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73.</w:t>
      </w:r>
      <w:r w:rsidRPr="001A1AD8">
        <w:rPr>
          <w:rFonts w:asciiTheme="majorBidi" w:hAnsiTheme="majorBidi" w:cstheme="majorBidi"/>
          <w:sz w:val="24"/>
          <w:szCs w:val="24"/>
          <w:rtl/>
        </w:rPr>
        <w:tab/>
      </w:r>
      <w:r w:rsidRPr="001A1AD8">
        <w:rPr>
          <w:rFonts w:asciiTheme="majorBidi" w:hAnsiTheme="majorBidi" w:cstheme="majorBidi"/>
          <w:sz w:val="24"/>
          <w:szCs w:val="24"/>
        </w:rPr>
        <w:t>Krahn T, Martel M</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Sapir-Pichhadze R, Kronfli N, Falutz J, Guaraldi G, et al. Nonalcoholic fatty liver disease and the development of metabolic comorbid conditions in patients with human immunodeficiency virus infection. The Journal of Infectious Diseases. 2020;222(5):787</w:t>
      </w:r>
      <w:r w:rsidRPr="001A1AD8">
        <w:rPr>
          <w:rFonts w:asciiTheme="majorBidi" w:hAnsiTheme="majorBidi" w:cstheme="majorBidi"/>
          <w:sz w:val="24"/>
          <w:szCs w:val="24"/>
          <w:rtl/>
        </w:rPr>
        <w:t xml:space="preserve">-97. </w:t>
      </w:r>
    </w:p>
    <w:p w14:paraId="0F80EF18"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74.</w:t>
      </w:r>
      <w:r w:rsidRPr="001A1AD8">
        <w:rPr>
          <w:rFonts w:asciiTheme="majorBidi" w:hAnsiTheme="majorBidi" w:cstheme="majorBidi"/>
          <w:sz w:val="24"/>
          <w:szCs w:val="24"/>
          <w:rtl/>
        </w:rPr>
        <w:tab/>
      </w:r>
      <w:r w:rsidRPr="001A1AD8">
        <w:rPr>
          <w:rFonts w:asciiTheme="majorBidi" w:hAnsiTheme="majorBidi" w:cstheme="majorBidi"/>
          <w:sz w:val="24"/>
          <w:szCs w:val="24"/>
        </w:rPr>
        <w:t>Androutsakos T, Schina M, Pouliakis A, Kontos A, Sipsas N, Hatzis G. Liver fibrosis assessment in a cohort of Greek HIV mono-infected patients by non-invasive biomarkers. Current HIV Research. 2019;17(3):173-82</w:t>
      </w:r>
      <w:r w:rsidRPr="001A1AD8">
        <w:rPr>
          <w:rFonts w:asciiTheme="majorBidi" w:hAnsiTheme="majorBidi" w:cstheme="majorBidi"/>
          <w:sz w:val="24"/>
          <w:szCs w:val="24"/>
          <w:rtl/>
        </w:rPr>
        <w:t xml:space="preserve">. </w:t>
      </w:r>
    </w:p>
    <w:p w14:paraId="60A65CAE"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75.</w:t>
      </w:r>
      <w:r w:rsidRPr="001A1AD8">
        <w:rPr>
          <w:rFonts w:asciiTheme="majorBidi" w:hAnsiTheme="majorBidi" w:cstheme="majorBidi"/>
          <w:sz w:val="24"/>
          <w:szCs w:val="24"/>
          <w:rtl/>
        </w:rPr>
        <w:tab/>
      </w:r>
      <w:r w:rsidRPr="001A1AD8">
        <w:rPr>
          <w:rFonts w:asciiTheme="majorBidi" w:hAnsiTheme="majorBidi" w:cstheme="majorBidi"/>
          <w:sz w:val="24"/>
          <w:szCs w:val="24"/>
        </w:rPr>
        <w:t>Castellares C, Barreiro P, Martín‐Carbonero L, Labarga P, Vispo M, Casado R, et al. Liver cirrhosis in HIV‐infected patients: prevalence, aetiology and clinical outcome. Journal of viral hepatitis. 2008;15(3):165-72</w:t>
      </w:r>
      <w:r w:rsidRPr="001A1AD8">
        <w:rPr>
          <w:rFonts w:asciiTheme="majorBidi" w:hAnsiTheme="majorBidi" w:cstheme="majorBidi"/>
          <w:sz w:val="24"/>
          <w:szCs w:val="24"/>
          <w:rtl/>
        </w:rPr>
        <w:t xml:space="preserve">. </w:t>
      </w:r>
    </w:p>
    <w:p w14:paraId="6969FD3D"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76.</w:t>
      </w:r>
      <w:r w:rsidRPr="001A1AD8">
        <w:rPr>
          <w:rFonts w:asciiTheme="majorBidi" w:hAnsiTheme="majorBidi" w:cstheme="majorBidi"/>
          <w:sz w:val="24"/>
          <w:szCs w:val="24"/>
          <w:rtl/>
        </w:rPr>
        <w:tab/>
      </w:r>
      <w:r w:rsidRPr="001A1AD8">
        <w:rPr>
          <w:rFonts w:asciiTheme="majorBidi" w:hAnsiTheme="majorBidi" w:cstheme="majorBidi"/>
          <w:sz w:val="24"/>
          <w:szCs w:val="24"/>
        </w:rPr>
        <w:t>Jongraksak T, Sobhonslidsuk A, Jatchavala J, Warodomwichit D</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Kaewduang P, Sungkanuparph S. Prevalence and predicting factors of metabolic-associated fatty liver disease diagnosed by transient elastography with controlled attenuation parameters in HIV-positive people. International journal of STD &amp; AIDS. 2021;32</w:t>
      </w:r>
      <w:r w:rsidRPr="001A1AD8">
        <w:rPr>
          <w:rFonts w:asciiTheme="majorBidi" w:hAnsiTheme="majorBidi" w:cstheme="majorBidi"/>
          <w:sz w:val="24"/>
          <w:szCs w:val="24"/>
          <w:rtl/>
        </w:rPr>
        <w:t xml:space="preserve">(3):266-75. </w:t>
      </w:r>
    </w:p>
    <w:p w14:paraId="013C88F2"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77.</w:t>
      </w:r>
      <w:r w:rsidRPr="001A1AD8">
        <w:rPr>
          <w:rFonts w:asciiTheme="majorBidi" w:hAnsiTheme="majorBidi" w:cstheme="majorBidi"/>
          <w:sz w:val="24"/>
          <w:szCs w:val="24"/>
          <w:rtl/>
        </w:rPr>
        <w:tab/>
      </w:r>
      <w:r w:rsidRPr="001A1AD8">
        <w:rPr>
          <w:rFonts w:asciiTheme="majorBidi" w:hAnsiTheme="majorBidi" w:cstheme="majorBidi"/>
          <w:sz w:val="24"/>
          <w:szCs w:val="24"/>
        </w:rPr>
        <w:t>Aepfelbacher JA, Balmaceda J, Purdy J, Mattingly A, Zambell K, Hawkins K, et al. Increased prevalence of hepatic steatosis in young adults with lifelong HIV. The Journal of Infectious Diseases. 2019;220(2):266-9</w:t>
      </w:r>
      <w:r w:rsidRPr="001A1AD8">
        <w:rPr>
          <w:rFonts w:asciiTheme="majorBidi" w:hAnsiTheme="majorBidi" w:cstheme="majorBidi"/>
          <w:sz w:val="24"/>
          <w:szCs w:val="24"/>
          <w:rtl/>
        </w:rPr>
        <w:t xml:space="preserve">. </w:t>
      </w:r>
    </w:p>
    <w:p w14:paraId="14B674CD"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lastRenderedPageBreak/>
        <w:t>78.</w:t>
      </w:r>
      <w:r w:rsidRPr="001A1AD8">
        <w:rPr>
          <w:rFonts w:asciiTheme="majorBidi" w:hAnsiTheme="majorBidi" w:cstheme="majorBidi"/>
          <w:sz w:val="24"/>
          <w:szCs w:val="24"/>
          <w:rtl/>
        </w:rPr>
        <w:tab/>
      </w:r>
      <w:r w:rsidRPr="001A1AD8">
        <w:rPr>
          <w:rFonts w:asciiTheme="majorBidi" w:hAnsiTheme="majorBidi" w:cstheme="majorBidi"/>
          <w:sz w:val="24"/>
          <w:szCs w:val="24"/>
        </w:rPr>
        <w:t>Cervo A, Sebastiani G, Milic J, Krahn T, Mazzola S, Petta S, et al. Dangerous liaisons: NAFLD and liver fibrosis increase cardiovascular risk in HIV. HIV medicine. 2022;23(8):911-21</w:t>
      </w:r>
      <w:r w:rsidRPr="001A1AD8">
        <w:rPr>
          <w:rFonts w:asciiTheme="majorBidi" w:hAnsiTheme="majorBidi" w:cstheme="majorBidi"/>
          <w:sz w:val="24"/>
          <w:szCs w:val="24"/>
          <w:rtl/>
        </w:rPr>
        <w:t xml:space="preserve">. </w:t>
      </w:r>
    </w:p>
    <w:p w14:paraId="44239DB8"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79.</w:t>
      </w:r>
      <w:r w:rsidRPr="001A1AD8">
        <w:rPr>
          <w:rFonts w:asciiTheme="majorBidi" w:hAnsiTheme="majorBidi" w:cstheme="majorBidi"/>
          <w:sz w:val="24"/>
          <w:szCs w:val="24"/>
          <w:rtl/>
        </w:rPr>
        <w:tab/>
      </w:r>
      <w:r w:rsidRPr="001A1AD8">
        <w:rPr>
          <w:rFonts w:asciiTheme="majorBidi" w:hAnsiTheme="majorBidi" w:cstheme="majorBidi"/>
          <w:sz w:val="24"/>
          <w:szCs w:val="24"/>
        </w:rPr>
        <w:t>Martín-Carbonero L, Benhamou Y, Puoti M, Berenguer J, Mallolas J, Quereda C, et al. Incidence and Predictors of Severe Liver Fibrosis in Human Immunodeficiency Virus—Infected Patients with Chronic Hepatitis C: A European Collaborative Study. Clinical Infectious Diseases. 2004;38(1):128-33</w:t>
      </w:r>
      <w:r w:rsidRPr="001A1AD8">
        <w:rPr>
          <w:rFonts w:asciiTheme="majorBidi" w:hAnsiTheme="majorBidi" w:cstheme="majorBidi"/>
          <w:sz w:val="24"/>
          <w:szCs w:val="24"/>
          <w:rtl/>
        </w:rPr>
        <w:t xml:space="preserve">. </w:t>
      </w:r>
    </w:p>
    <w:p w14:paraId="3E6A7575"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80.</w:t>
      </w:r>
      <w:r w:rsidRPr="001A1AD8">
        <w:rPr>
          <w:rFonts w:asciiTheme="majorBidi" w:hAnsiTheme="majorBidi" w:cstheme="majorBidi"/>
          <w:sz w:val="24"/>
          <w:szCs w:val="24"/>
          <w:rtl/>
        </w:rPr>
        <w:tab/>
      </w:r>
      <w:r w:rsidRPr="001A1AD8">
        <w:rPr>
          <w:rFonts w:asciiTheme="majorBidi" w:hAnsiTheme="majorBidi" w:cstheme="majorBidi"/>
          <w:sz w:val="24"/>
          <w:szCs w:val="24"/>
        </w:rPr>
        <w:t>Liu D, Shen Y, Zhang R, Xun J, Wang J, Liu L, et al. Prevalence and risk factors of metabolic associated fatty liver disease among people living with HIV in China. Journal of Gastroenterology and Hepatology. 2021;36(6):1670-8</w:t>
      </w:r>
      <w:r w:rsidRPr="001A1AD8">
        <w:rPr>
          <w:rFonts w:asciiTheme="majorBidi" w:hAnsiTheme="majorBidi" w:cstheme="majorBidi"/>
          <w:sz w:val="24"/>
          <w:szCs w:val="24"/>
          <w:rtl/>
        </w:rPr>
        <w:t xml:space="preserve">. </w:t>
      </w:r>
    </w:p>
    <w:p w14:paraId="32E603DA"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81.</w:t>
      </w:r>
      <w:r w:rsidRPr="001A1AD8">
        <w:rPr>
          <w:rFonts w:asciiTheme="majorBidi" w:hAnsiTheme="majorBidi" w:cstheme="majorBidi"/>
          <w:sz w:val="24"/>
          <w:szCs w:val="24"/>
          <w:rtl/>
        </w:rPr>
        <w:tab/>
      </w:r>
      <w:r w:rsidRPr="001A1AD8">
        <w:rPr>
          <w:rFonts w:asciiTheme="majorBidi" w:hAnsiTheme="majorBidi" w:cstheme="majorBidi"/>
          <w:sz w:val="24"/>
          <w:szCs w:val="24"/>
        </w:rPr>
        <w:t>Swanson S, Ma Y, Scherzer R, Huhn G, French AL, Plankey MW, et al. Association of HIV, hepatitis C virus, and liver fibrosis severity with the enhanced liver fibrosis score. The Journal of infectious diseases. 2016;213(7):1079-86</w:t>
      </w:r>
      <w:r w:rsidRPr="001A1AD8">
        <w:rPr>
          <w:rFonts w:asciiTheme="majorBidi" w:hAnsiTheme="majorBidi" w:cstheme="majorBidi"/>
          <w:sz w:val="24"/>
          <w:szCs w:val="24"/>
          <w:rtl/>
        </w:rPr>
        <w:t xml:space="preserve">. </w:t>
      </w:r>
    </w:p>
    <w:p w14:paraId="54AF2258" w14:textId="77777777" w:rsidR="001A1AD8" w:rsidRPr="001A1AD8" w:rsidRDefault="001A1AD8" w:rsidP="001A1AD8">
      <w:pPr>
        <w:pStyle w:val="EndNoteBibliography"/>
        <w:bidi w:val="0"/>
        <w:spacing w:after="0"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82.</w:t>
      </w:r>
      <w:r w:rsidRPr="001A1AD8">
        <w:rPr>
          <w:rFonts w:asciiTheme="majorBidi" w:hAnsiTheme="majorBidi" w:cstheme="majorBidi"/>
          <w:sz w:val="24"/>
          <w:szCs w:val="24"/>
          <w:rtl/>
        </w:rPr>
        <w:tab/>
      </w:r>
      <w:r w:rsidRPr="001A1AD8">
        <w:rPr>
          <w:rFonts w:asciiTheme="majorBidi" w:hAnsiTheme="majorBidi" w:cstheme="majorBidi"/>
          <w:sz w:val="24"/>
          <w:szCs w:val="24"/>
        </w:rPr>
        <w:t>Karatas FN, Keklikkiran C, Yilmaz Y, Ay P, Korten V, Sili U. Prevalence and Associated Factors of Non-Alcoholic Fatty Liver Disease in People Living with HIV-1. Current HIV Research. 2025;23(2):121-32</w:t>
      </w:r>
      <w:r w:rsidRPr="001A1AD8">
        <w:rPr>
          <w:rFonts w:asciiTheme="majorBidi" w:hAnsiTheme="majorBidi" w:cstheme="majorBidi"/>
          <w:sz w:val="24"/>
          <w:szCs w:val="24"/>
          <w:rtl/>
        </w:rPr>
        <w:t xml:space="preserve">. </w:t>
      </w:r>
    </w:p>
    <w:p w14:paraId="40DC8B62" w14:textId="77777777" w:rsidR="001A1AD8" w:rsidRPr="001A1AD8" w:rsidRDefault="001A1AD8" w:rsidP="001A1AD8">
      <w:pPr>
        <w:pStyle w:val="EndNoteBibliography"/>
        <w:bidi w:val="0"/>
        <w:spacing w:line="360" w:lineRule="auto"/>
        <w:jc w:val="lowKashida"/>
        <w:rPr>
          <w:rFonts w:asciiTheme="majorBidi" w:hAnsiTheme="majorBidi" w:cstheme="majorBidi"/>
          <w:sz w:val="24"/>
          <w:szCs w:val="24"/>
          <w:rtl/>
        </w:rPr>
      </w:pPr>
      <w:r w:rsidRPr="001A1AD8">
        <w:rPr>
          <w:rFonts w:asciiTheme="majorBidi" w:hAnsiTheme="majorBidi" w:cstheme="majorBidi"/>
          <w:sz w:val="24"/>
          <w:szCs w:val="24"/>
          <w:rtl/>
        </w:rPr>
        <w:t>83.</w:t>
      </w:r>
      <w:r w:rsidRPr="001A1AD8">
        <w:rPr>
          <w:rFonts w:asciiTheme="majorBidi" w:hAnsiTheme="majorBidi" w:cstheme="majorBidi"/>
          <w:sz w:val="24"/>
          <w:szCs w:val="24"/>
          <w:rtl/>
        </w:rPr>
        <w:tab/>
      </w:r>
      <w:r w:rsidRPr="001A1AD8">
        <w:rPr>
          <w:rFonts w:asciiTheme="majorBidi" w:hAnsiTheme="majorBidi" w:cstheme="majorBidi"/>
          <w:sz w:val="24"/>
          <w:szCs w:val="24"/>
        </w:rPr>
        <w:t>De A, Duseja A, Badhala P, Taneja S, Sharma A, Arora S. Indian patients with human immunodeficiency virus infection have high prevalence but</w:t>
      </w:r>
      <w:r w:rsidRPr="001A1AD8">
        <w:rPr>
          <w:rFonts w:asciiTheme="majorBidi" w:hAnsiTheme="majorBidi" w:cstheme="majorBidi"/>
          <w:sz w:val="24"/>
          <w:szCs w:val="24"/>
          <w:rtl/>
        </w:rPr>
        <w:t xml:space="preserve"> </w:t>
      </w:r>
      <w:r w:rsidRPr="001A1AD8">
        <w:rPr>
          <w:rFonts w:asciiTheme="majorBidi" w:hAnsiTheme="majorBidi" w:cstheme="majorBidi"/>
          <w:sz w:val="24"/>
          <w:szCs w:val="24"/>
        </w:rPr>
        <w:t>mild severity of non-alcoholic fatty liver disease. Diabetes &amp; Metabolic Syndrome: Clinical Research &amp; Reviews. 2022;16(12):102679</w:t>
      </w:r>
      <w:r w:rsidRPr="001A1AD8">
        <w:rPr>
          <w:rFonts w:asciiTheme="majorBidi" w:hAnsiTheme="majorBidi" w:cstheme="majorBidi"/>
          <w:sz w:val="24"/>
          <w:szCs w:val="24"/>
          <w:rtl/>
        </w:rPr>
        <w:t xml:space="preserve">. </w:t>
      </w:r>
    </w:p>
    <w:p w14:paraId="0795B0B1" w14:textId="77C0F74F" w:rsidR="00B41689" w:rsidRPr="001A1AD8" w:rsidRDefault="004E6DCE" w:rsidP="001A1AD8">
      <w:pPr>
        <w:bidi w:val="0"/>
        <w:spacing w:line="360" w:lineRule="auto"/>
        <w:jc w:val="lowKashida"/>
        <w:rPr>
          <w:rFonts w:asciiTheme="majorBidi" w:hAnsiTheme="majorBidi" w:cstheme="majorBidi"/>
          <w:sz w:val="24"/>
          <w:szCs w:val="24"/>
          <w:lang w:val="en-GB"/>
        </w:rPr>
      </w:pPr>
      <w:r w:rsidRPr="001A1AD8">
        <w:rPr>
          <w:rFonts w:asciiTheme="majorBidi" w:hAnsiTheme="majorBidi" w:cstheme="majorBidi"/>
          <w:sz w:val="24"/>
          <w:szCs w:val="24"/>
          <w:rtl/>
          <w:lang w:val="en-GB"/>
        </w:rPr>
        <w:fldChar w:fldCharType="end"/>
      </w:r>
    </w:p>
    <w:sectPr w:rsidR="00B41689" w:rsidRPr="001A1AD8" w:rsidSect="00A81282">
      <w:footerReference w:type="default" r:id="rId7"/>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B9673" w14:textId="77777777" w:rsidR="00773B1B" w:rsidRDefault="00773B1B" w:rsidP="00C94871">
      <w:pPr>
        <w:spacing w:after="0" w:line="240" w:lineRule="auto"/>
      </w:pPr>
      <w:r>
        <w:separator/>
      </w:r>
    </w:p>
  </w:endnote>
  <w:endnote w:type="continuationSeparator" w:id="0">
    <w:p w14:paraId="562F6ABA" w14:textId="77777777" w:rsidR="00773B1B" w:rsidRDefault="00773B1B" w:rsidP="00C94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41623722"/>
      <w:docPartObj>
        <w:docPartGallery w:val="Page Numbers (Bottom of Page)"/>
        <w:docPartUnique/>
      </w:docPartObj>
    </w:sdtPr>
    <w:sdtEndPr>
      <w:rPr>
        <w:noProof/>
      </w:rPr>
    </w:sdtEndPr>
    <w:sdtContent>
      <w:p w14:paraId="03E7A070" w14:textId="6D473D7B" w:rsidR="00C94871" w:rsidRDefault="00C948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BEE6C2" w14:textId="77777777" w:rsidR="00C94871" w:rsidRDefault="00C94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3F2E1" w14:textId="77777777" w:rsidR="00773B1B" w:rsidRDefault="00773B1B" w:rsidP="00C94871">
      <w:pPr>
        <w:spacing w:after="0" w:line="240" w:lineRule="auto"/>
      </w:pPr>
      <w:r>
        <w:separator/>
      </w:r>
    </w:p>
  </w:footnote>
  <w:footnote w:type="continuationSeparator" w:id="0">
    <w:p w14:paraId="099BCC72" w14:textId="77777777" w:rsidR="00773B1B" w:rsidRDefault="00773B1B" w:rsidP="00C948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6F47"/>
    <w:multiLevelType w:val="multilevel"/>
    <w:tmpl w:val="A8D4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E409A"/>
    <w:multiLevelType w:val="multilevel"/>
    <w:tmpl w:val="1706C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25E5F"/>
    <w:multiLevelType w:val="multilevel"/>
    <w:tmpl w:val="687E1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07619"/>
    <w:multiLevelType w:val="multilevel"/>
    <w:tmpl w:val="BDCC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CF68DF"/>
    <w:multiLevelType w:val="multilevel"/>
    <w:tmpl w:val="1362E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129C1"/>
    <w:multiLevelType w:val="multilevel"/>
    <w:tmpl w:val="D89A3E78"/>
    <w:lvl w:ilvl="0">
      <w:start w:val="37"/>
      <w:numFmt w:val="bullet"/>
      <w:lvlText w:val="-"/>
      <w:lvlJc w:val="left"/>
      <w:pPr>
        <w:tabs>
          <w:tab w:val="num" w:pos="360"/>
        </w:tabs>
        <w:ind w:left="360" w:hanging="360"/>
      </w:pPr>
      <w:rPr>
        <w:rFonts w:ascii="Times New Roman" w:eastAsia="Calibr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906B0F"/>
    <w:multiLevelType w:val="multilevel"/>
    <w:tmpl w:val="D97CE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154D51"/>
    <w:multiLevelType w:val="hybridMultilevel"/>
    <w:tmpl w:val="4B44D764"/>
    <w:lvl w:ilvl="0" w:tplc="70667202">
      <w:start w:val="125"/>
      <w:numFmt w:val="decimal"/>
      <w:lvlText w:val="%1"/>
      <w:lvlJc w:val="left"/>
      <w:pPr>
        <w:ind w:left="540" w:hanging="360"/>
      </w:pPr>
      <w:rPr>
        <w:rFonts w:hint="default"/>
        <w:sz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25F61448"/>
    <w:multiLevelType w:val="multilevel"/>
    <w:tmpl w:val="8A54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F710FA"/>
    <w:multiLevelType w:val="multilevel"/>
    <w:tmpl w:val="E1B6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30B46"/>
    <w:multiLevelType w:val="multilevel"/>
    <w:tmpl w:val="728A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80D00"/>
    <w:multiLevelType w:val="multilevel"/>
    <w:tmpl w:val="CFACA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60A55"/>
    <w:multiLevelType w:val="hybridMultilevel"/>
    <w:tmpl w:val="C128A4B6"/>
    <w:lvl w:ilvl="0" w:tplc="C158DE10">
      <w:start w:val="3"/>
      <w:numFmt w:val="bullet"/>
      <w:lvlText w:val="-"/>
      <w:lvlJc w:val="left"/>
      <w:pPr>
        <w:ind w:left="450" w:hanging="360"/>
      </w:pPr>
      <w:rPr>
        <w:rFonts w:ascii="Aptos" w:eastAsiaTheme="minorHAnsi" w:hAnsi="Aptos" w:cs="B Nazani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2C951731"/>
    <w:multiLevelType w:val="multilevel"/>
    <w:tmpl w:val="C23E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024CE8"/>
    <w:multiLevelType w:val="multilevel"/>
    <w:tmpl w:val="2910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F3450"/>
    <w:multiLevelType w:val="multilevel"/>
    <w:tmpl w:val="2960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682E7D"/>
    <w:multiLevelType w:val="multilevel"/>
    <w:tmpl w:val="551C7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753C5D"/>
    <w:multiLevelType w:val="multilevel"/>
    <w:tmpl w:val="D82CD262"/>
    <w:lvl w:ilvl="0">
      <w:start w:val="1"/>
      <w:numFmt w:val="bullet"/>
      <w:lvlText w:val=""/>
      <w:lvlJc w:val="left"/>
      <w:pPr>
        <w:tabs>
          <w:tab w:val="num" w:pos="450"/>
        </w:tabs>
        <w:ind w:left="45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D43FAD"/>
    <w:multiLevelType w:val="multilevel"/>
    <w:tmpl w:val="1D6C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25FC4"/>
    <w:multiLevelType w:val="multilevel"/>
    <w:tmpl w:val="4038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CB1597"/>
    <w:multiLevelType w:val="multilevel"/>
    <w:tmpl w:val="D9C05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67133F"/>
    <w:multiLevelType w:val="hybridMultilevel"/>
    <w:tmpl w:val="197888FA"/>
    <w:lvl w:ilvl="0" w:tplc="5A24A0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E02C0D"/>
    <w:multiLevelType w:val="multilevel"/>
    <w:tmpl w:val="6700D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23710D"/>
    <w:multiLevelType w:val="multilevel"/>
    <w:tmpl w:val="B1C4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0F60A9"/>
    <w:multiLevelType w:val="multilevel"/>
    <w:tmpl w:val="F236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F40AAC"/>
    <w:multiLevelType w:val="multilevel"/>
    <w:tmpl w:val="391A00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8908A3"/>
    <w:multiLevelType w:val="multilevel"/>
    <w:tmpl w:val="1E668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AD43D7"/>
    <w:multiLevelType w:val="multilevel"/>
    <w:tmpl w:val="B1C21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2C5B3C"/>
    <w:multiLevelType w:val="multilevel"/>
    <w:tmpl w:val="A4BAE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AA7706"/>
    <w:multiLevelType w:val="multilevel"/>
    <w:tmpl w:val="EC84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B87D6B"/>
    <w:multiLevelType w:val="multilevel"/>
    <w:tmpl w:val="86DE5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C45141"/>
    <w:multiLevelType w:val="multilevel"/>
    <w:tmpl w:val="DCB80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A6019B"/>
    <w:multiLevelType w:val="multilevel"/>
    <w:tmpl w:val="6FD2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B70A5D"/>
    <w:multiLevelType w:val="hybridMultilevel"/>
    <w:tmpl w:val="A010F6EA"/>
    <w:lvl w:ilvl="0" w:tplc="740448F8">
      <w:start w:val="3"/>
      <w:numFmt w:val="bullet"/>
      <w:lvlText w:val="-"/>
      <w:lvlJc w:val="left"/>
      <w:pPr>
        <w:ind w:left="450" w:hanging="360"/>
      </w:pPr>
      <w:rPr>
        <w:rFonts w:ascii="Times New Roman" w:eastAsia="Times New Roman" w:hAnsi="Times New Roman" w:cs="Times New Roman"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4" w15:restartNumberingAfterBreak="0">
    <w:nsid w:val="6F2957D3"/>
    <w:multiLevelType w:val="multilevel"/>
    <w:tmpl w:val="DFAC4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007DEA"/>
    <w:multiLevelType w:val="multilevel"/>
    <w:tmpl w:val="995CD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BF04AF"/>
    <w:multiLevelType w:val="multilevel"/>
    <w:tmpl w:val="B3A0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2855250">
    <w:abstractNumId w:val="3"/>
  </w:num>
  <w:num w:numId="2" w16cid:durableId="1977106117">
    <w:abstractNumId w:val="32"/>
  </w:num>
  <w:num w:numId="3" w16cid:durableId="1671985973">
    <w:abstractNumId w:val="24"/>
  </w:num>
  <w:num w:numId="4" w16cid:durableId="96826896">
    <w:abstractNumId w:val="35"/>
  </w:num>
  <w:num w:numId="5" w16cid:durableId="230510746">
    <w:abstractNumId w:val="19"/>
  </w:num>
  <w:num w:numId="6" w16cid:durableId="1347251179">
    <w:abstractNumId w:val="28"/>
  </w:num>
  <w:num w:numId="7" w16cid:durableId="772675997">
    <w:abstractNumId w:val="26"/>
  </w:num>
  <w:num w:numId="8" w16cid:durableId="1927228758">
    <w:abstractNumId w:val="30"/>
  </w:num>
  <w:num w:numId="9" w16cid:durableId="1430395495">
    <w:abstractNumId w:val="1"/>
  </w:num>
  <w:num w:numId="10" w16cid:durableId="1253856567">
    <w:abstractNumId w:val="6"/>
  </w:num>
  <w:num w:numId="11" w16cid:durableId="1092508226">
    <w:abstractNumId w:val="27"/>
  </w:num>
  <w:num w:numId="12" w16cid:durableId="372462282">
    <w:abstractNumId w:val="34"/>
  </w:num>
  <w:num w:numId="13" w16cid:durableId="1198280150">
    <w:abstractNumId w:val="0"/>
  </w:num>
  <w:num w:numId="14" w16cid:durableId="1761295764">
    <w:abstractNumId w:val="29"/>
  </w:num>
  <w:num w:numId="15" w16cid:durableId="677585059">
    <w:abstractNumId w:val="10"/>
  </w:num>
  <w:num w:numId="16" w16cid:durableId="1420709567">
    <w:abstractNumId w:val="8"/>
  </w:num>
  <w:num w:numId="17" w16cid:durableId="1689257961">
    <w:abstractNumId w:val="16"/>
  </w:num>
  <w:num w:numId="18" w16cid:durableId="697656220">
    <w:abstractNumId w:val="4"/>
  </w:num>
  <w:num w:numId="19" w16cid:durableId="969440269">
    <w:abstractNumId w:val="14"/>
  </w:num>
  <w:num w:numId="20" w16cid:durableId="1836916893">
    <w:abstractNumId w:val="20"/>
  </w:num>
  <w:num w:numId="21" w16cid:durableId="2101608552">
    <w:abstractNumId w:val="18"/>
  </w:num>
  <w:num w:numId="22" w16cid:durableId="1198857230">
    <w:abstractNumId w:val="21"/>
  </w:num>
  <w:num w:numId="23" w16cid:durableId="252708189">
    <w:abstractNumId w:val="12"/>
  </w:num>
  <w:num w:numId="24" w16cid:durableId="1758792787">
    <w:abstractNumId w:val="15"/>
  </w:num>
  <w:num w:numId="25" w16cid:durableId="542448505">
    <w:abstractNumId w:val="36"/>
  </w:num>
  <w:num w:numId="26" w16cid:durableId="405495654">
    <w:abstractNumId w:val="9"/>
  </w:num>
  <w:num w:numId="27" w16cid:durableId="718822043">
    <w:abstractNumId w:val="33"/>
  </w:num>
  <w:num w:numId="28" w16cid:durableId="1151293816">
    <w:abstractNumId w:val="17"/>
  </w:num>
  <w:num w:numId="29" w16cid:durableId="203564623">
    <w:abstractNumId w:val="5"/>
  </w:num>
  <w:num w:numId="30" w16cid:durableId="1605724332">
    <w:abstractNumId w:val="22"/>
  </w:num>
  <w:num w:numId="31" w16cid:durableId="845487223">
    <w:abstractNumId w:val="31"/>
  </w:num>
  <w:num w:numId="32" w16cid:durableId="1774200698">
    <w:abstractNumId w:val="25"/>
  </w:num>
  <w:num w:numId="33" w16cid:durableId="122771147">
    <w:abstractNumId w:val="11"/>
  </w:num>
  <w:num w:numId="34" w16cid:durableId="870849567">
    <w:abstractNumId w:val="2"/>
  </w:num>
  <w:num w:numId="35" w16cid:durableId="710307141">
    <w:abstractNumId w:val="13"/>
  </w:num>
  <w:num w:numId="36" w16cid:durableId="1703091163">
    <w:abstractNumId w:val="23"/>
  </w:num>
  <w:num w:numId="37" w16cid:durableId="20456716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c3NDUzNrIwszAzsTBR0lEKTi0uzszPAykwrAUAtnxfWywAAAA="/>
    <w:docVar w:name="EN.Layout" w:val="&lt;ENLayout&gt;&lt;Style&gt;Vancouver3&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2v5fxt45a20xet05avewt3dxxwfafpe92f&quot;&gt;My EndNote Library Lung cancer&lt;record-ids&gt;&lt;item&gt;39818&lt;/item&gt;&lt;item&gt;39819&lt;/item&gt;&lt;item&gt;39820&lt;/item&gt;&lt;item&gt;39821&lt;/item&gt;&lt;item&gt;39823&lt;/item&gt;&lt;item&gt;39824&lt;/item&gt;&lt;item&gt;39825&lt;/item&gt;&lt;item&gt;39826&lt;/item&gt;&lt;item&gt;39827&lt;/item&gt;&lt;item&gt;39828&lt;/item&gt;&lt;item&gt;39829&lt;/item&gt;&lt;item&gt;39830&lt;/item&gt;&lt;item&gt;39831&lt;/item&gt;&lt;item&gt;39832&lt;/item&gt;&lt;item&gt;39833&lt;/item&gt;&lt;item&gt;39834&lt;/item&gt;&lt;item&gt;39835&lt;/item&gt;&lt;item&gt;39836&lt;/item&gt;&lt;item&gt;39837&lt;/item&gt;&lt;item&gt;39838&lt;/item&gt;&lt;item&gt;39839&lt;/item&gt;&lt;item&gt;39840&lt;/item&gt;&lt;item&gt;39841&lt;/item&gt;&lt;item&gt;39842&lt;/item&gt;&lt;item&gt;39843&lt;/item&gt;&lt;item&gt;39844&lt;/item&gt;&lt;item&gt;39845&lt;/item&gt;&lt;item&gt;39846&lt;/item&gt;&lt;item&gt;39847&lt;/item&gt;&lt;item&gt;39848&lt;/item&gt;&lt;item&gt;39849&lt;/item&gt;&lt;item&gt;39850&lt;/item&gt;&lt;item&gt;39851&lt;/item&gt;&lt;item&gt;39852&lt;/item&gt;&lt;item&gt;39854&lt;/item&gt;&lt;item&gt;39855&lt;/item&gt;&lt;item&gt;39856&lt;/item&gt;&lt;item&gt;39857&lt;/item&gt;&lt;item&gt;39858&lt;/item&gt;&lt;item&gt;39859&lt;/item&gt;&lt;item&gt;39860&lt;/item&gt;&lt;item&gt;39862&lt;/item&gt;&lt;item&gt;39863&lt;/item&gt;&lt;item&gt;39864&lt;/item&gt;&lt;item&gt;39865&lt;/item&gt;&lt;item&gt;39866&lt;/item&gt;&lt;item&gt;39867&lt;/item&gt;&lt;item&gt;39868&lt;/item&gt;&lt;item&gt;39869&lt;/item&gt;&lt;item&gt;39870&lt;/item&gt;&lt;item&gt;39871&lt;/item&gt;&lt;item&gt;39872&lt;/item&gt;&lt;item&gt;39873&lt;/item&gt;&lt;item&gt;39874&lt;/item&gt;&lt;item&gt;39875&lt;/item&gt;&lt;item&gt;39876&lt;/item&gt;&lt;item&gt;39877&lt;/item&gt;&lt;item&gt;39878&lt;/item&gt;&lt;item&gt;39879&lt;/item&gt;&lt;item&gt;39880&lt;/item&gt;&lt;item&gt;39881&lt;/item&gt;&lt;item&gt;39882&lt;/item&gt;&lt;item&gt;39883&lt;/item&gt;&lt;item&gt;39884&lt;/item&gt;&lt;item&gt;39885&lt;/item&gt;&lt;item&gt;39886&lt;/item&gt;&lt;item&gt;39887&lt;/item&gt;&lt;item&gt;39888&lt;/item&gt;&lt;item&gt;39889&lt;/item&gt;&lt;item&gt;39890&lt;/item&gt;&lt;item&gt;39891&lt;/item&gt;&lt;item&gt;39892&lt;/item&gt;&lt;item&gt;39893&lt;/item&gt;&lt;item&gt;39894&lt;/item&gt;&lt;item&gt;39895&lt;/item&gt;&lt;item&gt;39896&lt;/item&gt;&lt;item&gt;39897&lt;/item&gt;&lt;item&gt;39898&lt;/item&gt;&lt;item&gt;39899&lt;/item&gt;&lt;item&gt;39900&lt;/item&gt;&lt;item&gt;39901&lt;/item&gt;&lt;item&gt;39902&lt;/item&gt;&lt;item&gt;39903&lt;/item&gt;&lt;item&gt;39904&lt;/item&gt;&lt;/record-ids&gt;&lt;/item&gt;&lt;/Libraries&gt;"/>
  </w:docVars>
  <w:rsids>
    <w:rsidRoot w:val="00B41689"/>
    <w:rsid w:val="001A1AD8"/>
    <w:rsid w:val="001C6844"/>
    <w:rsid w:val="002748DD"/>
    <w:rsid w:val="002B7937"/>
    <w:rsid w:val="00395B22"/>
    <w:rsid w:val="003D1BDB"/>
    <w:rsid w:val="00461349"/>
    <w:rsid w:val="004E6DCE"/>
    <w:rsid w:val="00523890"/>
    <w:rsid w:val="005A0763"/>
    <w:rsid w:val="005C20B8"/>
    <w:rsid w:val="005E4186"/>
    <w:rsid w:val="00692945"/>
    <w:rsid w:val="006F2574"/>
    <w:rsid w:val="00724B0F"/>
    <w:rsid w:val="00773B1B"/>
    <w:rsid w:val="007C3AFD"/>
    <w:rsid w:val="00803814"/>
    <w:rsid w:val="00A2231D"/>
    <w:rsid w:val="00A81282"/>
    <w:rsid w:val="00B3282B"/>
    <w:rsid w:val="00B41689"/>
    <w:rsid w:val="00C664A5"/>
    <w:rsid w:val="00C94871"/>
    <w:rsid w:val="00D704F9"/>
    <w:rsid w:val="00DD3BBB"/>
    <w:rsid w:val="00E074BB"/>
    <w:rsid w:val="00EF0A6E"/>
    <w:rsid w:val="00F6269C"/>
    <w:rsid w:val="00FA10A4"/>
    <w:rsid w:val="00FE12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B0EFF"/>
  <w15:chartTrackingRefBased/>
  <w15:docId w15:val="{E2F561BE-EA24-48C7-B61A-3E390330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82"/>
    <w:pPr>
      <w:bidi/>
      <w:spacing w:line="259" w:lineRule="auto"/>
    </w:pPr>
    <w:rPr>
      <w:kern w:val="0"/>
      <w:sz w:val="22"/>
      <w:szCs w:val="22"/>
      <w:lang w:bidi="fa-IR"/>
      <w14:ligatures w14:val="none"/>
    </w:rPr>
  </w:style>
  <w:style w:type="paragraph" w:styleId="Heading1">
    <w:name w:val="heading 1"/>
    <w:basedOn w:val="Normal"/>
    <w:next w:val="Normal"/>
    <w:link w:val="Heading1Char"/>
    <w:uiPriority w:val="9"/>
    <w:qFormat/>
    <w:rsid w:val="00B41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41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41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1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6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6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6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6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41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41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1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689"/>
    <w:rPr>
      <w:rFonts w:eastAsiaTheme="majorEastAsia" w:cstheme="majorBidi"/>
      <w:color w:val="272727" w:themeColor="text1" w:themeTint="D8"/>
    </w:rPr>
  </w:style>
  <w:style w:type="paragraph" w:styleId="Title">
    <w:name w:val="Title"/>
    <w:basedOn w:val="Normal"/>
    <w:next w:val="Normal"/>
    <w:link w:val="TitleChar"/>
    <w:uiPriority w:val="10"/>
    <w:qFormat/>
    <w:rsid w:val="00B41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689"/>
    <w:pPr>
      <w:spacing w:before="160"/>
      <w:jc w:val="center"/>
    </w:pPr>
    <w:rPr>
      <w:i/>
      <w:iCs/>
      <w:color w:val="404040" w:themeColor="text1" w:themeTint="BF"/>
    </w:rPr>
  </w:style>
  <w:style w:type="character" w:customStyle="1" w:styleId="QuoteChar">
    <w:name w:val="Quote Char"/>
    <w:basedOn w:val="DefaultParagraphFont"/>
    <w:link w:val="Quote"/>
    <w:uiPriority w:val="29"/>
    <w:rsid w:val="00B41689"/>
    <w:rPr>
      <w:i/>
      <w:iCs/>
      <w:color w:val="404040" w:themeColor="text1" w:themeTint="BF"/>
    </w:rPr>
  </w:style>
  <w:style w:type="paragraph" w:styleId="ListParagraph">
    <w:name w:val="List Paragraph"/>
    <w:basedOn w:val="Normal"/>
    <w:link w:val="ListParagraphChar"/>
    <w:uiPriority w:val="34"/>
    <w:qFormat/>
    <w:rsid w:val="00B41689"/>
    <w:pPr>
      <w:ind w:left="720"/>
      <w:contextualSpacing/>
    </w:pPr>
  </w:style>
  <w:style w:type="character" w:styleId="IntenseEmphasis">
    <w:name w:val="Intense Emphasis"/>
    <w:basedOn w:val="DefaultParagraphFont"/>
    <w:uiPriority w:val="21"/>
    <w:qFormat/>
    <w:rsid w:val="00B41689"/>
    <w:rPr>
      <w:i/>
      <w:iCs/>
      <w:color w:val="0F4761" w:themeColor="accent1" w:themeShade="BF"/>
    </w:rPr>
  </w:style>
  <w:style w:type="paragraph" w:styleId="IntenseQuote">
    <w:name w:val="Intense Quote"/>
    <w:basedOn w:val="Normal"/>
    <w:next w:val="Normal"/>
    <w:link w:val="IntenseQuoteChar"/>
    <w:uiPriority w:val="30"/>
    <w:qFormat/>
    <w:rsid w:val="00B41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689"/>
    <w:rPr>
      <w:i/>
      <w:iCs/>
      <w:color w:val="0F4761" w:themeColor="accent1" w:themeShade="BF"/>
    </w:rPr>
  </w:style>
  <w:style w:type="character" w:styleId="IntenseReference">
    <w:name w:val="Intense Reference"/>
    <w:basedOn w:val="DefaultParagraphFont"/>
    <w:uiPriority w:val="32"/>
    <w:qFormat/>
    <w:rsid w:val="00B41689"/>
    <w:rPr>
      <w:b/>
      <w:bCs/>
      <w:smallCaps/>
      <w:color w:val="0F4761" w:themeColor="accent1" w:themeShade="BF"/>
      <w:spacing w:val="5"/>
    </w:rPr>
  </w:style>
  <w:style w:type="table" w:styleId="TableGrid">
    <w:name w:val="Table Grid"/>
    <w:basedOn w:val="TableNormal"/>
    <w:uiPriority w:val="39"/>
    <w:rsid w:val="00A8128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1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282"/>
    <w:rPr>
      <w:kern w:val="0"/>
      <w:sz w:val="22"/>
      <w:szCs w:val="22"/>
      <w:lang w:bidi="fa-IR"/>
      <w14:ligatures w14:val="none"/>
    </w:rPr>
  </w:style>
  <w:style w:type="paragraph" w:styleId="Footer">
    <w:name w:val="footer"/>
    <w:basedOn w:val="Normal"/>
    <w:link w:val="FooterChar"/>
    <w:uiPriority w:val="99"/>
    <w:unhideWhenUsed/>
    <w:rsid w:val="00A812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282"/>
    <w:rPr>
      <w:kern w:val="0"/>
      <w:sz w:val="22"/>
      <w:szCs w:val="22"/>
      <w:lang w:bidi="fa-IR"/>
      <w14:ligatures w14:val="none"/>
    </w:rPr>
  </w:style>
  <w:style w:type="character" w:styleId="CommentReference">
    <w:name w:val="annotation reference"/>
    <w:basedOn w:val="DefaultParagraphFont"/>
    <w:uiPriority w:val="99"/>
    <w:semiHidden/>
    <w:unhideWhenUsed/>
    <w:rsid w:val="00A81282"/>
    <w:rPr>
      <w:sz w:val="16"/>
      <w:szCs w:val="16"/>
    </w:rPr>
  </w:style>
  <w:style w:type="paragraph" w:styleId="CommentText">
    <w:name w:val="annotation text"/>
    <w:basedOn w:val="Normal"/>
    <w:link w:val="CommentTextChar"/>
    <w:uiPriority w:val="99"/>
    <w:semiHidden/>
    <w:unhideWhenUsed/>
    <w:rsid w:val="00A81282"/>
    <w:pPr>
      <w:spacing w:line="240" w:lineRule="auto"/>
    </w:pPr>
    <w:rPr>
      <w:sz w:val="20"/>
      <w:szCs w:val="20"/>
    </w:rPr>
  </w:style>
  <w:style w:type="character" w:customStyle="1" w:styleId="CommentTextChar">
    <w:name w:val="Comment Text Char"/>
    <w:basedOn w:val="DefaultParagraphFont"/>
    <w:link w:val="CommentText"/>
    <w:uiPriority w:val="99"/>
    <w:semiHidden/>
    <w:rsid w:val="00A81282"/>
    <w:rP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A81282"/>
    <w:rPr>
      <w:b/>
      <w:bCs/>
    </w:rPr>
  </w:style>
  <w:style w:type="character" w:customStyle="1" w:styleId="CommentSubjectChar">
    <w:name w:val="Comment Subject Char"/>
    <w:basedOn w:val="CommentTextChar"/>
    <w:link w:val="CommentSubject"/>
    <w:uiPriority w:val="99"/>
    <w:semiHidden/>
    <w:rsid w:val="00A81282"/>
    <w:rPr>
      <w:b/>
      <w:bCs/>
      <w:kern w:val="0"/>
      <w:sz w:val="20"/>
      <w:szCs w:val="20"/>
      <w:lang w:bidi="fa-IR"/>
      <w14:ligatures w14:val="none"/>
    </w:rPr>
  </w:style>
  <w:style w:type="paragraph" w:styleId="Caption">
    <w:name w:val="caption"/>
    <w:basedOn w:val="Normal"/>
    <w:next w:val="Normal"/>
    <w:uiPriority w:val="35"/>
    <w:unhideWhenUsed/>
    <w:qFormat/>
    <w:rsid w:val="00A81282"/>
    <w:pPr>
      <w:bidi w:val="0"/>
      <w:spacing w:after="200" w:line="240" w:lineRule="auto"/>
    </w:pPr>
    <w:rPr>
      <w:i/>
      <w:iCs/>
      <w:color w:val="0E2841" w:themeColor="text2"/>
      <w:sz w:val="18"/>
      <w:szCs w:val="18"/>
      <w:lang w:bidi="ar-SA"/>
    </w:rPr>
  </w:style>
  <w:style w:type="character" w:customStyle="1" w:styleId="ListParagraphChar">
    <w:name w:val="List Paragraph Char"/>
    <w:basedOn w:val="DefaultParagraphFont"/>
    <w:link w:val="ListParagraph"/>
    <w:uiPriority w:val="34"/>
    <w:rsid w:val="00A81282"/>
  </w:style>
  <w:style w:type="paragraph" w:styleId="NormalWeb">
    <w:name w:val="Normal (Web)"/>
    <w:basedOn w:val="Normal"/>
    <w:uiPriority w:val="99"/>
    <w:unhideWhenUsed/>
    <w:rsid w:val="00A81282"/>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A81282"/>
    <w:rPr>
      <w:b/>
      <w:bCs/>
    </w:rPr>
  </w:style>
  <w:style w:type="character" w:styleId="Hyperlink">
    <w:name w:val="Hyperlink"/>
    <w:basedOn w:val="DefaultParagraphFont"/>
    <w:uiPriority w:val="99"/>
    <w:semiHidden/>
    <w:unhideWhenUsed/>
    <w:rsid w:val="00A81282"/>
    <w:rPr>
      <w:color w:val="0000FF"/>
      <w:u w:val="single"/>
    </w:rPr>
  </w:style>
  <w:style w:type="paragraph" w:customStyle="1" w:styleId="EndNoteBibliographyTitle">
    <w:name w:val="EndNote Bibliography Title"/>
    <w:basedOn w:val="Normal"/>
    <w:link w:val="EndNoteBibliographyTitleChar"/>
    <w:rsid w:val="00A81282"/>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A81282"/>
    <w:rPr>
      <w:rFonts w:ascii="Aptos" w:hAnsi="Aptos"/>
      <w:noProof/>
      <w:kern w:val="0"/>
      <w:sz w:val="22"/>
      <w:szCs w:val="22"/>
      <w:lang w:bidi="fa-IR"/>
      <w14:ligatures w14:val="none"/>
    </w:rPr>
  </w:style>
  <w:style w:type="paragraph" w:customStyle="1" w:styleId="EndNoteBibliography">
    <w:name w:val="EndNote Bibliography"/>
    <w:basedOn w:val="Normal"/>
    <w:link w:val="EndNoteBibliographyChar"/>
    <w:rsid w:val="00A81282"/>
    <w:pPr>
      <w:spacing w:line="240" w:lineRule="auto"/>
      <w:jc w:val="center"/>
    </w:pPr>
    <w:rPr>
      <w:rFonts w:ascii="Aptos" w:hAnsi="Aptos"/>
      <w:noProof/>
    </w:rPr>
  </w:style>
  <w:style w:type="character" w:customStyle="1" w:styleId="EndNoteBibliographyChar">
    <w:name w:val="EndNote Bibliography Char"/>
    <w:basedOn w:val="DefaultParagraphFont"/>
    <w:link w:val="EndNoteBibliography"/>
    <w:rsid w:val="00A81282"/>
    <w:rPr>
      <w:rFonts w:ascii="Aptos" w:hAnsi="Aptos"/>
      <w:noProof/>
      <w:kern w:val="0"/>
      <w:sz w:val="22"/>
      <w:szCs w:val="22"/>
      <w:lang w:bidi="fa-IR"/>
      <w14:ligatures w14:val="none"/>
    </w:rPr>
  </w:style>
  <w:style w:type="character" w:customStyle="1" w:styleId="A0">
    <w:name w:val="A0"/>
    <w:uiPriority w:val="99"/>
    <w:rsid w:val="00A81282"/>
    <w:rPr>
      <w:rFonts w:cs="Minion Pro"/>
      <w:color w:val="000000"/>
      <w:sz w:val="22"/>
      <w:szCs w:val="22"/>
    </w:rPr>
  </w:style>
  <w:style w:type="paragraph" w:customStyle="1" w:styleId="Default">
    <w:name w:val="Default"/>
    <w:rsid w:val="00A81282"/>
    <w:pPr>
      <w:autoSpaceDE w:val="0"/>
      <w:autoSpaceDN w:val="0"/>
      <w:adjustRightInd w:val="0"/>
      <w:spacing w:after="0" w:line="240" w:lineRule="auto"/>
    </w:pPr>
    <w:rPr>
      <w:rFonts w:ascii="Minion Pro" w:hAnsi="Minion Pro" w:cs="Minion Pro"/>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31</Pages>
  <Words>21280</Words>
  <Characters>121301</Characters>
  <Application>Microsoft Office Word</Application>
  <DocSecurity>0</DocSecurity>
  <Lines>1010</Lines>
  <Paragraphs>284</Paragraphs>
  <ScaleCrop>false</ScaleCrop>
  <Company/>
  <LinksUpToDate>false</LinksUpToDate>
  <CharactersWithSpaces>142297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Yazdanirad</dc:creator>
  <cp:keywords/>
  <dc:description/>
  <cp:lastModifiedBy>Saeed Yazdanirad</cp:lastModifiedBy>
  <cp:revision>8</cp:revision>
  <dcterms:created xsi:type="dcterms:W3CDTF">2026-04-24T12:18:00Z</dcterms:created>
  <dcterms:modified xsi:type="dcterms:W3CDTF">2026-07-05T09:10:00Z</dcterms:modified>
</cp:coreProperties>
</file>