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136065" w14:textId="77777777" w:rsidR="00505C99" w:rsidRPr="00753D96" w:rsidRDefault="00AA2EB2" w:rsidP="00505C99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sz w:val="19"/>
        </w:rPr>
        <w:t>Supplementary Table S1.</w:t>
      </w:r>
      <w:r>
        <w:rPr>
          <w:rFonts w:ascii="Times New Roman" w:hAnsi="Times New Roman"/>
          <w:sz w:val="19"/>
        </w:rPr>
        <w:t xml:space="preserve"> Adjusted odds ratios for laboratory-confirmed influenza by age group and virus subtype, Thailand 2022</w:t>
      </w:r>
    </w:p>
    <w:tbl>
      <w:tblPr>
        <w:tblW w:w="9360" w:type="dxa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9"/>
        <w:gridCol w:w="1859"/>
        <w:gridCol w:w="1859"/>
        <w:gridCol w:w="1859"/>
        <w:gridCol w:w="1874"/>
      </w:tblGrid>
      <w:tr w:rsidR="00AA2EB2" w:rsidRPr="00AA2EB2" w14:paraId="7A331824" w14:textId="77777777" w:rsidTr="00753D96">
        <w:trPr>
          <w:cantSplit/>
          <w:tblHeader/>
          <w:tblCellSpacing w:w="15" w:type="dxa"/>
          <w:jc w:val="center"/>
        </w:trPr>
        <w:tc>
          <w:tcPr>
            <w:tcW w:w="19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1B65E812" w14:textId="77777777" w:rsidR="00AA2EB2" w:rsidRPr="00AA2EB2" w:rsidRDefault="00AA2EB2" w:rsidP="00AA2EB2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Age group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A(H1N1)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A(H3N2)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Influenza B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All influenza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</w:tr>
      <w:tr w:rsidR="00AA2EB2" w:rsidRPr="00AA2EB2" w14:paraId="1FC7B08C" w14:textId="77777777" w:rsidTr="00753D96">
        <w:trPr>
          <w:cantSplit/>
          <w:tblCellSpacing w:w="15" w:type="dxa"/>
          <w:jc w:val="center"/>
        </w:trPr>
        <w:tc>
          <w:tcPr>
            <w:tcW w:w="1900" w:type="dxa"/>
            <w:shd w:val="clear" w:color="auto" w:fill="FFFFFF"/>
            <w:vAlign w:val="center"/>
            <w:hideMark/>
          </w:tcPr>
          <w:p w14:paraId="15322347" w14:textId="77777777" w:rsidR="00AA2EB2" w:rsidRPr="00AA2EB2" w:rsidRDefault="00AA2EB2" w:rsidP="00AA2EB2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0–35 months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3F801A8F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3087A988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1.73 (0.57–5.23)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5F7F881E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3A95CC34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1.28 (0.44–3.78)</w:t>
            </w:r>
          </w:p>
        </w:tc>
      </w:tr>
      <w:tr w:rsidR="00AA2EB2" w:rsidRPr="00AA2EB2" w14:paraId="5E91A925" w14:textId="77777777" w:rsidTr="00753D96">
        <w:trPr>
          <w:cantSplit/>
          <w:tblCellSpacing w:w="15" w:type="dxa"/>
          <w:jc w:val="center"/>
        </w:trPr>
        <w:tc>
          <w:tcPr>
            <w:tcW w:w="1900" w:type="dxa"/>
            <w:shd w:val="clear" w:color="auto" w:fill="FFFFFF"/>
            <w:vAlign w:val="center"/>
            <w:hideMark/>
          </w:tcPr>
          <w:p w14:paraId="4ACCB38A" w14:textId="77777777" w:rsidR="00AA2EB2" w:rsidRPr="00AA2EB2" w:rsidRDefault="00AA2EB2" w:rsidP="00AA2EB2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3–17 years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2A109651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59636B74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0.62 (0.28–1.41)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561E2CA9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0.29 (0.04–2.16)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5EA44255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0.61 (0.31–1.22)</w:t>
            </w:r>
          </w:p>
        </w:tc>
      </w:tr>
      <w:tr w:rsidR="00AA2EB2" w:rsidRPr="00AA2EB2" w14:paraId="39A47390" w14:textId="77777777" w:rsidTr="00753D96">
        <w:trPr>
          <w:cantSplit/>
          <w:tblCellSpacing w:w="15" w:type="dxa"/>
          <w:jc w:val="center"/>
        </w:trPr>
        <w:tc>
          <w:tcPr>
            <w:tcW w:w="1900" w:type="dxa"/>
            <w:shd w:val="clear" w:color="auto" w:fill="FFFFFF"/>
            <w:vAlign w:val="center"/>
            <w:hideMark/>
          </w:tcPr>
          <w:p w14:paraId="1512CA5C" w14:textId="77777777" w:rsidR="00AA2EB2" w:rsidRPr="00AA2EB2" w:rsidRDefault="00AA2EB2" w:rsidP="00AA2EB2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18–64 years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0CE9DDB4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02EAF14D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0.28 (0.12–0.67)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0A37BF36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0.41 (0.12–1.37)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17AF42DA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0.36 (0.20–0.67)</w:t>
            </w:r>
          </w:p>
        </w:tc>
      </w:tr>
      <w:tr w:rsidR="00AA2EB2" w:rsidRPr="00AA2EB2" w14:paraId="6D534D8E" w14:textId="77777777" w:rsidTr="00753D96">
        <w:trPr>
          <w:cantSplit/>
          <w:tblCellSpacing w:w="15" w:type="dxa"/>
          <w:jc w:val="center"/>
        </w:trPr>
        <w:tc>
          <w:tcPr>
            <w:tcW w:w="1900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74F225C0" w14:textId="77777777" w:rsidR="00AA2EB2" w:rsidRPr="00AA2EB2" w:rsidRDefault="00AA2EB2" w:rsidP="00AA2EB2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≥65 years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089F3562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5ECFA32D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1.34 (0.39–4.58)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5EB3E67D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369E2DE4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1.49 (0.49–4.58)</w:t>
            </w:r>
          </w:p>
        </w:tc>
      </w:tr>
    </w:tbl>
    <w:p w14:paraId="2FD33699" w14:textId="77777777" w:rsidR="00117239" w:rsidRDefault="00000000">
      <w:pPr>
        <w:spacing w:before="40" w:after="40"/>
      </w:pPr>
      <w:r>
        <w:rPr>
          <w:rFonts w:ascii="Times New Roman" w:hAnsi="Times New Roman" w:cs="Times New Roman"/>
          <w:b/>
          <w:bCs/>
          <w:sz w:val="17"/>
          <w:szCs w:val="17"/>
        </w:rPr>
        <w:t>Abbreviations:</w:t>
      </w:r>
      <w:r>
        <w:rPr>
          <w:rFonts w:ascii="Times New Roman" w:hAnsi="Times New Roman" w:cs="Times New Roman"/>
          <w:sz w:val="17"/>
          <w:szCs w:val="17"/>
        </w:rPr>
        <w:t xml:space="preserve"> OR, odds ratio; CI, confidence interval.</w:t>
      </w:r>
    </w:p>
    <w:p w14:paraId="54E268B8" w14:textId="77777777" w:rsidR="00117239" w:rsidRDefault="00000000">
      <w:pPr>
        <w:spacing w:before="40" w:after="40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Note:</w:t>
      </w:r>
      <w:r>
        <w:rPr>
          <w:rFonts w:ascii="Times New Roman" w:hAnsi="Times New Roman" w:cs="Times New Roman"/>
          <w:sz w:val="17"/>
          <w:szCs w:val="17"/>
        </w:rPr>
        <w:t xml:space="preserve"> Adjusted odds ratios were estimated using mixed-effects logistic regression with hospital as a random effect, adjusted for sex, comorbidity, obesity, patient severity, and epidemiologic week. Vaccination = influenza vaccine ≥14 days before symptom onset. “—” indicates estimates not reported owing to sparse data, complete separation, perfect prediction, absence of cases, or non-convergence; wide confidence intervals should be interpreted with caution.</w:t>
      </w:r>
    </w:p>
    <w:p w14:paraId="4C2B9232" w14:textId="77777777" w:rsidR="00675FA6" w:rsidRDefault="00675FA6">
      <w:pPr>
        <w:spacing w:before="40" w:after="40"/>
      </w:pPr>
    </w:p>
    <w:p w14:paraId="0CD82C38" w14:textId="77777777" w:rsidR="00505C99" w:rsidRDefault="00AA2EB2" w:rsidP="00505C99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sz w:val="19"/>
        </w:rPr>
        <w:t>Supplementary Table S2.</w:t>
      </w:r>
      <w:r>
        <w:rPr>
          <w:rFonts w:ascii="Times New Roman" w:hAnsi="Times New Roman"/>
          <w:sz w:val="19"/>
        </w:rPr>
        <w:t xml:space="preserve"> Adjusted odds ratios for laboratory-confirmed influenza by age group and virus subtype, Thailand 2023</w:t>
      </w:r>
    </w:p>
    <w:tbl>
      <w:tblPr>
        <w:tblW w:w="9360" w:type="dxa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9"/>
        <w:gridCol w:w="1859"/>
        <w:gridCol w:w="1859"/>
        <w:gridCol w:w="1859"/>
        <w:gridCol w:w="1874"/>
      </w:tblGrid>
      <w:tr w:rsidR="00AA2EB2" w:rsidRPr="00AA2EB2" w14:paraId="7AAE2C88" w14:textId="77777777" w:rsidTr="00753D96">
        <w:trPr>
          <w:cantSplit/>
          <w:tblHeader/>
          <w:tblCellSpacing w:w="15" w:type="dxa"/>
          <w:jc w:val="center"/>
        </w:trPr>
        <w:tc>
          <w:tcPr>
            <w:tcW w:w="19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5C251DDC" w14:textId="77777777" w:rsidR="00AA2EB2" w:rsidRPr="00AA2EB2" w:rsidRDefault="00AA2EB2" w:rsidP="00AA2EB2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Age group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A(H1N1)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A(H3N2)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Influenza B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All influenza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</w:tr>
      <w:tr w:rsidR="00AA2EB2" w:rsidRPr="00AA2EB2" w14:paraId="1446D6D4" w14:textId="77777777" w:rsidTr="00753D96">
        <w:trPr>
          <w:cantSplit/>
          <w:tblCellSpacing w:w="15" w:type="dxa"/>
          <w:jc w:val="center"/>
        </w:trPr>
        <w:tc>
          <w:tcPr>
            <w:tcW w:w="1900" w:type="dxa"/>
            <w:shd w:val="clear" w:color="auto" w:fill="FFFFFF"/>
            <w:vAlign w:val="center"/>
            <w:hideMark/>
          </w:tcPr>
          <w:p w14:paraId="06EF699A" w14:textId="77777777" w:rsidR="00AA2EB2" w:rsidRPr="00AA2EB2" w:rsidRDefault="00AA2EB2" w:rsidP="00AA2EB2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0–35 months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29B2E6BA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0.70 (0.16–3.00)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4F4A46BC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0.69 (0.16–3.03)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6F8879FA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0.98 (0.22–4.28)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61BC6A4C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0.76 (0.32–1.82)</w:t>
            </w:r>
          </w:p>
        </w:tc>
      </w:tr>
      <w:tr w:rsidR="00AA2EB2" w:rsidRPr="00AA2EB2" w14:paraId="2FE514C3" w14:textId="77777777" w:rsidTr="00753D96">
        <w:trPr>
          <w:cantSplit/>
          <w:tblCellSpacing w:w="15" w:type="dxa"/>
          <w:jc w:val="center"/>
        </w:trPr>
        <w:tc>
          <w:tcPr>
            <w:tcW w:w="1900" w:type="dxa"/>
            <w:shd w:val="clear" w:color="auto" w:fill="FFFFFF"/>
            <w:vAlign w:val="center"/>
            <w:hideMark/>
          </w:tcPr>
          <w:p w14:paraId="7CAC4819" w14:textId="77777777" w:rsidR="00AA2EB2" w:rsidRPr="00AA2EB2" w:rsidRDefault="00AA2EB2" w:rsidP="00AA2EB2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3–17 years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7856D30D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0.43 (0.20–0.96)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35EB902F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1.05 (0.59–1.86)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29073BA9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0.32 (0.14–0.74)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15887B0B" w14:textId="77777777" w:rsidR="00AA2EB2" w:rsidRPr="00AA2EB2" w:rsidRDefault="00AA2EB2" w:rsidP="00753D96">
            <w:pPr>
              <w:spacing w:before="20" w:after="2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0.51 (0.33–0.78)</w:t>
            </w:r>
          </w:p>
        </w:tc>
      </w:tr>
      <w:tr w:rsidR="00AA2EB2" w:rsidRPr="00AA2EB2" w14:paraId="5AB20191" w14:textId="77777777" w:rsidTr="00753D96">
        <w:trPr>
          <w:cantSplit/>
          <w:tblCellSpacing w:w="15" w:type="dxa"/>
          <w:jc w:val="center"/>
        </w:trPr>
        <w:tc>
          <w:tcPr>
            <w:tcW w:w="1900" w:type="dxa"/>
            <w:shd w:val="clear" w:color="auto" w:fill="FFFFFF"/>
            <w:vAlign w:val="center"/>
            <w:hideMark/>
          </w:tcPr>
          <w:p w14:paraId="025A466C" w14:textId="77777777" w:rsidR="00AA2EB2" w:rsidRPr="00AA2EB2" w:rsidRDefault="00AA2EB2" w:rsidP="00AA2EB2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18–64 years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5C4C5EF2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0.70 (0.35–1.38)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78E34F37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0.45 (0.25–0.79)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4362F800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0.57 (0.29–1.14)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46D0FE21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0.50 (0.34–0.75)</w:t>
            </w:r>
          </w:p>
        </w:tc>
      </w:tr>
      <w:tr w:rsidR="00AA2EB2" w:rsidRPr="00AA2EB2" w14:paraId="02868E54" w14:textId="77777777" w:rsidTr="00753D96">
        <w:trPr>
          <w:cantSplit/>
          <w:tblCellSpacing w:w="15" w:type="dxa"/>
          <w:jc w:val="center"/>
        </w:trPr>
        <w:tc>
          <w:tcPr>
            <w:tcW w:w="1900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79F2FFBF" w14:textId="77777777" w:rsidR="00AA2EB2" w:rsidRPr="00AA2EB2" w:rsidRDefault="00AA2EB2" w:rsidP="00AA2EB2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≥65 years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7A4A4E0D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1.28 (0.57–2.88)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0FA138BE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0.60 (0.22–1.61)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370A99C8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0.26 (0.03–2.13)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2CBA4F72" w14:textId="77777777" w:rsidR="00AA2EB2" w:rsidRPr="00AA2EB2" w:rsidRDefault="00AA2EB2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AA2EB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0.79 (0.43–1.47)</w:t>
            </w:r>
          </w:p>
        </w:tc>
      </w:tr>
    </w:tbl>
    <w:p w14:paraId="7F0ECBAF" w14:textId="77777777" w:rsidR="00117239" w:rsidRDefault="00000000">
      <w:pPr>
        <w:spacing w:before="40" w:after="40"/>
      </w:pPr>
      <w:r>
        <w:rPr>
          <w:rFonts w:ascii="Times New Roman" w:hAnsi="Times New Roman" w:cs="Times New Roman"/>
          <w:b/>
          <w:bCs/>
          <w:sz w:val="17"/>
          <w:szCs w:val="17"/>
        </w:rPr>
        <w:t>Abbreviations:</w:t>
      </w:r>
      <w:r>
        <w:rPr>
          <w:rFonts w:ascii="Times New Roman" w:hAnsi="Times New Roman" w:cs="Times New Roman"/>
          <w:sz w:val="17"/>
          <w:szCs w:val="17"/>
        </w:rPr>
        <w:t xml:space="preserve"> OR, odds ratio; CI, confidence interval.</w:t>
      </w:r>
    </w:p>
    <w:p w14:paraId="75A8E7FE" w14:textId="77777777" w:rsidR="00117239" w:rsidRDefault="00000000">
      <w:pPr>
        <w:spacing w:before="40" w:after="40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Note:</w:t>
      </w:r>
      <w:r>
        <w:rPr>
          <w:rFonts w:ascii="Times New Roman" w:hAnsi="Times New Roman" w:cs="Times New Roman"/>
          <w:sz w:val="17"/>
          <w:szCs w:val="17"/>
        </w:rPr>
        <w:t xml:space="preserve"> Adjusted odds ratios were estimated using mixed-effects logistic regression with hospital as a random effect, adjusted for sex, comorbidity, obesity, patient severity, and epidemiologic week. Vaccination = influenza vaccine ≥14 days before symptom onset. “—” indicates estimates not reported owing to sparse data, complete separation, perfect prediction, absence of cases, or non-convergence; wide confidence intervals should be interpreted with caution.</w:t>
      </w:r>
    </w:p>
    <w:p w14:paraId="5B642A59" w14:textId="77777777" w:rsidR="00675FA6" w:rsidRDefault="00675FA6">
      <w:pPr>
        <w:spacing w:before="40" w:after="40"/>
      </w:pPr>
    </w:p>
    <w:p w14:paraId="6BD8EFEF" w14:textId="77777777" w:rsidR="00753D96" w:rsidRDefault="00E3445F" w:rsidP="00753D9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  <w:b/>
          <w:sz w:val="19"/>
        </w:rPr>
        <w:t>Supplementary Table S3.</w:t>
      </w:r>
      <w:r>
        <w:rPr>
          <w:rFonts w:ascii="Times New Roman" w:hAnsi="Times New Roman"/>
          <w:sz w:val="19"/>
        </w:rPr>
        <w:t xml:space="preserve"> Adjusted odds ratios for laboratory-confirmed influenza by age group and virus subtype, Thailand 2024</w:t>
      </w:r>
    </w:p>
    <w:tbl>
      <w:tblPr>
        <w:tblW w:w="9360" w:type="dxa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9"/>
        <w:gridCol w:w="1859"/>
        <w:gridCol w:w="1859"/>
        <w:gridCol w:w="1859"/>
        <w:gridCol w:w="1874"/>
      </w:tblGrid>
      <w:tr w:rsidR="00753D96" w:rsidRPr="00753D96" w14:paraId="2B3EB5E6" w14:textId="77777777" w:rsidTr="007A751C">
        <w:trPr>
          <w:cantSplit/>
          <w:tblHeader/>
          <w:tblCellSpacing w:w="15" w:type="dxa"/>
          <w:jc w:val="center"/>
        </w:trPr>
        <w:tc>
          <w:tcPr>
            <w:tcW w:w="19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7C799CFB" w14:textId="77777777" w:rsidR="00753D96" w:rsidRPr="00753D96" w:rsidRDefault="00753D96" w:rsidP="00753D96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Age group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A(H1N1)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A(H3N2)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Influenza B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All influenza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</w:tr>
      <w:tr w:rsidR="00753D96" w:rsidRPr="00753D96" w14:paraId="0E0F2033" w14:textId="77777777" w:rsidTr="007A751C">
        <w:trPr>
          <w:cantSplit/>
          <w:tblCellSpacing w:w="15" w:type="dxa"/>
          <w:jc w:val="center"/>
        </w:trPr>
        <w:tc>
          <w:tcPr>
            <w:tcW w:w="1900" w:type="dxa"/>
            <w:shd w:val="clear" w:color="auto" w:fill="FFFFFF"/>
            <w:vAlign w:val="center"/>
            <w:hideMark/>
          </w:tcPr>
          <w:p w14:paraId="1FD506A2" w14:textId="77777777" w:rsidR="00753D96" w:rsidRPr="00753D96" w:rsidRDefault="00753D96" w:rsidP="00753D96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0–35 months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4A6C32AB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0.96 (0.27–3.44)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33E09E57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0.54 (0.07–4.27)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4B274FBD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3E2AE139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0.69 (0.23–2.09)</w:t>
            </w:r>
          </w:p>
        </w:tc>
      </w:tr>
      <w:tr w:rsidR="00753D96" w:rsidRPr="00753D96" w14:paraId="3021DC57" w14:textId="77777777" w:rsidTr="007A751C">
        <w:trPr>
          <w:cantSplit/>
          <w:tblCellSpacing w:w="15" w:type="dxa"/>
          <w:jc w:val="center"/>
        </w:trPr>
        <w:tc>
          <w:tcPr>
            <w:tcW w:w="1900" w:type="dxa"/>
            <w:shd w:val="clear" w:color="auto" w:fill="FFFFFF"/>
            <w:vAlign w:val="center"/>
            <w:hideMark/>
          </w:tcPr>
          <w:p w14:paraId="75530BDB" w14:textId="77777777" w:rsidR="00753D96" w:rsidRPr="00753D96" w:rsidRDefault="00753D96" w:rsidP="00753D96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3–17 years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0DFACDC4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0.77 (0.38–1.60)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69B49FC2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0.91 (0.34–2.43)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5161C139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0.29 (0.07–1.27)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2E3E8931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0.63 (0.35–1.11)</w:t>
            </w:r>
          </w:p>
        </w:tc>
      </w:tr>
      <w:tr w:rsidR="00753D96" w:rsidRPr="00753D96" w14:paraId="0949E80D" w14:textId="77777777" w:rsidTr="007A751C">
        <w:trPr>
          <w:cantSplit/>
          <w:tblCellSpacing w:w="15" w:type="dxa"/>
          <w:jc w:val="center"/>
        </w:trPr>
        <w:tc>
          <w:tcPr>
            <w:tcW w:w="1900" w:type="dxa"/>
            <w:shd w:val="clear" w:color="auto" w:fill="FFFFFF"/>
            <w:vAlign w:val="center"/>
            <w:hideMark/>
          </w:tcPr>
          <w:p w14:paraId="1E0ED0A5" w14:textId="77777777" w:rsidR="00753D96" w:rsidRPr="00753D96" w:rsidRDefault="00753D96" w:rsidP="00753D96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18–64 years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39671804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0.52 (0.23–1.17)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431135A2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0.76 (0.27–2.15)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06435C13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0.19 (0.03–1.42)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612FFEAC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0.45 (0.24–0.86)</w:t>
            </w:r>
          </w:p>
        </w:tc>
      </w:tr>
      <w:tr w:rsidR="00753D96" w:rsidRPr="00753D96" w14:paraId="7B2A39E6" w14:textId="77777777" w:rsidTr="007A751C">
        <w:trPr>
          <w:cantSplit/>
          <w:tblCellSpacing w:w="15" w:type="dxa"/>
          <w:jc w:val="center"/>
        </w:trPr>
        <w:tc>
          <w:tcPr>
            <w:tcW w:w="1900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7357ECD9" w14:textId="77777777" w:rsidR="00753D96" w:rsidRPr="00753D96" w:rsidRDefault="00753D96" w:rsidP="00753D96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≥65 years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0F262E88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0.62 (0.22–1.72)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46D3C7E3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0.69 (0.14–3.34)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45A816F2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5C8526B1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0.69 (0.30–1.59)</w:t>
            </w:r>
          </w:p>
        </w:tc>
      </w:tr>
    </w:tbl>
    <w:p w14:paraId="1DFC3873" w14:textId="77777777" w:rsidR="00117239" w:rsidRDefault="00000000">
      <w:pPr>
        <w:spacing w:before="40" w:after="40"/>
      </w:pPr>
      <w:r>
        <w:rPr>
          <w:rFonts w:ascii="Times New Roman" w:hAnsi="Times New Roman" w:cs="Times New Roman"/>
          <w:b/>
          <w:bCs/>
          <w:sz w:val="17"/>
          <w:szCs w:val="17"/>
        </w:rPr>
        <w:t>Abbreviations:</w:t>
      </w:r>
      <w:r>
        <w:rPr>
          <w:rFonts w:ascii="Times New Roman" w:hAnsi="Times New Roman" w:cs="Times New Roman"/>
          <w:sz w:val="17"/>
          <w:szCs w:val="17"/>
        </w:rPr>
        <w:t xml:space="preserve"> OR, odds ratio; CI, confidence interval.</w:t>
      </w:r>
    </w:p>
    <w:p w14:paraId="700E4C0C" w14:textId="77777777" w:rsidR="00117239" w:rsidRDefault="00000000">
      <w:pPr>
        <w:spacing w:before="40" w:after="40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Note:</w:t>
      </w:r>
      <w:r>
        <w:rPr>
          <w:rFonts w:ascii="Times New Roman" w:hAnsi="Times New Roman" w:cs="Times New Roman"/>
          <w:sz w:val="17"/>
          <w:szCs w:val="17"/>
        </w:rPr>
        <w:t xml:space="preserve"> Adjusted odds ratios were estimated using mixed-effects logistic regression with hospital as a random effect, adjusted for sex, comorbidity, obesity, patient severity, and epidemiologic week. Vaccination = influenza vaccine ≥14 days before symptom onset. “—” indicates estimates not reported owing to sparse data, complete separation, perfect prediction, absence of cases, or non-convergence; wide confidence intervals should be interpreted with caution.</w:t>
      </w:r>
    </w:p>
    <w:p w14:paraId="626C077F" w14:textId="77777777" w:rsidR="00675FA6" w:rsidRDefault="00675FA6">
      <w:pPr>
        <w:spacing w:before="40" w:after="40"/>
      </w:pPr>
    </w:p>
    <w:p w14:paraId="6F885201" w14:textId="77777777" w:rsidR="00E3445F" w:rsidRDefault="00753D96" w:rsidP="00505C99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sz w:val="19"/>
        </w:rPr>
        <w:lastRenderedPageBreak/>
        <w:t>Supplementary Table S4.</w:t>
      </w:r>
      <w:r>
        <w:rPr>
          <w:rFonts w:ascii="Times New Roman" w:hAnsi="Times New Roman"/>
          <w:sz w:val="19"/>
        </w:rPr>
        <w:t xml:space="preserve"> Adjusted odds ratios for laboratory-confirmed influenza by age group and virus subtype, Thailand 2025</w:t>
      </w:r>
    </w:p>
    <w:tbl>
      <w:tblPr>
        <w:tblW w:w="9360" w:type="dxa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9"/>
        <w:gridCol w:w="1859"/>
        <w:gridCol w:w="1859"/>
        <w:gridCol w:w="1859"/>
        <w:gridCol w:w="1874"/>
      </w:tblGrid>
      <w:tr w:rsidR="00753D96" w:rsidRPr="00753D96" w14:paraId="578ED0F7" w14:textId="77777777" w:rsidTr="00753D96">
        <w:trPr>
          <w:cantSplit/>
          <w:tblHeader/>
          <w:tblCellSpacing w:w="15" w:type="dxa"/>
          <w:jc w:val="center"/>
        </w:trPr>
        <w:tc>
          <w:tcPr>
            <w:tcW w:w="19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5BBEF50F" w14:textId="77777777" w:rsidR="00753D96" w:rsidRPr="00753D96" w:rsidRDefault="00753D96" w:rsidP="00753D96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Age group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A(H1N1)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A(H3N2)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Influenza B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  <w:tc>
          <w:tcPr>
            <w:tcW w:w="1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All influenza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Adjusted OR</w:t>
            </w:r>
          </w:p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b/>
                <w:bCs/>
              </w:rPr>
              <w:t xml:space="preserve">(95% CI)</w:t>
            </w:r>
          </w:p>
        </w:tc>
      </w:tr>
      <w:tr w:rsidR="00753D96" w:rsidRPr="00753D96" w14:paraId="5D929CEF" w14:textId="77777777" w:rsidTr="00753D96">
        <w:trPr>
          <w:cantSplit/>
          <w:tblCellSpacing w:w="15" w:type="dxa"/>
          <w:jc w:val="center"/>
        </w:trPr>
        <w:tc>
          <w:tcPr>
            <w:tcW w:w="1900" w:type="dxa"/>
            <w:shd w:val="clear" w:color="auto" w:fill="FFFFFF"/>
            <w:vAlign w:val="center"/>
            <w:hideMark/>
          </w:tcPr>
          <w:p w14:paraId="1CF3742A" w14:textId="77777777" w:rsidR="00753D96" w:rsidRPr="00753D96" w:rsidRDefault="00753D96" w:rsidP="00753D96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0–35 months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42BC4055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4AFCC4E2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1.40 (0.57–3.46)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5E1A014B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26B0895E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0.83 (0.35–1.94)</w:t>
            </w:r>
          </w:p>
        </w:tc>
      </w:tr>
      <w:tr w:rsidR="00753D96" w:rsidRPr="00753D96" w14:paraId="50A0535F" w14:textId="77777777" w:rsidTr="00753D96">
        <w:trPr>
          <w:cantSplit/>
          <w:tblCellSpacing w:w="15" w:type="dxa"/>
          <w:jc w:val="center"/>
        </w:trPr>
        <w:tc>
          <w:tcPr>
            <w:tcW w:w="1900" w:type="dxa"/>
            <w:shd w:val="clear" w:color="auto" w:fill="FFFFFF"/>
            <w:vAlign w:val="center"/>
            <w:hideMark/>
          </w:tcPr>
          <w:p w14:paraId="5C9B6918" w14:textId="77777777" w:rsidR="00753D96" w:rsidRPr="00753D96" w:rsidRDefault="00753D96" w:rsidP="00753D96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3–17 years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511BA99D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2D46DB74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0.65 (0.35–1.20)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125DCECE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0.89 (0.41–1.93)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33D36A43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0.61 (0.37–1.00)</w:t>
            </w:r>
          </w:p>
        </w:tc>
      </w:tr>
      <w:tr w:rsidR="00753D96" w:rsidRPr="00753D96" w14:paraId="6F0FFBF7" w14:textId="77777777" w:rsidTr="00753D96">
        <w:trPr>
          <w:cantSplit/>
          <w:tblCellSpacing w:w="15" w:type="dxa"/>
          <w:jc w:val="center"/>
        </w:trPr>
        <w:tc>
          <w:tcPr>
            <w:tcW w:w="1900" w:type="dxa"/>
            <w:shd w:val="clear" w:color="auto" w:fill="FFFFFF"/>
            <w:vAlign w:val="center"/>
            <w:hideMark/>
          </w:tcPr>
          <w:p w14:paraId="31AB44D8" w14:textId="77777777" w:rsidR="00753D96" w:rsidRPr="00753D96" w:rsidRDefault="00753D96" w:rsidP="00753D96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18–64 years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127CEA70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5D3A879A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0.54 (0.30–0.98)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297112A3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0.24 (0.06–1.01)</w:t>
            </w:r>
          </w:p>
        </w:tc>
        <w:tc>
          <w:tcPr>
            <w:tcW w:w="1865" w:type="dxa"/>
            <w:shd w:val="clear" w:color="auto" w:fill="FFFFFF"/>
            <w:vAlign w:val="center"/>
            <w:hideMark/>
          </w:tcPr>
          <w:p w14:paraId="71E4BC12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0.43 (0.26–0.72)</w:t>
            </w:r>
          </w:p>
        </w:tc>
      </w:tr>
      <w:tr w:rsidR="00753D96" w:rsidRPr="00753D96" w14:paraId="1180E045" w14:textId="77777777" w:rsidTr="00753D96">
        <w:trPr>
          <w:cantSplit/>
          <w:tblCellSpacing w:w="15" w:type="dxa"/>
          <w:jc w:val="center"/>
        </w:trPr>
        <w:tc>
          <w:tcPr>
            <w:tcW w:w="1900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534235A1" w14:textId="77777777" w:rsidR="00753D96" w:rsidRPr="00753D96" w:rsidRDefault="00753D96" w:rsidP="00753D96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≥65 years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2E1047EB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—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41A3C176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1.00 (0.35–2.91)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4241A375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0.71 (0.06–8.20)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6B28A64E" w14:textId="77777777" w:rsidR="00753D96" w:rsidRPr="00753D96" w:rsidRDefault="00753D96" w:rsidP="00753D9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753D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0.89 (0.36–2.22)</w:t>
            </w:r>
          </w:p>
        </w:tc>
      </w:tr>
    </w:tbl>
    <w:p w14:paraId="18287A21" w14:textId="77777777" w:rsidR="00117239" w:rsidRDefault="00000000">
      <w:pPr>
        <w:spacing w:before="40" w:after="40"/>
      </w:pPr>
      <w:r>
        <w:rPr>
          <w:rFonts w:ascii="Times New Roman" w:hAnsi="Times New Roman" w:cs="Times New Roman"/>
          <w:b/>
          <w:bCs/>
          <w:sz w:val="17"/>
          <w:szCs w:val="17"/>
        </w:rPr>
        <w:t>Abbreviations:</w:t>
      </w:r>
      <w:r>
        <w:rPr>
          <w:rFonts w:ascii="Times New Roman" w:hAnsi="Times New Roman" w:cs="Times New Roman"/>
          <w:sz w:val="17"/>
          <w:szCs w:val="17"/>
        </w:rPr>
        <w:t xml:space="preserve"> OR, odds ratio; CI, confidence interval.</w:t>
      </w:r>
    </w:p>
    <w:p w14:paraId="63E20D44" w14:textId="77777777" w:rsidR="00117239" w:rsidRDefault="00000000">
      <w:pPr>
        <w:spacing w:before="40" w:after="40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Note:</w:t>
      </w:r>
      <w:r>
        <w:rPr>
          <w:rFonts w:ascii="Times New Roman" w:hAnsi="Times New Roman" w:cs="Times New Roman"/>
          <w:sz w:val="17"/>
          <w:szCs w:val="17"/>
        </w:rPr>
        <w:t xml:space="preserve"> Adjusted odds ratios were estimated using mixed-effects logistic regression with hospital as a random effect, adjusted for sex, comorbidity, obesity, patient severity, and epidemiologic week. Vaccination = influenza vaccine ≥14 days before symptom onset. “—” indicates estimates not reported owing to sparse data, complete separation, perfect prediction, absence of cases, or non-convergence; wide confidence intervals should be interpreted with caution.</w:t>
      </w:r>
    </w:p>
    <w:p w14:paraId="77484984" w14:textId="77777777" w:rsidR="00675FA6" w:rsidRDefault="00675FA6">
      <w:pPr>
        <w:spacing w:before="40" w:after="40"/>
      </w:pPr>
    </w:p>
    <w:p w14:paraId="7223DC44" w14:textId="77777777" w:rsidR="00117239" w:rsidRDefault="00000000">
      <w:r>
        <w:rPr>
          <w:rFonts w:ascii="Times New Roman" w:hAnsi="Times New Roman"/>
          <w:b/>
          <w:sz w:val="19"/>
        </w:rPr>
        <w:t>Supplementary Table S5.</w:t>
      </w:r>
      <w:r>
        <w:rPr>
          <w:rFonts w:ascii="Times New Roman" w:hAnsi="Times New Roman"/>
          <w:sz w:val="19"/>
        </w:rPr>
        <w:t xml:space="preserve"> Case and control counts by vaccination status and stratum, Thailand 2022–2025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2350"/>
        <w:gridCol w:w="820"/>
        <w:gridCol w:w="880"/>
        <w:gridCol w:w="980"/>
        <w:gridCol w:w="1420"/>
        <w:gridCol w:w="1470"/>
        <w:gridCol w:w="1440"/>
      </w:tblGrid>
      <w:tr w:rsidR="00117239" w14:paraId="0D2BFA39" w14:textId="77777777">
        <w:trPr>
          <w:cantSplit/>
          <w:tblHeader/>
          <w:jc w:val="center"/>
        </w:trPr>
        <w:tc>
          <w:tcPr>
            <w:tcW w:w="23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C6127D" w14:textId="77777777" w:rsidR="00117239" w:rsidRDefault="00000000">
            <w:pPr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Stratum</w:t>
            </w:r>
          </w:p>
        </w:tc>
        <w:tc>
          <w:tcPr>
            <w:tcW w:w="8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C033EF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Vacc. cases</w:t>
            </w:r>
          </w:p>
        </w:tc>
        <w:tc>
          <w:tcPr>
            <w:tcW w:w="88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95083A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Unvacc. cases</w:t>
            </w:r>
          </w:p>
        </w:tc>
        <w:tc>
          <w:tcPr>
            <w:tcW w:w="98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697FF2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Vacc. controls</w:t>
            </w:r>
          </w:p>
        </w:tc>
        <w:tc>
          <w:tcPr>
            <w:tcW w:w="14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5E4FE3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Unvacc. controls</w:t>
            </w:r>
          </w:p>
        </w:tc>
        <w:tc>
          <w:tcPr>
            <w:tcW w:w="14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2BA3BC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Total cases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354F31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Total controls</w:t>
            </w:r>
          </w:p>
        </w:tc>
      </w:tr>
      <w:tr w:rsidR="00117239" w14:paraId="63937F71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6B2B1414" w14:textId="77777777" w:rsidR="00117239" w:rsidRDefault="00000000">
            <w:pPr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Overall &amp; season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6EAE2605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880" w:type="dxa"/>
            <w:shd w:val="clear" w:color="auto" w:fill="FFFFFF"/>
            <w:vAlign w:val="center"/>
          </w:tcPr>
          <w:p w14:paraId="29F5773E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980" w:type="dxa"/>
            <w:shd w:val="clear" w:color="auto" w:fill="FFFFFF"/>
            <w:vAlign w:val="center"/>
          </w:tcPr>
          <w:p w14:paraId="48EC4EE1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1420" w:type="dxa"/>
            <w:shd w:val="clear" w:color="auto" w:fill="FFFFFF"/>
            <w:vAlign w:val="center"/>
          </w:tcPr>
          <w:p w14:paraId="2C9AE0E9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1470" w:type="dxa"/>
            <w:shd w:val="clear" w:color="auto" w:fill="FFFFFF"/>
            <w:vAlign w:val="center"/>
          </w:tcPr>
          <w:p w14:paraId="4CB315F2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1440" w:type="dxa"/>
            <w:shd w:val="clear" w:color="auto" w:fill="FFFFFF"/>
            <w:vAlign w:val="center"/>
          </w:tcPr>
          <w:p w14:paraId="0D5DD3D0" w14:textId="77777777" w:rsidR="00117239" w:rsidRDefault="00117239">
            <w:pPr>
              <w:spacing w:before="20" w:after="20" w:line="240" w:lineRule="auto"/>
              <w:jc w:val="center"/>
            </w:pPr>
          </w:p>
        </w:tc>
      </w:tr>
      <w:tr w:rsidR="00117239" w14:paraId="76758280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2C8D0AB0" w14:textId="77777777" w:rsidR="00117239" w:rsidRDefault="00000000">
            <w:pPr>
              <w:spacing w:before="20" w:after="20" w:line="240" w:lineRule="auto"/>
              <w:ind w:left="720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Overall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39DFC659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218</w:t>
            </w:r>
          </w:p>
        </w:tc>
        <w:tc>
          <w:tcPr>
            <w:tcW w:w="880" w:type="dxa"/>
            <w:shd w:val="clear" w:color="auto" w:fill="FFFFFF"/>
            <w:vAlign w:val="center"/>
          </w:tcPr>
          <w:p w14:paraId="58C917F3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4,177</w:t>
            </w:r>
          </w:p>
        </w:tc>
        <w:tc>
          <w:tcPr>
            <w:tcW w:w="980" w:type="dxa"/>
            <w:shd w:val="clear" w:color="auto" w:fill="FFFFFF"/>
            <w:vAlign w:val="center"/>
          </w:tcPr>
          <w:p w14:paraId="35A8BA64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1,976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2503647F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20,252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0E3331A2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4,395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D03D0FE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22,228</w:t>
            </w:r>
          </w:p>
        </w:tc>
      </w:tr>
      <w:tr w:rsidR="00117239" w14:paraId="3019C112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151C6DBA" w14:textId="77777777" w:rsidR="00117239" w:rsidRDefault="00000000">
            <w:pPr>
              <w:spacing w:before="20" w:after="20" w:line="240" w:lineRule="auto"/>
              <w:ind w:left="720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2022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7EAA2A8B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31</w:t>
            </w:r>
          </w:p>
        </w:tc>
        <w:tc>
          <w:tcPr>
            <w:tcW w:w="880" w:type="dxa"/>
            <w:shd w:val="clear" w:color="auto" w:fill="FFFFFF"/>
            <w:vAlign w:val="center"/>
          </w:tcPr>
          <w:p w14:paraId="612F1C9E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758</w:t>
            </w:r>
          </w:p>
        </w:tc>
        <w:tc>
          <w:tcPr>
            <w:tcW w:w="980" w:type="dxa"/>
            <w:shd w:val="clear" w:color="auto" w:fill="FFFFFF"/>
            <w:vAlign w:val="center"/>
          </w:tcPr>
          <w:p w14:paraId="6769B8A1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564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5DDCF385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5,607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007718E6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789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7402F263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6,171</w:t>
            </w:r>
          </w:p>
        </w:tc>
      </w:tr>
      <w:tr w:rsidR="00117239" w14:paraId="7BC84F25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67108D5A" w14:textId="77777777" w:rsidR="00117239" w:rsidRDefault="00000000">
            <w:pPr>
              <w:spacing w:before="20" w:after="20" w:line="240" w:lineRule="auto"/>
              <w:ind w:left="720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2023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010BB048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86</w:t>
            </w:r>
          </w:p>
        </w:tc>
        <w:tc>
          <w:tcPr>
            <w:tcW w:w="880" w:type="dxa"/>
            <w:shd w:val="clear" w:color="auto" w:fill="FFFFFF"/>
            <w:vAlign w:val="center"/>
          </w:tcPr>
          <w:p w14:paraId="387673ED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1,409</w:t>
            </w:r>
          </w:p>
        </w:tc>
        <w:tc>
          <w:tcPr>
            <w:tcW w:w="980" w:type="dxa"/>
            <w:shd w:val="clear" w:color="auto" w:fill="FFFFFF"/>
            <w:vAlign w:val="center"/>
          </w:tcPr>
          <w:p w14:paraId="334A26AA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605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3EBA0559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6,047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016C0D04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1,495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293BF239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6,652</w:t>
            </w:r>
          </w:p>
        </w:tc>
      </w:tr>
      <w:tr w:rsidR="00117239" w14:paraId="4E50E87F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4E912CFF" w14:textId="77777777" w:rsidR="00117239" w:rsidRDefault="00000000">
            <w:pPr>
              <w:spacing w:before="20" w:after="20" w:line="240" w:lineRule="auto"/>
              <w:ind w:left="720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2024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3278201C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880" w:type="dxa"/>
            <w:shd w:val="clear" w:color="auto" w:fill="FFFFFF"/>
            <w:vAlign w:val="center"/>
          </w:tcPr>
          <w:p w14:paraId="4574941C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946</w:t>
            </w:r>
          </w:p>
        </w:tc>
        <w:tc>
          <w:tcPr>
            <w:tcW w:w="980" w:type="dxa"/>
            <w:shd w:val="clear" w:color="auto" w:fill="FFFFFF"/>
            <w:vAlign w:val="center"/>
          </w:tcPr>
          <w:p w14:paraId="2462CA05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323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7CECDF1B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4,046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2637FEFA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987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D3D9383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4,369</w:t>
            </w:r>
          </w:p>
        </w:tc>
      </w:tr>
      <w:tr w:rsidR="00117239" w14:paraId="2D98BCB2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10F43D29" w14:textId="77777777" w:rsidR="00117239" w:rsidRDefault="00000000">
            <w:pPr>
              <w:spacing w:before="20" w:after="20" w:line="240" w:lineRule="auto"/>
              <w:ind w:left="720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2025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04DB0C63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60</w:t>
            </w:r>
          </w:p>
        </w:tc>
        <w:tc>
          <w:tcPr>
            <w:tcW w:w="880" w:type="dxa"/>
            <w:shd w:val="clear" w:color="auto" w:fill="FFFFFF"/>
            <w:vAlign w:val="center"/>
          </w:tcPr>
          <w:p w14:paraId="6276F82C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1,064</w:t>
            </w:r>
          </w:p>
        </w:tc>
        <w:tc>
          <w:tcPr>
            <w:tcW w:w="980" w:type="dxa"/>
            <w:shd w:val="clear" w:color="auto" w:fill="FFFFFF"/>
            <w:vAlign w:val="center"/>
          </w:tcPr>
          <w:p w14:paraId="091B9165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484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01A58844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4,552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46695180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1,124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1686933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5,036</w:t>
            </w:r>
          </w:p>
        </w:tc>
      </w:tr>
      <w:tr w:rsidR="00117239" w14:paraId="3D363A5C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578BB31B" w14:textId="77777777" w:rsidR="00117239" w:rsidRDefault="00000000">
            <w:pPr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Age group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256306B9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880" w:type="dxa"/>
            <w:shd w:val="clear" w:color="auto" w:fill="FFFFFF"/>
            <w:vAlign w:val="center"/>
          </w:tcPr>
          <w:p w14:paraId="6305C0F8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980" w:type="dxa"/>
            <w:shd w:val="clear" w:color="auto" w:fill="FFFFFF"/>
            <w:vAlign w:val="center"/>
          </w:tcPr>
          <w:p w14:paraId="6EC8DB28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1420" w:type="dxa"/>
            <w:shd w:val="clear" w:color="auto" w:fill="FFFFFF"/>
            <w:vAlign w:val="center"/>
          </w:tcPr>
          <w:p w14:paraId="2A8C9168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1470" w:type="dxa"/>
            <w:shd w:val="clear" w:color="auto" w:fill="FFFFFF"/>
            <w:vAlign w:val="center"/>
          </w:tcPr>
          <w:p w14:paraId="6DB310A1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1440" w:type="dxa"/>
            <w:shd w:val="clear" w:color="auto" w:fill="FFFFFF"/>
            <w:vAlign w:val="center"/>
          </w:tcPr>
          <w:p w14:paraId="0991E621" w14:textId="77777777" w:rsidR="00117239" w:rsidRDefault="00117239">
            <w:pPr>
              <w:spacing w:before="20" w:after="20" w:line="240" w:lineRule="auto"/>
              <w:jc w:val="center"/>
            </w:pPr>
          </w:p>
        </w:tc>
      </w:tr>
      <w:tr w:rsidR="00117239" w14:paraId="374F1FAA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6469A201" w14:textId="77777777" w:rsidR="00117239" w:rsidRDefault="00000000">
            <w:pPr>
              <w:spacing w:before="20" w:after="20" w:line="240" w:lineRule="auto"/>
              <w:ind w:left="720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0–35 months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4378DE40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21</w:t>
            </w:r>
          </w:p>
        </w:tc>
        <w:tc>
          <w:tcPr>
            <w:tcW w:w="880" w:type="dxa"/>
            <w:shd w:val="clear" w:color="auto" w:fill="FFFFFF"/>
            <w:vAlign w:val="center"/>
          </w:tcPr>
          <w:p w14:paraId="0EF30795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594</w:t>
            </w:r>
          </w:p>
        </w:tc>
        <w:tc>
          <w:tcPr>
            <w:tcW w:w="980" w:type="dxa"/>
            <w:shd w:val="clear" w:color="auto" w:fill="FFFFFF"/>
            <w:vAlign w:val="center"/>
          </w:tcPr>
          <w:p w14:paraId="1C7699CD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421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0CF70992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7,772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7C36CD13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615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D664417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8,193</w:t>
            </w:r>
          </w:p>
        </w:tc>
      </w:tr>
      <w:tr w:rsidR="00117239" w14:paraId="3F1559DD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717E9984" w14:textId="77777777" w:rsidR="00117239" w:rsidRDefault="00000000">
            <w:pPr>
              <w:spacing w:before="20" w:after="20" w:line="240" w:lineRule="auto"/>
              <w:ind w:left="720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3–17 years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20D45836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82</w:t>
            </w:r>
          </w:p>
        </w:tc>
        <w:tc>
          <w:tcPr>
            <w:tcW w:w="880" w:type="dxa"/>
            <w:shd w:val="clear" w:color="auto" w:fill="FFFFFF"/>
            <w:vAlign w:val="center"/>
          </w:tcPr>
          <w:p w14:paraId="0D48E1D1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2,415</w:t>
            </w:r>
          </w:p>
        </w:tc>
        <w:tc>
          <w:tcPr>
            <w:tcW w:w="980" w:type="dxa"/>
            <w:shd w:val="clear" w:color="auto" w:fill="FFFFFF"/>
            <w:vAlign w:val="center"/>
          </w:tcPr>
          <w:p w14:paraId="400BCC5E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526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1FAC09E4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7,460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26043E34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2,497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0BD32A95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7,986</w:t>
            </w:r>
          </w:p>
        </w:tc>
      </w:tr>
      <w:tr w:rsidR="00117239" w14:paraId="0C66C7F8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312554EB" w14:textId="77777777" w:rsidR="00117239" w:rsidRDefault="00000000">
            <w:pPr>
              <w:spacing w:before="20" w:after="20" w:line="240" w:lineRule="auto"/>
              <w:ind w:left="720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18–64 years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003788DA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80</w:t>
            </w:r>
          </w:p>
        </w:tc>
        <w:tc>
          <w:tcPr>
            <w:tcW w:w="880" w:type="dxa"/>
            <w:shd w:val="clear" w:color="auto" w:fill="FFFFFF"/>
            <w:vAlign w:val="center"/>
          </w:tcPr>
          <w:p w14:paraId="6D89BFA0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1,033</w:t>
            </w:r>
          </w:p>
        </w:tc>
        <w:tc>
          <w:tcPr>
            <w:tcW w:w="980" w:type="dxa"/>
            <w:shd w:val="clear" w:color="auto" w:fill="FFFFFF"/>
            <w:vAlign w:val="center"/>
          </w:tcPr>
          <w:p w14:paraId="58895250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645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2727B296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3,847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38FAF112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1,113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0DFF0B72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4,492</w:t>
            </w:r>
          </w:p>
        </w:tc>
      </w:tr>
      <w:tr w:rsidR="00117239" w14:paraId="2C9897FC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5E12275E" w14:textId="77777777" w:rsidR="00117239" w:rsidRDefault="00000000">
            <w:pPr>
              <w:spacing w:before="20" w:after="20" w:line="240" w:lineRule="auto"/>
              <w:ind w:left="720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≥65 years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797D3CC7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35</w:t>
            </w:r>
          </w:p>
        </w:tc>
        <w:tc>
          <w:tcPr>
            <w:tcW w:w="880" w:type="dxa"/>
            <w:shd w:val="clear" w:color="auto" w:fill="FFFFFF"/>
            <w:vAlign w:val="center"/>
          </w:tcPr>
          <w:p w14:paraId="54919341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135</w:t>
            </w:r>
          </w:p>
        </w:tc>
        <w:tc>
          <w:tcPr>
            <w:tcW w:w="980" w:type="dxa"/>
            <w:shd w:val="clear" w:color="auto" w:fill="FFFFFF"/>
            <w:vAlign w:val="center"/>
          </w:tcPr>
          <w:p w14:paraId="6FCB1348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384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5CAF95DC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1,173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5714F78E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170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A69EC3C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1,557</w:t>
            </w:r>
          </w:p>
        </w:tc>
      </w:tr>
      <w:tr w:rsidR="00117239" w14:paraId="098D8391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750B5E62" w14:textId="77777777" w:rsidR="00117239" w:rsidRDefault="00000000">
            <w:pPr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Comorbidity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5030CC83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880" w:type="dxa"/>
            <w:shd w:val="clear" w:color="auto" w:fill="FFFFFF"/>
            <w:vAlign w:val="center"/>
          </w:tcPr>
          <w:p w14:paraId="7B22A19E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980" w:type="dxa"/>
            <w:shd w:val="clear" w:color="auto" w:fill="FFFFFF"/>
            <w:vAlign w:val="center"/>
          </w:tcPr>
          <w:p w14:paraId="7A9F170B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1420" w:type="dxa"/>
            <w:shd w:val="clear" w:color="auto" w:fill="FFFFFF"/>
            <w:vAlign w:val="center"/>
          </w:tcPr>
          <w:p w14:paraId="4443E985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1470" w:type="dxa"/>
            <w:shd w:val="clear" w:color="auto" w:fill="FFFFFF"/>
            <w:vAlign w:val="center"/>
          </w:tcPr>
          <w:p w14:paraId="7C627C23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1440" w:type="dxa"/>
            <w:shd w:val="clear" w:color="auto" w:fill="FFFFFF"/>
            <w:vAlign w:val="center"/>
          </w:tcPr>
          <w:p w14:paraId="69414F56" w14:textId="77777777" w:rsidR="00117239" w:rsidRDefault="00117239">
            <w:pPr>
              <w:spacing w:before="20" w:after="20" w:line="240" w:lineRule="auto"/>
              <w:jc w:val="center"/>
            </w:pPr>
          </w:p>
        </w:tc>
      </w:tr>
      <w:tr w:rsidR="00117239" w14:paraId="07365D12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14FD05AE" w14:textId="77777777" w:rsidR="00117239" w:rsidRDefault="00000000">
            <w:pPr>
              <w:spacing w:before="20" w:after="20" w:line="240" w:lineRule="auto"/>
              <w:ind w:left="720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No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49CF99EF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125</w:t>
            </w:r>
          </w:p>
        </w:tc>
        <w:tc>
          <w:tcPr>
            <w:tcW w:w="880" w:type="dxa"/>
            <w:shd w:val="clear" w:color="auto" w:fill="FFFFFF"/>
            <w:vAlign w:val="center"/>
          </w:tcPr>
          <w:p w14:paraId="3C5148BB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3,467</w:t>
            </w:r>
          </w:p>
        </w:tc>
        <w:tc>
          <w:tcPr>
            <w:tcW w:w="980" w:type="dxa"/>
            <w:shd w:val="clear" w:color="auto" w:fill="FFFFFF"/>
            <w:vAlign w:val="center"/>
          </w:tcPr>
          <w:p w14:paraId="155FFEC9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1,037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1EBE181F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16,089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7DB03274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3,592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6B8C7A22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17,126</w:t>
            </w:r>
          </w:p>
        </w:tc>
      </w:tr>
      <w:tr w:rsidR="00117239" w14:paraId="4847B10B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4B9D329C" w14:textId="77777777" w:rsidR="00117239" w:rsidRDefault="00000000">
            <w:pPr>
              <w:spacing w:before="20" w:after="20" w:line="240" w:lineRule="auto"/>
              <w:ind w:left="720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68AB77EA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93</w:t>
            </w:r>
          </w:p>
        </w:tc>
        <w:tc>
          <w:tcPr>
            <w:tcW w:w="880" w:type="dxa"/>
            <w:shd w:val="clear" w:color="auto" w:fill="FFFFFF"/>
            <w:vAlign w:val="center"/>
          </w:tcPr>
          <w:p w14:paraId="152445C5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710</w:t>
            </w:r>
          </w:p>
        </w:tc>
        <w:tc>
          <w:tcPr>
            <w:tcW w:w="980" w:type="dxa"/>
            <w:shd w:val="clear" w:color="auto" w:fill="FFFFFF"/>
            <w:vAlign w:val="center"/>
          </w:tcPr>
          <w:p w14:paraId="2B95506A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939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1A3AAEAE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4,163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584BF737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803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7557E70C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5,102</w:t>
            </w:r>
          </w:p>
        </w:tc>
      </w:tr>
      <w:tr w:rsidR="00117239" w14:paraId="55A55508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015FCC3D" w14:textId="77777777" w:rsidR="00117239" w:rsidRDefault="00000000">
            <w:pPr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Patient severity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532B0073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880" w:type="dxa"/>
            <w:shd w:val="clear" w:color="auto" w:fill="FFFFFF"/>
            <w:vAlign w:val="center"/>
          </w:tcPr>
          <w:p w14:paraId="33BD0FC6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980" w:type="dxa"/>
            <w:shd w:val="clear" w:color="auto" w:fill="FFFFFF"/>
            <w:vAlign w:val="center"/>
          </w:tcPr>
          <w:p w14:paraId="7712F59E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1420" w:type="dxa"/>
            <w:shd w:val="clear" w:color="auto" w:fill="FFFFFF"/>
            <w:vAlign w:val="center"/>
          </w:tcPr>
          <w:p w14:paraId="2D65B4AC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1470" w:type="dxa"/>
            <w:shd w:val="clear" w:color="auto" w:fill="FFFFFF"/>
            <w:vAlign w:val="center"/>
          </w:tcPr>
          <w:p w14:paraId="31D0F125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1440" w:type="dxa"/>
            <w:shd w:val="clear" w:color="auto" w:fill="FFFFFF"/>
            <w:vAlign w:val="center"/>
          </w:tcPr>
          <w:p w14:paraId="37BFD6EF" w14:textId="77777777" w:rsidR="00117239" w:rsidRDefault="00117239">
            <w:pPr>
              <w:spacing w:before="20" w:after="20" w:line="240" w:lineRule="auto"/>
              <w:jc w:val="center"/>
            </w:pPr>
          </w:p>
        </w:tc>
      </w:tr>
      <w:tr w:rsidR="00117239" w14:paraId="6567D84E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42BBF550" w14:textId="77777777" w:rsidR="00117239" w:rsidRDefault="00000000">
            <w:pPr>
              <w:spacing w:before="20" w:after="20" w:line="240" w:lineRule="auto"/>
              <w:ind w:left="720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OPD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3FBEDCFF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170</w:t>
            </w:r>
          </w:p>
        </w:tc>
        <w:tc>
          <w:tcPr>
            <w:tcW w:w="880" w:type="dxa"/>
            <w:shd w:val="clear" w:color="auto" w:fill="FFFFFF"/>
            <w:vAlign w:val="center"/>
          </w:tcPr>
          <w:p w14:paraId="183101CC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2,968</w:t>
            </w:r>
          </w:p>
        </w:tc>
        <w:tc>
          <w:tcPr>
            <w:tcW w:w="980" w:type="dxa"/>
            <w:shd w:val="clear" w:color="auto" w:fill="FFFFFF"/>
            <w:vAlign w:val="center"/>
          </w:tcPr>
          <w:p w14:paraId="2B1EBCD0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1,136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553E38E6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9,461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4F19B861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3,138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28C33F80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10,597</w:t>
            </w:r>
          </w:p>
        </w:tc>
      </w:tr>
      <w:tr w:rsidR="00117239" w14:paraId="110A2DA5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5BE21B20" w14:textId="77777777" w:rsidR="00117239" w:rsidRDefault="00000000">
            <w:pPr>
              <w:spacing w:before="20" w:after="20" w:line="240" w:lineRule="auto"/>
              <w:ind w:left="720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Severe (IPD/ICU)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0C377EF5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48</w:t>
            </w:r>
          </w:p>
        </w:tc>
        <w:tc>
          <w:tcPr>
            <w:tcW w:w="880" w:type="dxa"/>
            <w:shd w:val="clear" w:color="auto" w:fill="FFFFFF"/>
            <w:vAlign w:val="center"/>
          </w:tcPr>
          <w:p w14:paraId="480E38CC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1,209</w:t>
            </w:r>
          </w:p>
        </w:tc>
        <w:tc>
          <w:tcPr>
            <w:tcW w:w="980" w:type="dxa"/>
            <w:shd w:val="clear" w:color="auto" w:fill="FFFFFF"/>
            <w:vAlign w:val="center"/>
          </w:tcPr>
          <w:p w14:paraId="64A5C200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840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46105650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10,791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7BCC0C82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1,257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E08C213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11,631</w:t>
            </w:r>
          </w:p>
        </w:tc>
      </w:tr>
      <w:tr w:rsidR="00117239" w14:paraId="6F99FD7D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4E85C525" w14:textId="77777777" w:rsidR="00117239" w:rsidRDefault="00000000">
            <w:pPr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Obesity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7CE8EABD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880" w:type="dxa"/>
            <w:shd w:val="clear" w:color="auto" w:fill="FFFFFF"/>
            <w:vAlign w:val="center"/>
          </w:tcPr>
          <w:p w14:paraId="0E824DBF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980" w:type="dxa"/>
            <w:shd w:val="clear" w:color="auto" w:fill="FFFFFF"/>
            <w:vAlign w:val="center"/>
          </w:tcPr>
          <w:p w14:paraId="37ED603E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1420" w:type="dxa"/>
            <w:shd w:val="clear" w:color="auto" w:fill="FFFFFF"/>
            <w:vAlign w:val="center"/>
          </w:tcPr>
          <w:p w14:paraId="28920BC8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1470" w:type="dxa"/>
            <w:shd w:val="clear" w:color="auto" w:fill="FFFFFF"/>
            <w:vAlign w:val="center"/>
          </w:tcPr>
          <w:p w14:paraId="05DAC8A8" w14:textId="77777777" w:rsidR="00117239" w:rsidRDefault="00117239">
            <w:pPr>
              <w:spacing w:before="20" w:after="20" w:line="240" w:lineRule="auto"/>
              <w:jc w:val="center"/>
            </w:pPr>
          </w:p>
        </w:tc>
        <w:tc>
          <w:tcPr>
            <w:tcW w:w="1440" w:type="dxa"/>
            <w:shd w:val="clear" w:color="auto" w:fill="FFFFFF"/>
            <w:vAlign w:val="center"/>
          </w:tcPr>
          <w:p w14:paraId="35509612" w14:textId="77777777" w:rsidR="00117239" w:rsidRDefault="00117239">
            <w:pPr>
              <w:spacing w:before="20" w:after="20" w:line="240" w:lineRule="auto"/>
              <w:jc w:val="center"/>
            </w:pPr>
          </w:p>
        </w:tc>
      </w:tr>
      <w:tr w:rsidR="00117239" w14:paraId="7F45F5F7" w14:textId="77777777">
        <w:trPr>
          <w:cantSplit/>
          <w:jc w:val="center"/>
        </w:trPr>
        <w:tc>
          <w:tcPr>
            <w:tcW w:w="2350" w:type="dxa"/>
            <w:shd w:val="clear" w:color="auto" w:fill="FFFFFF"/>
            <w:vAlign w:val="center"/>
          </w:tcPr>
          <w:p w14:paraId="019E9329" w14:textId="77777777" w:rsidR="00117239" w:rsidRDefault="00000000">
            <w:pPr>
              <w:spacing w:before="20" w:after="20" w:line="240" w:lineRule="auto"/>
              <w:ind w:left="720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No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3B802AFE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186</w:t>
            </w:r>
          </w:p>
        </w:tc>
        <w:tc>
          <w:tcPr>
            <w:tcW w:w="880" w:type="dxa"/>
            <w:shd w:val="clear" w:color="auto" w:fill="FFFFFF"/>
            <w:vAlign w:val="center"/>
          </w:tcPr>
          <w:p w14:paraId="3EFE145D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3,864</w:t>
            </w:r>
          </w:p>
        </w:tc>
        <w:tc>
          <w:tcPr>
            <w:tcW w:w="980" w:type="dxa"/>
            <w:shd w:val="clear" w:color="auto" w:fill="FFFFFF"/>
            <w:vAlign w:val="center"/>
          </w:tcPr>
          <w:p w14:paraId="345FFAAB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1,791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61204584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19,045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2E17B92A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4,050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F273C6C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20,836</w:t>
            </w:r>
          </w:p>
        </w:tc>
      </w:tr>
      <w:tr w:rsidR="00117239" w14:paraId="07BB9EC7" w14:textId="77777777">
        <w:trPr>
          <w:cantSplit/>
          <w:jc w:val="center"/>
        </w:trPr>
        <w:tc>
          <w:tcPr>
            <w:tcW w:w="235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9F9F2CD" w14:textId="77777777" w:rsidR="00117239" w:rsidRDefault="00000000">
            <w:pPr>
              <w:spacing w:before="20" w:after="20" w:line="240" w:lineRule="auto"/>
              <w:ind w:left="720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82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44E475DE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32</w:t>
            </w:r>
          </w:p>
        </w:tc>
        <w:tc>
          <w:tcPr>
            <w:tcW w:w="88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B8AA5DC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313</w:t>
            </w:r>
          </w:p>
        </w:tc>
        <w:tc>
          <w:tcPr>
            <w:tcW w:w="98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109A516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185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4A0F37B9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1,207</w:t>
            </w:r>
          </w:p>
        </w:tc>
        <w:tc>
          <w:tcPr>
            <w:tcW w:w="147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44D9A247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345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C33511C" w14:textId="77777777" w:rsidR="00117239" w:rsidRDefault="000000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1,392</w:t>
            </w:r>
          </w:p>
        </w:tc>
      </w:tr>
    </w:tbl>
    <w:p w14:paraId="43C6F8A8" w14:textId="77777777" w:rsidR="00117239" w:rsidRDefault="00000000">
      <w:pPr>
        <w:spacing w:before="40" w:after="40"/>
      </w:pPr>
      <w:r>
        <w:rPr>
          <w:rFonts w:ascii="Times New Roman" w:hAnsi="Times New Roman" w:cs="Times New Roman"/>
          <w:b/>
          <w:bCs/>
          <w:sz w:val="17"/>
          <w:szCs w:val="17"/>
        </w:rPr>
        <w:t>Abbreviations:</w:t>
      </w:r>
      <w:r>
        <w:rPr>
          <w:rFonts w:ascii="Times New Roman" w:hAnsi="Times New Roman" w:cs="Times New Roman"/>
          <w:sz w:val="17"/>
          <w:szCs w:val="17"/>
        </w:rPr>
        <w:t xml:space="preserve"> ICU, intensive care unit; IPD, inpatient department; OPD, outpatient department.</w:t>
      </w:r>
    </w:p>
    <w:p w14:paraId="433E1FFF" w14:textId="77777777" w:rsidR="00117239" w:rsidRDefault="00000000">
      <w:pPr>
        <w:spacing w:before="40" w:after="40"/>
      </w:pPr>
      <w:r>
        <w:rPr>
          <w:rFonts w:ascii="Times New Roman" w:hAnsi="Times New Roman" w:cs="Times New Roman"/>
          <w:b/>
          <w:bCs/>
          <w:sz w:val="17"/>
          <w:szCs w:val="17"/>
        </w:rPr>
        <w:t>Note:</w:t>
      </w:r>
      <w:r>
        <w:rPr>
          <w:rFonts w:ascii="Times New Roman" w:hAnsi="Times New Roman" w:cs="Times New Roman"/>
          <w:sz w:val="17"/>
          <w:szCs w:val="17"/>
        </w:rPr>
        <w:t xml:space="preserve"> Vaccinated = influenza vaccine ≥14 days before symptom onset; individuals vaccinated ≤14 days before onset are classified as unvaccinated. Crude odds ratios in the main tables are reproducible from these counts.</w:t>
      </w:r>
    </w:p>
    <w:sectPr w:rsidR="00117239" w:rsidSect="00D95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6580E"/>
    <w:multiLevelType w:val="multilevel"/>
    <w:tmpl w:val="989AE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1708C"/>
    <w:multiLevelType w:val="multilevel"/>
    <w:tmpl w:val="D2A2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6D0963"/>
    <w:multiLevelType w:val="multilevel"/>
    <w:tmpl w:val="8A185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FF252C"/>
    <w:multiLevelType w:val="multilevel"/>
    <w:tmpl w:val="A4643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0192397">
    <w:abstractNumId w:val="3"/>
  </w:num>
  <w:num w:numId="2" w16cid:durableId="2020692790">
    <w:abstractNumId w:val="1"/>
  </w:num>
  <w:num w:numId="3" w16cid:durableId="1874465377">
    <w:abstractNumId w:val="2"/>
  </w:num>
  <w:num w:numId="4" w16cid:durableId="1917668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AAD"/>
    <w:rsid w:val="00117239"/>
    <w:rsid w:val="00223D20"/>
    <w:rsid w:val="00505C99"/>
    <w:rsid w:val="00675FA6"/>
    <w:rsid w:val="00753D96"/>
    <w:rsid w:val="007A751C"/>
    <w:rsid w:val="008F1FE2"/>
    <w:rsid w:val="00A06A22"/>
    <w:rsid w:val="00AA2EB2"/>
    <w:rsid w:val="00BA39DC"/>
    <w:rsid w:val="00D95AAD"/>
    <w:rsid w:val="00E3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7C0FF"/>
  <w15:chartTrackingRefBased/>
  <w15:docId w15:val="{B3FC7D91-C9B1-48AD-B60A-58FDD497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5A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5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AA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5AA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5AA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A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A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95AA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95AA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9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5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5A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5A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A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5AAD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753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753D9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53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Prabda PRAPHASIRI</dc:creator>
  <cp:keywords/>
  <dc:description/>
  <cp:lastModifiedBy>Narongdech Butworn</cp:lastModifiedBy>
  <cp:revision>3</cp:revision>
  <dcterms:created xsi:type="dcterms:W3CDTF">2026-07-02T08:07:00Z</dcterms:created>
  <dcterms:modified xsi:type="dcterms:W3CDTF">2026-07-18T09:24:00Z</dcterms:modified>
</cp:coreProperties>
</file>