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C55DE" w14:textId="77777777" w:rsidR="00516BD0" w:rsidRPr="00516BD0" w:rsidRDefault="00516BD0" w:rsidP="4044F7A5">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Feature Prevalence Assessment </w:t>
      </w:r>
    </w:p>
    <w:p w14:paraId="2B24DE20" w14:textId="158868F9" w:rsidR="00516BD0" w:rsidRDefault="00516BD0" w:rsidP="4044F7A5">
      <w:pP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r>
        <w:rPr>
          <w:rFonts w:ascii="Times New Roman" w:eastAsia="Times New Roman" w:hAnsi="Times New Roman" w:cs="Times New Roman"/>
          <w:sz w:val="24"/>
          <w:szCs w:val="24"/>
          <w:shd w:val="clear" w:color="auto" w:fill="FFFFFF"/>
        </w:rPr>
        <w:t xml:space="preserve">Let </w:t>
      </w:r>
      <m:oMath>
        <m:sSub>
          <m:sSubPr>
            <m:ctrlPr>
              <w:rPr>
                <w:rFonts w:ascii="Cambria Math" w:hAnsi="Cambria Math"/>
                <w:i/>
                <w:shd w:val="clear" w:color="auto" w:fill="FFFFFF"/>
              </w:rPr>
            </m:ctrlPr>
          </m:sSubPr>
          <m:e>
            <m:r>
              <w:rPr>
                <w:rFonts w:ascii="Cambria Math" w:hAnsi="Cambria Math"/>
                <w:shd w:val="clear" w:color="auto" w:fill="FFFFFF"/>
              </w:rPr>
              <m:t>X</m:t>
            </m:r>
          </m:e>
          <m:sub>
            <m:r>
              <w:rPr>
                <w:rFonts w:ascii="Cambria Math" w:hAnsi="Cambria Math"/>
                <w:shd w:val="clear" w:color="auto" w:fill="FFFFFF"/>
              </w:rPr>
              <m:t>N</m:t>
            </m:r>
          </m:sub>
        </m:sSub>
      </m:oMath>
      <w:r>
        <w:rPr>
          <w:rFonts w:ascii="Times New Roman" w:eastAsia="Times New Roman" w:hAnsi="Times New Roman" w:cs="Times New Roman"/>
          <w:sz w:val="24"/>
          <w:szCs w:val="24"/>
          <w:shd w:val="clear" w:color="auto" w:fill="FFFFFF"/>
        </w:rPr>
        <w:t xml:space="preserve"> represent the clinical features associated with each patient. The first step of our approach is a feature ranking principle to quantify the importance of each feature with respect to each predictive power towards severe infection prediction. This can enhance computation time, classification accuracy, and model generalizability by removing noisy features, and aid model [40, 41].  </w:t>
      </w:r>
    </w:p>
    <w:p w14:paraId="44771899" w14:textId="4A6EE9F9" w:rsidR="00516BD0" w:rsidRDefault="00516BD0" w:rsidP="4044F7A5">
      <w:pPr>
        <w:rPr>
          <w:rFonts w:ascii="Times New Roman" w:eastAsia="Times New Roman" w:hAnsi="Times New Roman" w:cs="Times New Roman"/>
          <w:sz w:val="24"/>
          <w:szCs w:val="24"/>
        </w:rPr>
      </w:pPr>
      <w:r>
        <w:rPr>
          <w:rFonts w:ascii="Times New Roman" w:eastAsia="Times New Roman" w:hAnsi="Times New Roman" w:cs="Times New Roman"/>
          <w:sz w:val="24"/>
          <w:szCs w:val="24"/>
          <w:shd w:val="clear" w:color="auto" w:fill="FFFFFF"/>
        </w:rPr>
        <w:t>The feature prevalence step utilizes a supervised scoring metric,</w:t>
      </w:r>
      <w:r>
        <w:rPr>
          <w:rFonts w:ascii="Times New Roman" w:eastAsia="Times New Roman" w:hAnsi="Times New Roman" w:cs="Times New Roman"/>
          <w:i/>
          <w:iCs/>
          <w:sz w:val="24"/>
          <w:szCs w:val="24"/>
          <w:shd w:val="clear" w:color="auto" w:fill="FFFFFF"/>
        </w:rPr>
        <w:t xml:space="preserve"> </w:t>
      </w:r>
      <m:oMath>
        <m:r>
          <w:rPr>
            <w:rFonts w:ascii="Cambria Math" w:hAnsi="Cambria Math"/>
            <w:shd w:val="clear" w:color="auto" w:fill="FFFFFF"/>
          </w:rPr>
          <m:t>p</m:t>
        </m:r>
        <m:d>
          <m:dPr>
            <m:ctrlPr>
              <w:rPr>
                <w:rFonts w:ascii="Cambria Math" w:hAnsi="Cambria Math"/>
                <w:i/>
                <w:shd w:val="clear" w:color="auto" w:fill="FFFFFF"/>
              </w:rPr>
            </m:ctrlPr>
          </m:dPr>
          <m:e>
            <m:sSub>
              <m:sSubPr>
                <m:ctrlPr>
                  <w:rPr>
                    <w:rFonts w:ascii="Cambria Math" w:hAnsi="Cambria Math"/>
                    <w:i/>
                    <w:shd w:val="clear" w:color="auto" w:fill="FFFFFF"/>
                  </w:rPr>
                </m:ctrlPr>
              </m:sSubPr>
              <m:e>
                <m:r>
                  <w:rPr>
                    <w:rFonts w:ascii="Cambria Math" w:hAnsi="Cambria Math"/>
                    <w:shd w:val="clear" w:color="auto" w:fill="FFFFFF"/>
                  </w:rPr>
                  <m:t>x</m:t>
                </m:r>
              </m:e>
              <m:sub>
                <m:r>
                  <w:rPr>
                    <w:rFonts w:ascii="Cambria Math" w:hAnsi="Cambria Math"/>
                    <w:shd w:val="clear" w:color="auto" w:fill="FFFFFF"/>
                  </w:rPr>
                  <m:t>i</m:t>
                </m:r>
              </m:sub>
            </m:sSub>
          </m:e>
        </m:d>
      </m:oMath>
      <w:r>
        <w:rPr>
          <w:rFonts w:ascii="Times New Roman" w:eastAsia="Times New Roman" w:hAnsi="Times New Roman" w:cs="Times New Roman"/>
          <w:sz w:val="24"/>
          <w:szCs w:val="24"/>
          <w:shd w:val="clear" w:color="auto" w:fill="FFFFFF"/>
        </w:rPr>
        <w:t xml:space="preserve"> </w:t>
      </w:r>
      <w:r>
        <w:rPr>
          <w:rFonts w:ascii="Times New Roman" w:eastAsia="Times New Roman" w:hAnsi="Times New Roman" w:cs="Times New Roman"/>
          <w:sz w:val="24"/>
          <w:szCs w:val="24"/>
        </w:rPr>
        <w:t> </w:t>
      </w:r>
      <w:r>
        <w:rPr>
          <w:rFonts w:ascii="Times New Roman" w:eastAsia="Times New Roman" w:hAnsi="Times New Roman" w:cs="Times New Roman"/>
          <w:sz w:val="24"/>
          <w:szCs w:val="24"/>
          <w:shd w:val="clear" w:color="auto" w:fill="FFFFFF"/>
        </w:rPr>
        <w:t xml:space="preserve">representing the prevalence of a feature </w:t>
      </w:r>
      <m:oMath>
        <m:sSub>
          <m:sSubPr>
            <m:ctrlPr>
              <w:rPr>
                <w:rFonts w:ascii="Cambria Math" w:hAnsi="Cambria Math"/>
                <w:i/>
                <w:shd w:val="clear" w:color="auto" w:fill="FFFFFF"/>
              </w:rPr>
            </m:ctrlPr>
          </m:sSubPr>
          <m:e>
            <m:r>
              <w:rPr>
                <w:rFonts w:ascii="Cambria Math" w:hAnsi="Cambria Math"/>
                <w:shd w:val="clear" w:color="auto" w:fill="FFFFFF"/>
              </w:rPr>
              <m:t>x</m:t>
            </m:r>
          </m:e>
          <m:sub>
            <m:r>
              <w:rPr>
                <w:rFonts w:ascii="Cambria Math" w:hAnsi="Cambria Math"/>
                <w:shd w:val="clear" w:color="auto" w:fill="FFFFFF"/>
              </w:rPr>
              <m:t>i</m:t>
            </m:r>
          </m:sub>
        </m:sSub>
      </m:oMath>
      <w:r>
        <w:rPr>
          <w:rFonts w:ascii="Times New Roman" w:eastAsia="Times New Roman" w:hAnsi="Times New Roman" w:cs="Times New Roman"/>
          <w:sz w:val="24"/>
          <w:szCs w:val="24"/>
          <w:shd w:val="clear" w:color="auto" w:fill="FFFFFF"/>
        </w:rPr>
        <w:t xml:space="preserve"> (indexed </w:t>
      </w:r>
      <m:oMath>
        <m:r>
          <w:rPr>
            <w:rFonts w:ascii="Cambria Math" w:hAnsi="Cambria Math"/>
            <w:shd w:val="clear" w:color="auto" w:fill="FFFFFF"/>
          </w:rPr>
          <m:t xml:space="preserve">i∈ </m:t>
        </m:r>
        <m:d>
          <m:dPr>
            <m:begChr m:val="["/>
            <m:endChr m:val="]"/>
            <m:ctrlPr>
              <w:rPr>
                <w:rFonts w:ascii="Cambria Math" w:hAnsi="Cambria Math"/>
                <w:i/>
                <w:shd w:val="clear" w:color="auto" w:fill="FFFFFF"/>
              </w:rPr>
            </m:ctrlPr>
          </m:dPr>
          <m:e>
            <m:r>
              <w:rPr>
                <w:rFonts w:ascii="Cambria Math" w:hAnsi="Cambria Math"/>
                <w:shd w:val="clear" w:color="auto" w:fill="FFFFFF"/>
              </w:rPr>
              <m:t>1,N</m:t>
            </m:r>
          </m:e>
        </m:d>
      </m:oMath>
      <w:r>
        <w:rPr>
          <w:rFonts w:ascii="Times New Roman" w:eastAsia="Times New Roman" w:hAnsi="Times New Roman" w:cs="Times New Roman"/>
          <w:sz w:val="24"/>
          <w:szCs w:val="24"/>
          <w:shd w:val="clear" w:color="auto" w:fill="FFFFFF"/>
        </w:rPr>
        <w:t xml:space="preserve"> from </w:t>
      </w:r>
      <m:oMath>
        <m:sSub>
          <m:sSubPr>
            <m:ctrlPr>
              <w:rPr>
                <w:rFonts w:ascii="Cambria Math" w:hAnsi="Cambria Math"/>
                <w:i/>
                <w:shd w:val="clear" w:color="auto" w:fill="FFFFFF"/>
              </w:rPr>
            </m:ctrlPr>
          </m:sSubPr>
          <m:e>
            <m:r>
              <w:rPr>
                <w:rFonts w:ascii="Cambria Math" w:hAnsi="Cambria Math"/>
                <w:shd w:val="clear" w:color="auto" w:fill="FFFFFF"/>
              </w:rPr>
              <m:t>X</m:t>
            </m:r>
          </m:e>
          <m:sub>
            <m:r>
              <w:rPr>
                <w:rFonts w:ascii="Cambria Math" w:hAnsi="Cambria Math"/>
                <w:shd w:val="clear" w:color="auto" w:fill="FFFFFF"/>
              </w:rPr>
              <m:t>N</m:t>
            </m:r>
          </m:sub>
        </m:sSub>
      </m:oMath>
      <w:r>
        <w:rPr>
          <w:rFonts w:ascii="Times New Roman" w:eastAsia="Times New Roman" w:hAnsi="Times New Roman" w:cs="Times New Roman"/>
          <w:sz w:val="24"/>
          <w:szCs w:val="24"/>
          <w:shd w:val="clear" w:color="auto" w:fill="FFFFFF"/>
        </w:rPr>
        <w:t xml:space="preserve">). </w:t>
      </w:r>
      <w:r>
        <w:rPr>
          <w:rFonts w:ascii="Times New Roman" w:eastAsia="Times New Roman" w:hAnsi="Times New Roman" w:cs="Times New Roman"/>
          <w:sz w:val="24"/>
          <w:szCs w:val="24"/>
        </w:rPr>
        <w:t xml:space="preserve">This metric combines aspects of both filter and embedded methods of feature selection. The filter method selects features based on their scores in univariate statistical tests, measuring their correlation with the prediction target. </w:t>
      </w:r>
      <w:r>
        <w:rPr>
          <w:rFonts w:ascii="Times New Roman" w:eastAsia="Times New Roman" w:hAnsi="Times New Roman" w:cs="Times New Roman"/>
          <w:sz w:val="24"/>
          <w:szCs w:val="24"/>
          <w:shd w:val="clear" w:color="auto" w:fill="FFFFFF"/>
        </w:rPr>
        <w:t>This includes measuring the linear dependence between a feature and the sample label.</w:t>
      </w:r>
      <w:r>
        <w:rPr>
          <w:rFonts w:ascii="Times New Roman" w:eastAsia="Times New Roman" w:hAnsi="Times New Roman" w:cs="Times New Roman"/>
          <w:sz w:val="24"/>
          <w:szCs w:val="24"/>
        </w:rPr>
        <w:t> However, it may inadvertently select redundant predictors due to correlated features. In contrast, the embedded method, typically implemented through classification models with built-in feature selection properties like L1-regularized linear models, considers multivariate relationships but is limited to detecting linear relationships between features and the target label. To address the objective of feature ranking, we've tailored the conventional embedded paradigm by scrutinizing the coefficients learned through L2-regularized linear models, evaluating the relative importance assigned to each feature. Likewise, for the filter metric, features are ranked based on their absolute correlation score with the target, rather than relying on a significance threshold for selection. The synergy of these approaches mitigates the inherent limitations of each while capitalizing on their individual strengths in feature ranking.</w:t>
      </w:r>
    </w:p>
    <w:p w14:paraId="27F7832B" w14:textId="77777777" w:rsidR="00516BD0" w:rsidRDefault="00516BD0" w:rsidP="4044F7A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Towards evaluating the effectiveness of these methodologies, we partitioned the training dataset into 10 subsets. </w:t>
      </w:r>
    </w:p>
    <w:p w14:paraId="5D6FDD70" w14:textId="14915941" w:rsidR="00516BD0" w:rsidRDefault="00516BD0" w:rsidP="4044F7A5">
      <w:pPr>
        <w:rPr>
          <w:rFonts w:ascii="Times New Roman" w:eastAsia="Times New Roman" w:hAnsi="Times New Roman" w:cs="Times New Roman"/>
          <w:sz w:val="24"/>
          <w:szCs w:val="24"/>
        </w:rPr>
      </w:pPr>
      <w:r>
        <w:rPr>
          <w:rFonts w:ascii="Times New Roman" w:eastAsia="Times New Roman" w:hAnsi="Times New Roman" w:cs="Times New Roman"/>
          <w:sz w:val="24"/>
          <w:szCs w:val="24"/>
          <w:shd w:val="clear" w:color="auto" w:fill="FFFFFF"/>
        </w:rPr>
        <w:t xml:space="preserve">First, for each of the 10 subsets, </w:t>
      </w:r>
      <w:r>
        <w:rPr>
          <w:rStyle w:val="normaltextrun"/>
          <w:rFonts w:ascii="Times New Roman" w:eastAsia="Times New Roman" w:hAnsi="Times New Roman" w:cs="Times New Roman"/>
          <w:color w:val="000000"/>
          <w:sz w:val="24"/>
          <w:szCs w:val="24"/>
        </w:rPr>
        <w:t>various correlation metrics, lasso, χ2, ANOVA F-value and mutual information</w:t>
      </w:r>
      <w:r>
        <w:rPr>
          <w:rFonts w:ascii="Times New Roman" w:eastAsia="Times New Roman" w:hAnsi="Times New Roman" w:cs="Times New Roman"/>
          <w:sz w:val="24"/>
          <w:szCs w:val="24"/>
          <w:shd w:val="clear" w:color="auto" w:fill="FFFFFF"/>
        </w:rPr>
        <w:t xml:space="preserve">, were computed to quantify the association between each feature and the infection prediction. These metrics were used to rank features based on their correlation magnitude. The filter metric score of a feature </w:t>
      </w:r>
      <m:oMath>
        <m:r>
          <w:rPr>
            <w:rFonts w:ascii="Cambria Math" w:hAnsi="Cambria Math"/>
            <w:shd w:val="clear" w:color="auto" w:fill="FFFFFF"/>
          </w:rPr>
          <m:t>p</m:t>
        </m:r>
        <m:d>
          <m:dPr>
            <m:ctrlPr>
              <w:rPr>
                <w:rFonts w:ascii="Cambria Math" w:hAnsi="Cambria Math"/>
                <w:i/>
                <w:shd w:val="clear" w:color="auto" w:fill="FFFFFF"/>
              </w:rPr>
            </m:ctrlPr>
          </m:dPr>
          <m:e>
            <m:sSub>
              <m:sSubPr>
                <m:ctrlPr>
                  <w:rPr>
                    <w:rFonts w:ascii="Cambria Math" w:hAnsi="Cambria Math"/>
                    <w:i/>
                    <w:shd w:val="clear" w:color="auto" w:fill="FFFFFF"/>
                  </w:rPr>
                </m:ctrlPr>
              </m:sSubPr>
              <m:e>
                <m:r>
                  <w:rPr>
                    <w:rFonts w:ascii="Cambria Math" w:hAnsi="Cambria Math"/>
                    <w:shd w:val="clear" w:color="auto" w:fill="FFFFFF"/>
                  </w:rPr>
                  <m:t>x</m:t>
                </m:r>
              </m:e>
              <m:sub>
                <m:r>
                  <w:rPr>
                    <w:rFonts w:ascii="Cambria Math" w:hAnsi="Cambria Math"/>
                    <w:shd w:val="clear" w:color="auto" w:fill="FFFFFF"/>
                  </w:rPr>
                  <m:t>i</m:t>
                </m:r>
              </m:sub>
            </m:sSub>
          </m:e>
        </m:d>
        <m:r>
          <w:rPr>
            <w:rFonts w:ascii="Cambria Math" w:hAnsi="Cambria Math"/>
            <w:shd w:val="clear" w:color="auto" w:fill="FFFFFF"/>
          </w:rPr>
          <m:t xml:space="preserve"> </m:t>
        </m:r>
      </m:oMath>
      <w:r>
        <w:rPr>
          <w:rFonts w:ascii="Times New Roman" w:eastAsia="Times New Roman" w:hAnsi="Times New Roman" w:cs="Times New Roman"/>
          <w:sz w:val="24"/>
          <w:szCs w:val="24"/>
          <w:shd w:val="clear" w:color="auto" w:fill="FFFFFF"/>
        </w:rPr>
        <w:t xml:space="preserve">was then determined by counting the number of splits in which it was selected across correlation metrics, resulting in a score ranging from 0 (not selected) to 10 (selected in all splits and across all metrics). By ensuring a fixed number of features for each split and scoring method, we standardized diverse feature importance metrics into a common numerical space ranging from 0 to 10. The resulting embedded and filter scores were then normalized to the range </w:t>
      </w:r>
      <m:oMath>
        <m:d>
          <m:dPr>
            <m:begChr m:val="["/>
            <m:endChr m:val="]"/>
            <m:ctrlPr>
              <w:rPr>
                <w:rFonts w:ascii="Cambria Math" w:hAnsi="Cambria Math"/>
                <w:i/>
                <w:shd w:val="clear" w:color="auto" w:fill="FFFFFF"/>
              </w:rPr>
            </m:ctrlPr>
          </m:dPr>
          <m:e>
            <m:r>
              <w:rPr>
                <w:rFonts w:ascii="Cambria Math" w:hAnsi="Cambria Math"/>
                <w:shd w:val="clear" w:color="auto" w:fill="FFFFFF"/>
              </w:rPr>
              <m:t>O,1</m:t>
            </m:r>
          </m:e>
        </m:d>
      </m:oMath>
      <w:r>
        <w:rPr>
          <w:rFonts w:ascii="Times New Roman" w:eastAsia="Times New Roman" w:hAnsi="Times New Roman" w:cs="Times New Roman"/>
          <w:sz w:val="24"/>
          <w:szCs w:val="24"/>
          <w:shd w:val="clear" w:color="auto" w:fill="FFFFFF"/>
        </w:rPr>
        <w:t xml:space="preserve"> using min-max normalization across features. These relative metrics were summed together to obtain the prevalence score </w:t>
      </w:r>
      <m:oMath>
        <m:r>
          <w:rPr>
            <w:rFonts w:ascii="Cambria Math" w:hAnsi="Cambria Math"/>
            <w:shd w:val="clear" w:color="auto" w:fill="FFFFFF"/>
          </w:rPr>
          <m:t>p</m:t>
        </m:r>
        <m:d>
          <m:dPr>
            <m:ctrlPr>
              <w:rPr>
                <w:rFonts w:ascii="Cambria Math" w:hAnsi="Cambria Math"/>
                <w:i/>
                <w:shd w:val="clear" w:color="auto" w:fill="FFFFFF"/>
              </w:rPr>
            </m:ctrlPr>
          </m:dPr>
          <m:e>
            <m:sSub>
              <m:sSubPr>
                <m:ctrlPr>
                  <w:rPr>
                    <w:rFonts w:ascii="Cambria Math" w:hAnsi="Cambria Math"/>
                    <w:i/>
                    <w:shd w:val="clear" w:color="auto" w:fill="FFFFFF"/>
                  </w:rPr>
                </m:ctrlPr>
              </m:sSubPr>
              <m:e>
                <m:r>
                  <w:rPr>
                    <w:rFonts w:ascii="Cambria Math" w:hAnsi="Cambria Math"/>
                    <w:shd w:val="clear" w:color="auto" w:fill="FFFFFF"/>
                  </w:rPr>
                  <m:t>x</m:t>
                </m:r>
              </m:e>
              <m:sub>
                <m:r>
                  <w:rPr>
                    <w:rFonts w:ascii="Cambria Math" w:hAnsi="Cambria Math"/>
                    <w:shd w:val="clear" w:color="auto" w:fill="FFFFFF"/>
                  </w:rPr>
                  <m:t>i</m:t>
                </m:r>
              </m:sub>
            </m:sSub>
          </m:e>
        </m:d>
      </m:oMath>
      <w:r>
        <w:rPr>
          <w:rFonts w:ascii="Times New Roman" w:eastAsia="Times New Roman" w:hAnsi="Times New Roman" w:cs="Times New Roman"/>
          <w:sz w:val="24"/>
          <w:szCs w:val="24"/>
          <w:shd w:val="clear" w:color="auto" w:fill="FFFFFF"/>
        </w:rPr>
        <w:t xml:space="preserve">. </w:t>
      </w:r>
    </w:p>
    <w:p w14:paraId="278F0335" w14:textId="1C266045" w:rsidR="00516BD0" w:rsidRDefault="00516BD0" w:rsidP="4044F7A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Parallel to that, a range of linear and tree-based ML classifiers were trained on these subsets to predict the severity of the condition under consideration. These classifiers encompassed </w:t>
      </w:r>
      <w:r>
        <w:rPr>
          <w:rStyle w:val="normaltextrun"/>
          <w:rFonts w:ascii="Times New Roman" w:eastAsia="Times New Roman" w:hAnsi="Times New Roman" w:cs="Times New Roman"/>
          <w:color w:val="000000" w:themeColor="text1"/>
          <w:sz w:val="24"/>
          <w:szCs w:val="24"/>
        </w:rPr>
        <w:t>decision tree, linear support vector machine, gradient boosting, AdaBoost</w:t>
      </w:r>
      <w:r>
        <w:rPr>
          <w:rFonts w:ascii="Times New Roman" w:eastAsia="Times New Roman" w:hAnsi="Times New Roman" w:cs="Times New Roman"/>
          <w:sz w:val="24"/>
          <w:szCs w:val="24"/>
        </w:rPr>
        <w:t xml:space="preserve">. Subsequently, we extracted model coefficients or feature importance values from these classifiers and ranked the features accordingly. The top 20% of features were selected, and the embedded metric score of each chosen feature was increased by 1. This iterative process was repeated for each subset, yielding a score ranging from 0 (indicating never being selected) to 10 (indicating selection in all splits). </w:t>
      </w:r>
      <w:r>
        <w:rPr>
          <w:rFonts w:ascii="Times New Roman" w:eastAsia="Times New Roman" w:hAnsi="Times New Roman" w:cs="Times New Roman"/>
          <w:sz w:val="24"/>
          <w:szCs w:val="24"/>
        </w:rPr>
        <w:lastRenderedPageBreak/>
        <w:t>This score provides insight into the frequency with which a feature was chosen across all models and subsets, thus aiding in discerning its significance in the predictive task at hand.</w:t>
      </w:r>
    </w:p>
    <w:p w14:paraId="347AC2D9" w14:textId="77777777" w:rsidR="00516BD0" w:rsidRDefault="00516BD0" w:rsidP="4044F7A5">
      <w:pP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6491DA51" w14:textId="77777777" w:rsidR="00516BD0" w:rsidRPr="00516BD0" w:rsidRDefault="00516BD0" w:rsidP="4044F7A5">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shd w:val="clear" w:color="auto" w:fill="FFFFFF"/>
        </w:rPr>
        <w:t>Low dimensional Correlation-free Signature Extraction</w:t>
      </w:r>
    </w:p>
    <w:p w14:paraId="4A714D50" w14:textId="7791578D" w:rsidR="00516BD0" w:rsidRDefault="00516BD0" w:rsidP="4044F7A5">
      <w:pPr>
        <w:rPr>
          <w:rFonts w:ascii="Times New Roman" w:eastAsia="Times New Roman" w:hAnsi="Times New Roman" w:cs="Times New Roman"/>
          <w:sz w:val="24"/>
          <w:szCs w:val="24"/>
        </w:rPr>
      </w:pPr>
      <w:r>
        <w:rPr>
          <w:rFonts w:ascii="Times New Roman" w:eastAsia="Times New Roman" w:hAnsi="Times New Roman" w:cs="Times New Roman"/>
          <w:sz w:val="24"/>
          <w:szCs w:val="24"/>
          <w:shd w:val="clear" w:color="auto" w:fill="FFFFFF"/>
        </w:rPr>
        <w:t>Let us denote the prevalence for each clinical feature, represented by</w:t>
      </w:r>
      <w:r>
        <w:rPr>
          <w:rFonts w:ascii="Times New Roman" w:eastAsia="Times New Roman" w:hAnsi="Times New Roman" w:cs="Times New Roman"/>
          <w:i/>
          <w:iCs/>
          <w:sz w:val="24"/>
          <w:szCs w:val="24"/>
          <w:shd w:val="clear" w:color="auto" w:fill="FFFFFF"/>
        </w:rPr>
        <w:t xml:space="preserve"> </w:t>
      </w:r>
      <m:oMath>
        <m:r>
          <w:rPr>
            <w:rFonts w:ascii="Cambria Math" w:hAnsi="Cambria Math"/>
            <w:shd w:val="clear" w:color="auto" w:fill="FFFFFF"/>
          </w:rPr>
          <m:t>score</m:t>
        </m:r>
        <m:d>
          <m:dPr>
            <m:ctrlPr>
              <w:rPr>
                <w:rFonts w:ascii="Cambria Math" w:hAnsi="Cambria Math"/>
                <w:i/>
                <w:shd w:val="clear" w:color="auto" w:fill="FFFFFF"/>
              </w:rPr>
            </m:ctrlPr>
          </m:dPr>
          <m:e>
            <m:sSub>
              <m:sSubPr>
                <m:ctrlPr>
                  <w:rPr>
                    <w:rFonts w:ascii="Cambria Math" w:hAnsi="Cambria Math"/>
                    <w:i/>
                    <w:shd w:val="clear" w:color="auto" w:fill="FFFFFF"/>
                  </w:rPr>
                </m:ctrlPr>
              </m:sSubPr>
              <m:e>
                <m:r>
                  <w:rPr>
                    <w:rFonts w:ascii="Cambria Math" w:hAnsi="Cambria Math"/>
                    <w:shd w:val="clear" w:color="auto" w:fill="FFFFFF"/>
                  </w:rPr>
                  <m:t>X</m:t>
                </m:r>
              </m:e>
              <m:sub>
                <m:r>
                  <w:rPr>
                    <w:rFonts w:ascii="Cambria Math" w:hAnsi="Cambria Math"/>
                    <w:shd w:val="clear" w:color="auto" w:fill="FFFFFF"/>
                  </w:rPr>
                  <m:t>N</m:t>
                </m:r>
              </m:sub>
            </m:sSub>
          </m:e>
        </m:d>
      </m:oMath>
      <w:r>
        <w:rPr>
          <w:rFonts w:ascii="Times New Roman" w:eastAsia="Times New Roman" w:hAnsi="Times New Roman" w:cs="Times New Roman"/>
          <w:i/>
          <w:iCs/>
          <w:sz w:val="24"/>
          <w:szCs w:val="24"/>
          <w:shd w:val="clear" w:color="auto" w:fill="FFFFFF"/>
        </w:rPr>
        <w:t>,</w:t>
      </w:r>
      <w:r>
        <w:rPr>
          <w:rFonts w:ascii="Times New Roman" w:eastAsia="Times New Roman" w:hAnsi="Times New Roman" w:cs="Times New Roman"/>
          <w:sz w:val="24"/>
          <w:szCs w:val="24"/>
          <w:shd w:val="clear" w:color="auto" w:fill="FFFFFF"/>
        </w:rPr>
        <w:t xml:space="preserve"> as determined through the combined filter and embedded methods presented earlier. This evaluation overlooks potential correlations between features and neglects to consider the varying accessibility of certain features compared to others. Conventional approaches to mitigate correlation often resort to pairwise comparisons across variables. However, this method is inherently recursive and recognized as suboptimal due to its failure to fully consider the intricate global interactions present across the entire set of variables. By focusing solely on pairwise comparisons, it may miss crucial dependencies and overlook complex relationships that could significantly impact the analysis. As such, there is a pressing need for more advanced techniques that can effectively address correlations while also accounting for the accessibility and practical implications of individual features in the overall modeling process. </w:t>
      </w:r>
    </w:p>
    <w:p w14:paraId="2702B6C9" w14:textId="77777777" w:rsidR="00680BBE" w:rsidRDefault="00516BD0" w:rsidP="4044F7A5">
      <w:pPr>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 xml:space="preserve">We adopt a comprehensive approach to address this issue. Let's consider, without loss of generality, </w:t>
      </w:r>
      <m:oMath>
        <m:sSub>
          <m:sSubPr>
            <m:ctrlPr>
              <w:rPr>
                <w:rFonts w:ascii="Cambria Math" w:hAnsi="Cambria Math"/>
                <w:i/>
                <w:shd w:val="clear" w:color="auto" w:fill="FFFFFF"/>
              </w:rPr>
            </m:ctrlPr>
          </m:sSubPr>
          <m:e>
            <m:r>
              <w:rPr>
                <w:rFonts w:ascii="Cambria Math" w:hAnsi="Cambria Math"/>
                <w:shd w:val="clear" w:color="auto" w:fill="FFFFFF"/>
              </w:rPr>
              <m:t>C</m:t>
            </m:r>
          </m:e>
          <m:sub>
            <m:r>
              <w:rPr>
                <w:rFonts w:ascii="Cambria Math" w:hAnsi="Cambria Math"/>
                <w:shd w:val="clear" w:color="auto" w:fill="FFFFFF"/>
              </w:rPr>
              <m:t>j</m:t>
            </m:r>
          </m:sub>
        </m:sSub>
      </m:oMath>
      <w:r>
        <w:rPr>
          <w:rFonts w:ascii="Times New Roman" w:eastAsia="Times New Roman" w:hAnsi="Times New Roman" w:cs="Times New Roman"/>
          <w:i/>
          <w:iCs/>
          <w:sz w:val="24"/>
          <w:szCs w:val="24"/>
          <w:shd w:val="clear" w:color="auto" w:fill="FFFFFF"/>
        </w:rPr>
        <w:t xml:space="preserve"> </w:t>
      </w:r>
      <w:r>
        <w:rPr>
          <w:rFonts w:ascii="Times New Roman" w:eastAsia="Times New Roman" w:hAnsi="Times New Roman" w:cs="Times New Roman"/>
          <w:sz w:val="24"/>
          <w:szCs w:val="24"/>
          <w:shd w:val="clear" w:color="auto" w:fill="FFFFFF"/>
        </w:rPr>
        <w:t>as a class of features grouped together due to strong statistical behavior similarities, with</w:t>
      </w:r>
      <w:r>
        <w:rPr>
          <w:rFonts w:ascii="Times New Roman" w:eastAsia="Times New Roman" w:hAnsi="Times New Roman" w:cs="Times New Roman"/>
          <w:i/>
          <w:iCs/>
          <w:sz w:val="24"/>
          <w:szCs w:val="24"/>
          <w:shd w:val="clear" w:color="auto" w:fill="FFFFFF"/>
        </w:rPr>
        <w:t xml:space="preserve"> </w:t>
      </w:r>
      <m:oMath>
        <m:sSub>
          <m:sSubPr>
            <m:ctrlPr>
              <w:rPr>
                <w:rFonts w:ascii="Cambria Math" w:hAnsi="Cambria Math"/>
                <w:i/>
                <w:iCs/>
                <w:shd w:val="clear" w:color="auto" w:fill="FFFFFF"/>
              </w:rPr>
            </m:ctrlPr>
          </m:sSubPr>
          <m:e>
            <m:r>
              <w:rPr>
                <w:rFonts w:ascii="Cambria Math" w:hAnsi="Cambria Math"/>
                <w:shd w:val="clear" w:color="auto" w:fill="FFFFFF"/>
              </w:rPr>
              <m:t>x</m:t>
            </m:r>
          </m:e>
          <m:sub>
            <m:sSub>
              <m:sSubPr>
                <m:ctrlPr>
                  <w:rPr>
                    <w:rFonts w:ascii="Cambria Math" w:hAnsi="Cambria Math"/>
                    <w:i/>
                    <w:iCs/>
                    <w:shd w:val="clear" w:color="auto" w:fill="FFFFFF"/>
                  </w:rPr>
                </m:ctrlPr>
              </m:sSubPr>
              <m:e>
                <m:r>
                  <w:rPr>
                    <w:rFonts w:ascii="Cambria Math" w:hAnsi="Cambria Math"/>
                    <w:shd w:val="clear" w:color="auto" w:fill="FFFFFF"/>
                  </w:rPr>
                  <m:t>c</m:t>
                </m:r>
              </m:e>
              <m:sub>
                <m:r>
                  <w:rPr>
                    <w:rFonts w:ascii="Cambria Math" w:hAnsi="Cambria Math"/>
                    <w:shd w:val="clear" w:color="auto" w:fill="FFFFFF"/>
                  </w:rPr>
                  <m:t>j</m:t>
                </m:r>
              </m:sub>
            </m:sSub>
          </m:sub>
        </m:sSub>
      </m:oMath>
      <w:r>
        <w:rPr>
          <w:rFonts w:ascii="Times New Roman" w:eastAsia="Times New Roman" w:hAnsi="Times New Roman" w:cs="Times New Roman"/>
          <w:i/>
          <w:iCs/>
          <w:sz w:val="24"/>
          <w:szCs w:val="24"/>
          <w:shd w:val="clear" w:color="auto" w:fill="FFFFFF"/>
        </w:rPr>
        <w:t xml:space="preserve"> </w:t>
      </w:r>
      <w:r>
        <w:rPr>
          <w:rFonts w:ascii="Times New Roman" w:eastAsia="Times New Roman" w:hAnsi="Times New Roman" w:cs="Times New Roman"/>
          <w:sz w:val="24"/>
          <w:szCs w:val="24"/>
          <w:shd w:val="clear" w:color="auto" w:fill="FFFFFF"/>
        </w:rPr>
        <w:t xml:space="preserve">being the most prominent feature for predicting severity within this group. In this scenario, it's imperative that the prevalence of this feature, denoted as </w:t>
      </w:r>
      <m:oMath>
        <m:r>
          <w:rPr>
            <w:rFonts w:ascii="Cambria Math" w:hAnsi="Cambria Math"/>
            <w:shd w:val="clear" w:color="auto" w:fill="FFFFFF"/>
          </w:rPr>
          <m:t>score</m:t>
        </m:r>
        <m:d>
          <m:dPr>
            <m:ctrlPr>
              <w:rPr>
                <w:rFonts w:ascii="Cambria Math" w:hAnsi="Cambria Math"/>
                <w:i/>
                <w:iCs/>
                <w:shd w:val="clear" w:color="auto" w:fill="FFFFFF"/>
              </w:rPr>
            </m:ctrlPr>
          </m:dPr>
          <m:e>
            <m:sSub>
              <m:sSubPr>
                <m:ctrlPr>
                  <w:rPr>
                    <w:rFonts w:ascii="Cambria Math" w:hAnsi="Cambria Math"/>
                    <w:i/>
                    <w:iCs/>
                    <w:shd w:val="clear" w:color="auto" w:fill="FFFFFF"/>
                  </w:rPr>
                </m:ctrlPr>
              </m:sSubPr>
              <m:e>
                <m:r>
                  <w:rPr>
                    <w:rFonts w:ascii="Cambria Math" w:hAnsi="Cambria Math"/>
                    <w:shd w:val="clear" w:color="auto" w:fill="FFFFFF"/>
                  </w:rPr>
                  <m:t>x</m:t>
                </m:r>
              </m:e>
              <m:sub>
                <m:sSub>
                  <m:sSubPr>
                    <m:ctrlPr>
                      <w:rPr>
                        <w:rFonts w:ascii="Cambria Math" w:hAnsi="Cambria Math"/>
                        <w:i/>
                        <w:iCs/>
                        <w:shd w:val="clear" w:color="auto" w:fill="FFFFFF"/>
                      </w:rPr>
                    </m:ctrlPr>
                  </m:sSubPr>
                  <m:e>
                    <m:r>
                      <w:rPr>
                        <w:rFonts w:ascii="Cambria Math" w:hAnsi="Cambria Math"/>
                        <w:shd w:val="clear" w:color="auto" w:fill="FFFFFF"/>
                      </w:rPr>
                      <m:t>c</m:t>
                    </m:r>
                  </m:e>
                  <m:sub>
                    <m:r>
                      <w:rPr>
                        <w:rFonts w:ascii="Cambria Math" w:hAnsi="Cambria Math"/>
                        <w:shd w:val="clear" w:color="auto" w:fill="FFFFFF"/>
                      </w:rPr>
                      <m:t>j</m:t>
                    </m:r>
                  </m:sub>
                </m:sSub>
              </m:sub>
            </m:sSub>
          </m:e>
        </m:d>
      </m:oMath>
      <w:r>
        <w:rPr>
          <w:rFonts w:ascii="Times New Roman" w:eastAsia="Times New Roman" w:hAnsi="Times New Roman" w:cs="Times New Roman"/>
          <w:sz w:val="24"/>
          <w:szCs w:val="24"/>
          <w:shd w:val="clear" w:color="auto" w:fill="FFFFFF"/>
        </w:rPr>
        <w:t xml:space="preserve">, is maximized. </w:t>
      </w:r>
    </w:p>
    <w:p w14:paraId="1E7EFAC7" w14:textId="77777777" w:rsidR="00680BBE" w:rsidRDefault="00516BD0" w:rsidP="4044F7A5">
      <w:pPr>
        <w:rPr>
          <w:rFonts w:ascii="Times New Roman" w:eastAsia="Times New Roman" w:hAnsi="Times New Roman" w:cs="Times New Roman"/>
          <w:sz w:val="24"/>
          <w:szCs w:val="24"/>
        </w:rPr>
      </w:pPr>
      <w:r>
        <w:rPr>
          <w:rFonts w:ascii="Times New Roman" w:eastAsia="Times New Roman" w:hAnsi="Times New Roman" w:cs="Times New Roman"/>
          <w:sz w:val="24"/>
          <w:szCs w:val="24"/>
          <w:shd w:val="clear" w:color="auto" w:fill="FFFFFF"/>
        </w:rPr>
        <w:t>Additionally, the statistical similarities between this feature and the remaining features within the group should also be maximized. </w:t>
      </w:r>
      <w:r>
        <w:rPr>
          <w:rFonts w:ascii="Times New Roman" w:eastAsia="Times New Roman" w:hAnsi="Times New Roman" w:cs="Times New Roman"/>
          <w:sz w:val="24"/>
          <w:szCs w:val="24"/>
        </w:rPr>
        <w:t xml:space="preserve"> </w:t>
      </w:r>
    </w:p>
    <w:p w14:paraId="562BAC5F" w14:textId="1D429232" w:rsidR="00680BBE" w:rsidRPr="00680BBE" w:rsidRDefault="00000000" w:rsidP="4044F7A5">
      <w:pPr>
        <w:jc w:val="center"/>
        <w:rPr>
          <w:rFonts w:ascii="Times New Roman" w:eastAsia="Times New Roman" w:hAnsi="Times New Roman" w:cs="Times New Roman"/>
          <w:sz w:val="24"/>
          <w:szCs w:val="24"/>
          <w:shd w:val="clear" w:color="auto" w:fill="FFFFFF"/>
        </w:rPr>
      </w:pPr>
      <m:oMathPara>
        <m:oMath>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max</m:t>
                  </m:r>
                </m:e>
                <m:lim>
                  <m:sSub>
                    <m:sSubPr>
                      <m:ctrlPr>
                        <w:rPr>
                          <w:rFonts w:ascii="Cambria Math" w:hAnsi="Cambria Math"/>
                          <w:i/>
                        </w:rPr>
                      </m:ctrlPr>
                    </m:sSubPr>
                    <m:e>
                      <m:r>
                        <w:rPr>
                          <w:rFonts w:ascii="Cambria Math" w:hAnsi="Cambria Math"/>
                        </w:rPr>
                        <m:t>C</m:t>
                      </m:r>
                    </m:e>
                    <m:sub>
                      <m:r>
                        <w:rPr>
                          <w:rFonts w:ascii="Cambria Math" w:hAnsi="Cambria Math"/>
                        </w:rPr>
                        <m:t>j</m:t>
                      </m:r>
                    </m:sub>
                  </m:sSub>
                </m:lim>
              </m:limLow>
            </m:fName>
            <m:e>
              <m:r>
                <w:rPr>
                  <w:rFonts w:ascii="Cambria Math" w:hAnsi="Cambria Math"/>
                </w:rPr>
                <m:t xml:space="preserve">α </m:t>
              </m:r>
              <m:r>
                <w:rPr>
                  <w:rFonts w:ascii="Cambria Math" w:hAnsi="Cambria Math"/>
                  <w:shd w:val="clear" w:color="auto" w:fill="FFFFFF"/>
                </w:rPr>
                <m:t>score</m:t>
              </m:r>
              <m:d>
                <m:dPr>
                  <m:ctrlPr>
                    <w:rPr>
                      <w:rFonts w:ascii="Cambria Math" w:hAnsi="Cambria Math"/>
                      <w:i/>
                      <w:iCs/>
                      <w:shd w:val="clear" w:color="auto" w:fill="FFFFFF"/>
                    </w:rPr>
                  </m:ctrlPr>
                </m:dPr>
                <m:e>
                  <m:sSub>
                    <m:sSubPr>
                      <m:ctrlPr>
                        <w:rPr>
                          <w:rFonts w:ascii="Cambria Math" w:hAnsi="Cambria Math"/>
                          <w:i/>
                          <w:iCs/>
                          <w:shd w:val="clear" w:color="auto" w:fill="FFFFFF"/>
                        </w:rPr>
                      </m:ctrlPr>
                    </m:sSubPr>
                    <m:e>
                      <m:r>
                        <w:rPr>
                          <w:rFonts w:ascii="Cambria Math" w:hAnsi="Cambria Math"/>
                          <w:shd w:val="clear" w:color="auto" w:fill="FFFFFF"/>
                        </w:rPr>
                        <m:t>x</m:t>
                      </m:r>
                    </m:e>
                    <m:sub>
                      <m:sSub>
                        <m:sSubPr>
                          <m:ctrlPr>
                            <w:rPr>
                              <w:rFonts w:ascii="Cambria Math" w:hAnsi="Cambria Math"/>
                              <w:i/>
                              <w:iCs/>
                              <w:shd w:val="clear" w:color="auto" w:fill="FFFFFF"/>
                            </w:rPr>
                          </m:ctrlPr>
                        </m:sSubPr>
                        <m:e>
                          <m:r>
                            <w:rPr>
                              <w:rFonts w:ascii="Cambria Math" w:hAnsi="Cambria Math"/>
                              <w:shd w:val="clear" w:color="auto" w:fill="FFFFFF"/>
                            </w:rPr>
                            <m:t>c</m:t>
                          </m:r>
                        </m:e>
                        <m:sub>
                          <m:r>
                            <w:rPr>
                              <w:rFonts w:ascii="Cambria Math" w:hAnsi="Cambria Math"/>
                              <w:shd w:val="clear" w:color="auto" w:fill="FFFFFF"/>
                            </w:rPr>
                            <m:t>j</m:t>
                          </m:r>
                        </m:sub>
                      </m:sSub>
                    </m:sub>
                  </m:sSub>
                </m:e>
              </m:d>
              <m:r>
                <w:rPr>
                  <w:rFonts w:ascii="Cambria Math" w:hAnsi="Cambria Math"/>
                  <w:shd w:val="clear" w:color="auto" w:fill="FFFFFF"/>
                </w:rPr>
                <m:t>+</m:t>
              </m:r>
              <m:nary>
                <m:naryPr>
                  <m:chr m:val="∑"/>
                  <m:limLoc m:val="undOvr"/>
                  <m:supHide m:val="1"/>
                  <m:ctrlPr>
                    <w:rPr>
                      <w:rFonts w:ascii="Cambria Math" w:hAnsi="Cambria Math"/>
                      <w:i/>
                      <w:iCs/>
                      <w:shd w:val="clear" w:color="auto" w:fill="FFFFFF"/>
                    </w:rPr>
                  </m:ctrlPr>
                </m:naryPr>
                <m:sub>
                  <m:r>
                    <w:rPr>
                      <w:rFonts w:ascii="Cambria Math" w:hAnsi="Cambria Math"/>
                      <w:shd w:val="clear" w:color="auto" w:fill="FFFFFF"/>
                    </w:rPr>
                    <m:t>k;</m:t>
                  </m:r>
                  <m:sSub>
                    <m:sSubPr>
                      <m:ctrlPr>
                        <w:rPr>
                          <w:rFonts w:ascii="Cambria Math" w:hAnsi="Cambria Math"/>
                          <w:i/>
                          <w:iCs/>
                          <w:shd w:val="clear" w:color="auto" w:fill="FFFFFF"/>
                        </w:rPr>
                      </m:ctrlPr>
                    </m:sSubPr>
                    <m:e>
                      <m:r>
                        <w:rPr>
                          <w:rFonts w:ascii="Cambria Math" w:hAnsi="Cambria Math"/>
                          <w:shd w:val="clear" w:color="auto" w:fill="FFFFFF"/>
                        </w:rPr>
                        <m:t>x</m:t>
                      </m:r>
                    </m:e>
                    <m:sub>
                      <m:r>
                        <w:rPr>
                          <w:rFonts w:ascii="Cambria Math" w:hAnsi="Cambria Math"/>
                          <w:shd w:val="clear" w:color="auto" w:fill="FFFFFF"/>
                        </w:rPr>
                        <m:t>k</m:t>
                      </m:r>
                    </m:sub>
                  </m:sSub>
                  <m:r>
                    <w:rPr>
                      <w:rFonts w:ascii="Cambria Math" w:hAnsi="Cambria Math"/>
                      <w:shd w:val="clear" w:color="auto" w:fill="FFFFFF"/>
                    </w:rPr>
                    <m:t>∈</m:t>
                  </m:r>
                  <m:sSub>
                    <m:sSubPr>
                      <m:ctrlPr>
                        <w:rPr>
                          <w:rFonts w:ascii="Cambria Math" w:hAnsi="Cambria Math"/>
                          <w:i/>
                          <w:iCs/>
                          <w:shd w:val="clear" w:color="auto" w:fill="FFFFFF"/>
                        </w:rPr>
                      </m:ctrlPr>
                    </m:sSubPr>
                    <m:e>
                      <m:r>
                        <w:rPr>
                          <w:rFonts w:ascii="Cambria Math" w:hAnsi="Cambria Math"/>
                          <w:shd w:val="clear" w:color="auto" w:fill="FFFFFF"/>
                        </w:rPr>
                        <m:t>C</m:t>
                      </m:r>
                    </m:e>
                    <m:sub>
                      <m:r>
                        <w:rPr>
                          <w:rFonts w:ascii="Cambria Math" w:hAnsi="Cambria Math"/>
                          <w:shd w:val="clear" w:color="auto" w:fill="FFFFFF"/>
                        </w:rPr>
                        <m:t>j</m:t>
                      </m:r>
                    </m:sub>
                  </m:sSub>
                  <m:r>
                    <w:rPr>
                      <w:rFonts w:ascii="Cambria Math" w:hAnsi="Cambria Math"/>
                      <w:shd w:val="clear" w:color="auto" w:fill="FFFFFF"/>
                    </w:rPr>
                    <m:t>;</m:t>
                  </m:r>
                  <m:sSub>
                    <m:sSubPr>
                      <m:ctrlPr>
                        <w:rPr>
                          <w:rFonts w:ascii="Cambria Math" w:hAnsi="Cambria Math"/>
                          <w:i/>
                          <w:iCs/>
                          <w:shd w:val="clear" w:color="auto" w:fill="FFFFFF"/>
                        </w:rPr>
                      </m:ctrlPr>
                    </m:sSubPr>
                    <m:e>
                      <m:r>
                        <w:rPr>
                          <w:rFonts w:ascii="Cambria Math" w:hAnsi="Cambria Math"/>
                          <w:shd w:val="clear" w:color="auto" w:fill="FFFFFF"/>
                        </w:rPr>
                        <m:t>x</m:t>
                      </m:r>
                    </m:e>
                    <m:sub>
                      <m:r>
                        <w:rPr>
                          <w:rFonts w:ascii="Cambria Math" w:hAnsi="Cambria Math"/>
                          <w:shd w:val="clear" w:color="auto" w:fill="FFFFFF"/>
                        </w:rPr>
                        <m:t>k</m:t>
                      </m:r>
                    </m:sub>
                  </m:sSub>
                  <m:r>
                    <w:rPr>
                      <w:rFonts w:ascii="Cambria Math" w:hAnsi="Cambria Math"/>
                      <w:shd w:val="clear" w:color="auto" w:fill="FFFFFF"/>
                    </w:rPr>
                    <m:t>≠</m:t>
                  </m:r>
                  <m:sSub>
                    <m:sSubPr>
                      <m:ctrlPr>
                        <w:rPr>
                          <w:rFonts w:ascii="Cambria Math" w:hAnsi="Cambria Math"/>
                          <w:i/>
                          <w:iCs/>
                          <w:shd w:val="clear" w:color="auto" w:fill="FFFFFF"/>
                        </w:rPr>
                      </m:ctrlPr>
                    </m:sSubPr>
                    <m:e>
                      <m:r>
                        <w:rPr>
                          <w:rFonts w:ascii="Cambria Math" w:hAnsi="Cambria Math"/>
                          <w:shd w:val="clear" w:color="auto" w:fill="FFFFFF"/>
                        </w:rPr>
                        <m:t>x</m:t>
                      </m:r>
                    </m:e>
                    <m:sub>
                      <m:sSub>
                        <m:sSubPr>
                          <m:ctrlPr>
                            <w:rPr>
                              <w:rFonts w:ascii="Cambria Math" w:hAnsi="Cambria Math"/>
                              <w:i/>
                              <w:iCs/>
                              <w:shd w:val="clear" w:color="auto" w:fill="FFFFFF"/>
                            </w:rPr>
                          </m:ctrlPr>
                        </m:sSubPr>
                        <m:e>
                          <m:r>
                            <w:rPr>
                              <w:rFonts w:ascii="Cambria Math" w:hAnsi="Cambria Math"/>
                              <w:shd w:val="clear" w:color="auto" w:fill="FFFFFF"/>
                            </w:rPr>
                            <m:t>c</m:t>
                          </m:r>
                        </m:e>
                        <m:sub>
                          <m:r>
                            <w:rPr>
                              <w:rFonts w:ascii="Cambria Math" w:hAnsi="Cambria Math"/>
                              <w:shd w:val="clear" w:color="auto" w:fill="FFFFFF"/>
                            </w:rPr>
                            <m:t>j</m:t>
                          </m:r>
                        </m:sub>
                      </m:sSub>
                    </m:sub>
                  </m:sSub>
                </m:sub>
                <m:sup/>
                <m:e>
                  <m:r>
                    <w:rPr>
                      <w:rFonts w:ascii="Cambria Math" w:hAnsi="Cambria Math"/>
                      <w:shd w:val="clear" w:color="auto" w:fill="FFFFFF"/>
                    </w:rPr>
                    <m:t>similarity</m:t>
                  </m:r>
                  <m:d>
                    <m:dPr>
                      <m:ctrlPr>
                        <w:rPr>
                          <w:rFonts w:ascii="Cambria Math" w:hAnsi="Cambria Math"/>
                          <w:i/>
                          <w:iCs/>
                          <w:shd w:val="clear" w:color="auto" w:fill="FFFFFF"/>
                        </w:rPr>
                      </m:ctrlPr>
                    </m:dPr>
                    <m:e>
                      <m:sSub>
                        <m:sSubPr>
                          <m:ctrlPr>
                            <w:rPr>
                              <w:rFonts w:ascii="Cambria Math" w:hAnsi="Cambria Math"/>
                              <w:i/>
                              <w:iCs/>
                              <w:shd w:val="clear" w:color="auto" w:fill="FFFFFF"/>
                            </w:rPr>
                          </m:ctrlPr>
                        </m:sSubPr>
                        <m:e>
                          <m:r>
                            <w:rPr>
                              <w:rFonts w:ascii="Cambria Math" w:hAnsi="Cambria Math"/>
                              <w:shd w:val="clear" w:color="auto" w:fill="FFFFFF"/>
                            </w:rPr>
                            <m:t>x</m:t>
                          </m:r>
                        </m:e>
                        <m:sub>
                          <m:r>
                            <w:rPr>
                              <w:rFonts w:ascii="Cambria Math" w:hAnsi="Cambria Math"/>
                              <w:shd w:val="clear" w:color="auto" w:fill="FFFFFF"/>
                            </w:rPr>
                            <m:t>k</m:t>
                          </m:r>
                        </m:sub>
                      </m:sSub>
                      <m:r>
                        <w:rPr>
                          <w:rFonts w:ascii="Cambria Math" w:hAnsi="Cambria Math"/>
                          <w:shd w:val="clear" w:color="auto" w:fill="FFFFFF"/>
                        </w:rPr>
                        <m:t>,</m:t>
                      </m:r>
                      <m:sSub>
                        <m:sSubPr>
                          <m:ctrlPr>
                            <w:rPr>
                              <w:rFonts w:ascii="Cambria Math" w:hAnsi="Cambria Math"/>
                              <w:i/>
                              <w:iCs/>
                              <w:shd w:val="clear" w:color="auto" w:fill="FFFFFF"/>
                            </w:rPr>
                          </m:ctrlPr>
                        </m:sSubPr>
                        <m:e>
                          <m:r>
                            <w:rPr>
                              <w:rFonts w:ascii="Cambria Math" w:hAnsi="Cambria Math"/>
                              <w:shd w:val="clear" w:color="auto" w:fill="FFFFFF"/>
                            </w:rPr>
                            <m:t>x</m:t>
                          </m:r>
                        </m:e>
                        <m:sub>
                          <m:sSub>
                            <m:sSubPr>
                              <m:ctrlPr>
                                <w:rPr>
                                  <w:rFonts w:ascii="Cambria Math" w:hAnsi="Cambria Math"/>
                                  <w:i/>
                                  <w:iCs/>
                                  <w:shd w:val="clear" w:color="auto" w:fill="FFFFFF"/>
                                </w:rPr>
                              </m:ctrlPr>
                            </m:sSubPr>
                            <m:e>
                              <m:r>
                                <w:rPr>
                                  <w:rFonts w:ascii="Cambria Math" w:hAnsi="Cambria Math"/>
                                  <w:shd w:val="clear" w:color="auto" w:fill="FFFFFF"/>
                                </w:rPr>
                                <m:t>c</m:t>
                              </m:r>
                            </m:e>
                            <m:sub>
                              <m:r>
                                <w:rPr>
                                  <w:rFonts w:ascii="Cambria Math" w:hAnsi="Cambria Math"/>
                                  <w:shd w:val="clear" w:color="auto" w:fill="FFFFFF"/>
                                </w:rPr>
                                <m:t>j</m:t>
                              </m:r>
                            </m:sub>
                          </m:sSub>
                        </m:sub>
                      </m:sSub>
                    </m:e>
                  </m:d>
                </m:e>
              </m:nary>
            </m:e>
          </m:func>
        </m:oMath>
      </m:oMathPara>
    </w:p>
    <w:p w14:paraId="3D375BEC" w14:textId="5E29061F" w:rsidR="00516BD0" w:rsidRDefault="00516BD0" w:rsidP="4044F7A5">
      <w:pP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r>
        <w:rPr>
          <w:rFonts w:ascii="Times New Roman" w:eastAsia="Times New Roman" w:hAnsi="Times New Roman" w:cs="Times New Roman"/>
          <w:sz w:val="24"/>
          <w:szCs w:val="24"/>
          <w:shd w:val="clear" w:color="auto" w:fill="FFFFFF"/>
        </w:rPr>
        <w:t>where</w:t>
      </w:r>
      <w:r>
        <w:rPr>
          <w:rFonts w:ascii="Times New Roman" w:eastAsia="Times New Roman" w:hAnsi="Times New Roman" w:cs="Times New Roman"/>
          <w:i/>
          <w:iCs/>
          <w:sz w:val="24"/>
          <w:szCs w:val="24"/>
          <w:shd w:val="clear" w:color="auto" w:fill="FFFFFF"/>
        </w:rPr>
        <w:t xml:space="preserve"> </w:t>
      </w:r>
      <m:oMath>
        <m:r>
          <w:rPr>
            <w:rFonts w:ascii="Cambria Math" w:hAnsi="Cambria Math"/>
            <w:shd w:val="clear" w:color="auto" w:fill="FFFFFF"/>
          </w:rPr>
          <m:t>similarity</m:t>
        </m:r>
        <m:d>
          <m:dPr>
            <m:ctrlPr>
              <w:rPr>
                <w:rFonts w:ascii="Cambria Math" w:hAnsi="Cambria Math"/>
                <w:i/>
                <w:iCs/>
                <w:shd w:val="clear" w:color="auto" w:fill="FFFFFF"/>
              </w:rPr>
            </m:ctrlPr>
          </m:dPr>
          <m:e>
            <m:sSub>
              <m:sSubPr>
                <m:ctrlPr>
                  <w:rPr>
                    <w:rFonts w:ascii="Cambria Math" w:hAnsi="Cambria Math"/>
                    <w:i/>
                    <w:iCs/>
                    <w:shd w:val="clear" w:color="auto" w:fill="FFFFFF"/>
                  </w:rPr>
                </m:ctrlPr>
              </m:sSubPr>
              <m:e>
                <m:r>
                  <w:rPr>
                    <w:rFonts w:ascii="Cambria Math" w:hAnsi="Cambria Math"/>
                    <w:shd w:val="clear" w:color="auto" w:fill="FFFFFF"/>
                  </w:rPr>
                  <m:t>x</m:t>
                </m:r>
              </m:e>
              <m:sub>
                <m:r>
                  <w:rPr>
                    <w:rFonts w:ascii="Cambria Math" w:hAnsi="Cambria Math"/>
                    <w:shd w:val="clear" w:color="auto" w:fill="FFFFFF"/>
                  </w:rPr>
                  <m:t>k</m:t>
                </m:r>
              </m:sub>
            </m:sSub>
            <m:r>
              <w:rPr>
                <w:rFonts w:ascii="Cambria Math" w:hAnsi="Cambria Math"/>
                <w:shd w:val="clear" w:color="auto" w:fill="FFFFFF"/>
              </w:rPr>
              <m:t>,</m:t>
            </m:r>
            <m:sSub>
              <m:sSubPr>
                <m:ctrlPr>
                  <w:rPr>
                    <w:rFonts w:ascii="Cambria Math" w:hAnsi="Cambria Math"/>
                    <w:i/>
                    <w:iCs/>
                    <w:shd w:val="clear" w:color="auto" w:fill="FFFFFF"/>
                  </w:rPr>
                </m:ctrlPr>
              </m:sSubPr>
              <m:e>
                <m:r>
                  <w:rPr>
                    <w:rFonts w:ascii="Cambria Math" w:hAnsi="Cambria Math"/>
                    <w:shd w:val="clear" w:color="auto" w:fill="FFFFFF"/>
                  </w:rPr>
                  <m:t>x</m:t>
                </m:r>
              </m:e>
              <m:sub>
                <m:r>
                  <w:rPr>
                    <w:rFonts w:ascii="Cambria Math" w:hAnsi="Cambria Math"/>
                    <w:shd w:val="clear" w:color="auto" w:fill="FFFFFF"/>
                  </w:rPr>
                  <m:t>m</m:t>
                </m:r>
              </m:sub>
            </m:sSub>
          </m:e>
        </m:d>
        <m:r>
          <w:rPr>
            <w:rFonts w:ascii="Cambria Math" w:hAnsi="Cambria Math"/>
            <w:shd w:val="clear" w:color="auto" w:fill="FFFFFF"/>
          </w:rPr>
          <m:t xml:space="preserve"> </m:t>
        </m:r>
      </m:oMath>
      <w:r>
        <w:rPr>
          <w:rFonts w:ascii="Times New Roman" w:eastAsia="Times New Roman" w:hAnsi="Times New Roman" w:cs="Times New Roman"/>
          <w:sz w:val="24"/>
          <w:szCs w:val="24"/>
          <w:shd w:val="clear" w:color="auto" w:fill="FFFFFF"/>
        </w:rPr>
        <w:t>can refer to any arbitrary statistical correlation metric.</w:t>
      </w:r>
    </w:p>
    <w:p w14:paraId="73F2C682" w14:textId="77777777" w:rsidR="0023047E" w:rsidRDefault="00516BD0" w:rsidP="4044F7A5">
      <w:pPr>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This ensures effective leverage of the predictive power of the prominent feature, with a weighting factor balancing the importance of both terms. Simultaneously, it preserves consistency and coherence within the group, thereby bolstering the overall robustness and interpretability of the analysis.</w:t>
      </w:r>
    </w:p>
    <w:p w14:paraId="0FCE483A" w14:textId="2CEC6F7A" w:rsidR="00516BD0" w:rsidRDefault="00516BD0" w:rsidP="4044F7A5">
      <w:pPr>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 xml:space="preserve">This concept can be further extended to encompass all features and facilitate automatic extraction of sub-groups. Each subgroup can then be associated with its most prevalent feature, even when the number of groups, the members of each group, and the most prominent feature within each group are initially unknown. Let </w:t>
      </w:r>
      <m:oMath>
        <m:sSub>
          <m:sSubPr>
            <m:ctrlPr>
              <w:rPr>
                <w:rFonts w:ascii="Cambria Math" w:hAnsi="Cambria Math"/>
                <w:i/>
                <w:shd w:val="clear" w:color="auto" w:fill="FFFFFF"/>
              </w:rPr>
            </m:ctrlPr>
          </m:sSubPr>
          <m:e>
            <m:r>
              <w:rPr>
                <w:rFonts w:ascii="Cambria Math" w:hAnsi="Cambria Math"/>
                <w:shd w:val="clear" w:color="auto" w:fill="FFFFFF"/>
              </w:rPr>
              <m:t>c</m:t>
            </m:r>
          </m:e>
          <m:sub>
            <m:sSub>
              <m:sSubPr>
                <m:ctrlPr>
                  <w:rPr>
                    <w:rFonts w:ascii="Cambria Math" w:hAnsi="Cambria Math"/>
                    <w:i/>
                    <w:shd w:val="clear" w:color="auto" w:fill="FFFFFF"/>
                  </w:rPr>
                </m:ctrlPr>
              </m:sSubPr>
              <m:e>
                <m:r>
                  <w:rPr>
                    <w:rFonts w:ascii="Cambria Math" w:hAnsi="Cambria Math"/>
                    <w:shd w:val="clear" w:color="auto" w:fill="FFFFFF"/>
                  </w:rPr>
                  <m:t>x</m:t>
                </m:r>
              </m:e>
              <m:sub>
                <m:r>
                  <w:rPr>
                    <w:rFonts w:ascii="Cambria Math" w:hAnsi="Cambria Math"/>
                    <w:shd w:val="clear" w:color="auto" w:fill="FFFFFF"/>
                  </w:rPr>
                  <m:t>i</m:t>
                </m:r>
              </m:sub>
            </m:sSub>
          </m:sub>
        </m:sSub>
        <m:r>
          <w:rPr>
            <w:rFonts w:ascii="Cambria Math" w:hAnsi="Cambria Math"/>
            <w:shd w:val="clear" w:color="auto" w:fill="FFFFFF"/>
          </w:rPr>
          <m:t xml:space="preserve">∈ </m:t>
        </m:r>
        <m:d>
          <m:dPr>
            <m:begChr m:val="["/>
            <m:endChr m:val="]"/>
            <m:ctrlPr>
              <w:rPr>
                <w:rFonts w:ascii="Cambria Math" w:hAnsi="Cambria Math"/>
                <w:i/>
                <w:shd w:val="clear" w:color="auto" w:fill="FFFFFF"/>
              </w:rPr>
            </m:ctrlPr>
          </m:dPr>
          <m:e>
            <m:r>
              <w:rPr>
                <w:rFonts w:ascii="Cambria Math" w:hAnsi="Cambria Math"/>
                <w:shd w:val="clear" w:color="auto" w:fill="FFFFFF"/>
              </w:rPr>
              <m:t>1,M</m:t>
            </m:r>
          </m:e>
        </m:d>
      </m:oMath>
      <w:r>
        <w:rPr>
          <w:rFonts w:ascii="Times New Roman" w:eastAsia="Times New Roman" w:hAnsi="Times New Roman" w:cs="Times New Roman"/>
          <w:sz w:val="24"/>
          <w:szCs w:val="24"/>
          <w:shd w:val="clear" w:color="auto" w:fill="FFFFFF"/>
        </w:rPr>
        <w:t xml:space="preserve"> being the group associated with the variable </w:t>
      </w:r>
      <m:oMath>
        <m:sSub>
          <m:sSubPr>
            <m:ctrlPr>
              <w:rPr>
                <w:rFonts w:ascii="Cambria Math" w:hAnsi="Cambria Math"/>
                <w:i/>
                <w:shd w:val="clear" w:color="auto" w:fill="FFFFFF"/>
              </w:rPr>
            </m:ctrlPr>
          </m:sSubPr>
          <m:e>
            <m:r>
              <w:rPr>
                <w:rFonts w:ascii="Cambria Math" w:hAnsi="Cambria Math"/>
                <w:shd w:val="clear" w:color="auto" w:fill="FFFFFF"/>
              </w:rPr>
              <m:t>x</m:t>
            </m:r>
          </m:e>
          <m:sub>
            <m:r>
              <w:rPr>
                <w:rFonts w:ascii="Cambria Math" w:hAnsi="Cambria Math"/>
                <w:shd w:val="clear" w:color="auto" w:fill="FFFFFF"/>
              </w:rPr>
              <m:t>i</m:t>
            </m:r>
          </m:sub>
        </m:sSub>
      </m:oMath>
      <w:r>
        <w:rPr>
          <w:rFonts w:ascii="Times New Roman" w:eastAsia="Times New Roman" w:hAnsi="Times New Roman" w:cs="Times New Roman"/>
          <w:sz w:val="24"/>
          <w:szCs w:val="24"/>
          <w:shd w:val="clear" w:color="auto" w:fill="FFFFFF"/>
        </w:rPr>
        <w:t xml:space="preserve">, and let </w:t>
      </w:r>
      <m:oMath>
        <m:sSub>
          <m:sSubPr>
            <m:ctrlPr>
              <w:rPr>
                <w:rFonts w:ascii="Cambria Math" w:hAnsi="Cambria Math"/>
                <w:i/>
                <w:iCs/>
                <w:shd w:val="clear" w:color="auto" w:fill="FFFFFF"/>
              </w:rPr>
            </m:ctrlPr>
          </m:sSubPr>
          <m:e>
            <m:r>
              <w:rPr>
                <w:rFonts w:ascii="Cambria Math" w:hAnsi="Cambria Math"/>
                <w:shd w:val="clear" w:color="auto" w:fill="FFFFFF"/>
              </w:rPr>
              <m:t>x</m:t>
            </m:r>
          </m:e>
          <m:sub>
            <m:sSub>
              <m:sSubPr>
                <m:ctrlPr>
                  <w:rPr>
                    <w:rFonts w:ascii="Cambria Math" w:hAnsi="Cambria Math"/>
                    <w:i/>
                    <w:iCs/>
                    <w:shd w:val="clear" w:color="auto" w:fill="FFFFFF"/>
                  </w:rPr>
                </m:ctrlPr>
              </m:sSubPr>
              <m:e>
                <m:r>
                  <w:rPr>
                    <w:rFonts w:ascii="Cambria Math" w:hAnsi="Cambria Math"/>
                    <w:shd w:val="clear" w:color="auto" w:fill="FFFFFF"/>
                  </w:rPr>
                  <m:t>c</m:t>
                </m:r>
              </m:e>
              <m:sub>
                <m:r>
                  <w:rPr>
                    <w:rFonts w:ascii="Cambria Math" w:hAnsi="Cambria Math"/>
                    <w:shd w:val="clear" w:color="auto" w:fill="FFFFFF"/>
                  </w:rPr>
                  <m:t>j</m:t>
                </m:r>
              </m:sub>
            </m:sSub>
          </m:sub>
        </m:sSub>
      </m:oMath>
      <w:r>
        <w:rPr>
          <w:rFonts w:ascii="Times New Roman" w:eastAsia="Times New Roman" w:hAnsi="Times New Roman" w:cs="Times New Roman"/>
          <w:i/>
          <w:iCs/>
          <w:sz w:val="24"/>
          <w:szCs w:val="24"/>
          <w:shd w:val="clear" w:color="auto" w:fill="FFFFFF"/>
        </w:rPr>
        <w:t xml:space="preserve"> </w:t>
      </w:r>
      <w:r>
        <w:rPr>
          <w:rFonts w:ascii="Times New Roman" w:eastAsia="Times New Roman" w:hAnsi="Times New Roman" w:cs="Times New Roman"/>
          <w:sz w:val="24"/>
          <w:szCs w:val="24"/>
          <w:shd w:val="clear" w:color="auto" w:fill="FFFFFF"/>
        </w:rPr>
        <w:t xml:space="preserve">being the most prevalent feature for the group </w:t>
      </w:r>
      <m:oMath>
        <m:sSub>
          <m:sSubPr>
            <m:ctrlPr>
              <w:rPr>
                <w:rFonts w:ascii="Cambria Math" w:hAnsi="Cambria Math"/>
                <w:i/>
                <w:shd w:val="clear" w:color="auto" w:fill="FFFFFF"/>
              </w:rPr>
            </m:ctrlPr>
          </m:sSubPr>
          <m:e>
            <m:r>
              <w:rPr>
                <w:rFonts w:ascii="Cambria Math" w:hAnsi="Cambria Math"/>
                <w:shd w:val="clear" w:color="auto" w:fill="FFFFFF"/>
              </w:rPr>
              <m:t>C</m:t>
            </m:r>
          </m:e>
          <m:sub>
            <m:r>
              <w:rPr>
                <w:rFonts w:ascii="Cambria Math" w:hAnsi="Cambria Math"/>
                <w:shd w:val="clear" w:color="auto" w:fill="FFFFFF"/>
              </w:rPr>
              <m:t>j</m:t>
            </m:r>
          </m:sub>
        </m:sSub>
      </m:oMath>
      <w:r>
        <w:rPr>
          <w:rFonts w:ascii="Times New Roman" w:eastAsia="Times New Roman" w:hAnsi="Times New Roman" w:cs="Times New Roman"/>
          <w:sz w:val="24"/>
          <w:szCs w:val="24"/>
          <w:shd w:val="clear" w:color="auto" w:fill="FFFFFF"/>
        </w:rPr>
        <w:t>. Our objective is to minimize the number of clusters while maximizing the previous formula, leading to the following minimization formula for an arbitrary score, an arbitrary similarity function and an arbitrary weight.</w:t>
      </w:r>
    </w:p>
    <w:p w14:paraId="22F0B145" w14:textId="4A8F3DE7" w:rsidR="0023047E" w:rsidRPr="00680BBE" w:rsidRDefault="00000000" w:rsidP="4044F7A5">
      <w:pPr>
        <w:jc w:val="center"/>
        <w:rPr>
          <w:rFonts w:ascii="Times New Roman" w:eastAsia="Times New Roman" w:hAnsi="Times New Roman" w:cs="Times New Roman"/>
          <w:sz w:val="24"/>
          <w:szCs w:val="24"/>
          <w:shd w:val="clear" w:color="auto" w:fill="FFFFFF"/>
        </w:rPr>
      </w:pPr>
      <m:oMathPara>
        <m:oMath>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min</m:t>
                  </m:r>
                </m:e>
                <m:lim>
                  <m:r>
                    <w:rPr>
                      <w:rFonts w:ascii="Cambria Math" w:hAnsi="Cambria Math"/>
                    </w:rPr>
                    <m:t>j∈</m:t>
                  </m:r>
                  <m:d>
                    <m:dPr>
                      <m:begChr m:val="["/>
                      <m:endChr m:val="]"/>
                      <m:ctrlPr>
                        <w:rPr>
                          <w:rFonts w:ascii="Cambria Math" w:hAnsi="Cambria Math"/>
                          <w:i/>
                        </w:rPr>
                      </m:ctrlPr>
                    </m:dPr>
                    <m:e>
                      <m:r>
                        <w:rPr>
                          <w:rFonts w:ascii="Cambria Math" w:hAnsi="Cambria Math"/>
                        </w:rPr>
                        <m:t>1,M</m:t>
                      </m:r>
                    </m:e>
                  </m:d>
                </m:lim>
              </m:limLow>
            </m:fName>
            <m:e>
              <m:d>
                <m:dPr>
                  <m:begChr m:val="["/>
                  <m:endChr m:val="]"/>
                  <m:ctrlPr>
                    <w:rPr>
                      <w:rFonts w:ascii="Cambria Math" w:hAnsi="Cambria Math"/>
                      <w:i/>
                    </w:rPr>
                  </m:ctrlPr>
                </m:dPr>
                <m:e>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max</m:t>
                          </m:r>
                        </m:e>
                        <m:lim>
                          <m:sSub>
                            <m:sSubPr>
                              <m:ctrlPr>
                                <w:rPr>
                                  <w:rFonts w:ascii="Cambria Math" w:hAnsi="Cambria Math"/>
                                  <w:i/>
                                </w:rPr>
                              </m:ctrlPr>
                            </m:sSubPr>
                            <m:e>
                              <m:r>
                                <w:rPr>
                                  <w:rFonts w:ascii="Cambria Math" w:hAnsi="Cambria Math"/>
                                </w:rPr>
                                <m:t>C</m:t>
                              </m:r>
                            </m:e>
                            <m:sub>
                              <m:r>
                                <w:rPr>
                                  <w:rFonts w:ascii="Cambria Math" w:hAnsi="Cambria Math"/>
                                </w:rPr>
                                <m:t>j</m:t>
                              </m:r>
                            </m:sub>
                          </m:sSub>
                        </m:lim>
                      </m:limLow>
                    </m:fName>
                    <m:e>
                      <m:r>
                        <w:rPr>
                          <w:rFonts w:ascii="Cambria Math" w:hAnsi="Cambria Math"/>
                        </w:rPr>
                        <m:t xml:space="preserve">α </m:t>
                      </m:r>
                      <m:r>
                        <w:rPr>
                          <w:rFonts w:ascii="Cambria Math" w:hAnsi="Cambria Math"/>
                          <w:shd w:val="clear" w:color="auto" w:fill="FFFFFF"/>
                        </w:rPr>
                        <m:t>score</m:t>
                      </m:r>
                      <m:d>
                        <m:dPr>
                          <m:ctrlPr>
                            <w:rPr>
                              <w:rFonts w:ascii="Cambria Math" w:hAnsi="Cambria Math"/>
                              <w:i/>
                              <w:iCs/>
                              <w:shd w:val="clear" w:color="auto" w:fill="FFFFFF"/>
                            </w:rPr>
                          </m:ctrlPr>
                        </m:dPr>
                        <m:e>
                          <m:sSub>
                            <m:sSubPr>
                              <m:ctrlPr>
                                <w:rPr>
                                  <w:rFonts w:ascii="Cambria Math" w:hAnsi="Cambria Math"/>
                                  <w:i/>
                                  <w:iCs/>
                                  <w:shd w:val="clear" w:color="auto" w:fill="FFFFFF"/>
                                </w:rPr>
                              </m:ctrlPr>
                            </m:sSubPr>
                            <m:e>
                              <m:r>
                                <w:rPr>
                                  <w:rFonts w:ascii="Cambria Math" w:hAnsi="Cambria Math"/>
                                  <w:shd w:val="clear" w:color="auto" w:fill="FFFFFF"/>
                                </w:rPr>
                                <m:t>x</m:t>
                              </m:r>
                            </m:e>
                            <m:sub>
                              <m:sSub>
                                <m:sSubPr>
                                  <m:ctrlPr>
                                    <w:rPr>
                                      <w:rFonts w:ascii="Cambria Math" w:hAnsi="Cambria Math"/>
                                      <w:i/>
                                      <w:iCs/>
                                      <w:shd w:val="clear" w:color="auto" w:fill="FFFFFF"/>
                                    </w:rPr>
                                  </m:ctrlPr>
                                </m:sSubPr>
                                <m:e>
                                  <m:r>
                                    <w:rPr>
                                      <w:rFonts w:ascii="Cambria Math" w:hAnsi="Cambria Math"/>
                                      <w:shd w:val="clear" w:color="auto" w:fill="FFFFFF"/>
                                    </w:rPr>
                                    <m:t>c</m:t>
                                  </m:r>
                                </m:e>
                                <m:sub>
                                  <m:r>
                                    <w:rPr>
                                      <w:rFonts w:ascii="Cambria Math" w:hAnsi="Cambria Math"/>
                                      <w:shd w:val="clear" w:color="auto" w:fill="FFFFFF"/>
                                    </w:rPr>
                                    <m:t>j</m:t>
                                  </m:r>
                                </m:sub>
                              </m:sSub>
                            </m:sub>
                          </m:sSub>
                        </m:e>
                      </m:d>
                      <m:r>
                        <w:rPr>
                          <w:rFonts w:ascii="Cambria Math" w:hAnsi="Cambria Math"/>
                          <w:shd w:val="clear" w:color="auto" w:fill="FFFFFF"/>
                        </w:rPr>
                        <m:t>+</m:t>
                      </m:r>
                      <m:nary>
                        <m:naryPr>
                          <m:chr m:val="∑"/>
                          <m:limLoc m:val="undOvr"/>
                          <m:supHide m:val="1"/>
                          <m:ctrlPr>
                            <w:rPr>
                              <w:rFonts w:ascii="Cambria Math" w:hAnsi="Cambria Math"/>
                              <w:i/>
                              <w:iCs/>
                              <w:shd w:val="clear" w:color="auto" w:fill="FFFFFF"/>
                            </w:rPr>
                          </m:ctrlPr>
                        </m:naryPr>
                        <m:sub>
                          <m:r>
                            <w:rPr>
                              <w:rFonts w:ascii="Cambria Math" w:hAnsi="Cambria Math"/>
                              <w:shd w:val="clear" w:color="auto" w:fill="FFFFFF"/>
                            </w:rPr>
                            <m:t>k;</m:t>
                          </m:r>
                          <m:sSub>
                            <m:sSubPr>
                              <m:ctrlPr>
                                <w:rPr>
                                  <w:rFonts w:ascii="Cambria Math" w:hAnsi="Cambria Math"/>
                                  <w:i/>
                                  <w:iCs/>
                                  <w:shd w:val="clear" w:color="auto" w:fill="FFFFFF"/>
                                </w:rPr>
                              </m:ctrlPr>
                            </m:sSubPr>
                            <m:e>
                              <m:r>
                                <w:rPr>
                                  <w:rFonts w:ascii="Cambria Math" w:hAnsi="Cambria Math"/>
                                  <w:shd w:val="clear" w:color="auto" w:fill="FFFFFF"/>
                                </w:rPr>
                                <m:t>x</m:t>
                              </m:r>
                            </m:e>
                            <m:sub>
                              <m:r>
                                <w:rPr>
                                  <w:rFonts w:ascii="Cambria Math" w:hAnsi="Cambria Math"/>
                                  <w:shd w:val="clear" w:color="auto" w:fill="FFFFFF"/>
                                </w:rPr>
                                <m:t>k</m:t>
                              </m:r>
                            </m:sub>
                          </m:sSub>
                          <m:r>
                            <w:rPr>
                              <w:rFonts w:ascii="Cambria Math" w:hAnsi="Cambria Math"/>
                              <w:shd w:val="clear" w:color="auto" w:fill="FFFFFF"/>
                            </w:rPr>
                            <m:t>∈</m:t>
                          </m:r>
                          <m:sSub>
                            <m:sSubPr>
                              <m:ctrlPr>
                                <w:rPr>
                                  <w:rFonts w:ascii="Cambria Math" w:hAnsi="Cambria Math"/>
                                  <w:i/>
                                  <w:iCs/>
                                  <w:shd w:val="clear" w:color="auto" w:fill="FFFFFF"/>
                                </w:rPr>
                              </m:ctrlPr>
                            </m:sSubPr>
                            <m:e>
                              <m:r>
                                <w:rPr>
                                  <w:rFonts w:ascii="Cambria Math" w:hAnsi="Cambria Math"/>
                                  <w:shd w:val="clear" w:color="auto" w:fill="FFFFFF"/>
                                </w:rPr>
                                <m:t>C</m:t>
                              </m:r>
                            </m:e>
                            <m:sub>
                              <m:r>
                                <w:rPr>
                                  <w:rFonts w:ascii="Cambria Math" w:hAnsi="Cambria Math"/>
                                  <w:shd w:val="clear" w:color="auto" w:fill="FFFFFF"/>
                                </w:rPr>
                                <m:t>j</m:t>
                              </m:r>
                            </m:sub>
                          </m:sSub>
                          <m:r>
                            <w:rPr>
                              <w:rFonts w:ascii="Cambria Math" w:hAnsi="Cambria Math"/>
                              <w:shd w:val="clear" w:color="auto" w:fill="FFFFFF"/>
                            </w:rPr>
                            <m:t>;</m:t>
                          </m:r>
                          <m:sSub>
                            <m:sSubPr>
                              <m:ctrlPr>
                                <w:rPr>
                                  <w:rFonts w:ascii="Cambria Math" w:hAnsi="Cambria Math"/>
                                  <w:i/>
                                  <w:iCs/>
                                  <w:shd w:val="clear" w:color="auto" w:fill="FFFFFF"/>
                                </w:rPr>
                              </m:ctrlPr>
                            </m:sSubPr>
                            <m:e>
                              <m:r>
                                <w:rPr>
                                  <w:rFonts w:ascii="Cambria Math" w:hAnsi="Cambria Math"/>
                                  <w:shd w:val="clear" w:color="auto" w:fill="FFFFFF"/>
                                </w:rPr>
                                <m:t>x</m:t>
                              </m:r>
                            </m:e>
                            <m:sub>
                              <m:r>
                                <w:rPr>
                                  <w:rFonts w:ascii="Cambria Math" w:hAnsi="Cambria Math"/>
                                  <w:shd w:val="clear" w:color="auto" w:fill="FFFFFF"/>
                                </w:rPr>
                                <m:t>k</m:t>
                              </m:r>
                            </m:sub>
                          </m:sSub>
                          <m:r>
                            <w:rPr>
                              <w:rFonts w:ascii="Cambria Math" w:hAnsi="Cambria Math"/>
                              <w:shd w:val="clear" w:color="auto" w:fill="FFFFFF"/>
                            </w:rPr>
                            <m:t>≠</m:t>
                          </m:r>
                          <m:sSub>
                            <m:sSubPr>
                              <m:ctrlPr>
                                <w:rPr>
                                  <w:rFonts w:ascii="Cambria Math" w:hAnsi="Cambria Math"/>
                                  <w:i/>
                                  <w:iCs/>
                                  <w:shd w:val="clear" w:color="auto" w:fill="FFFFFF"/>
                                </w:rPr>
                              </m:ctrlPr>
                            </m:sSubPr>
                            <m:e>
                              <m:r>
                                <w:rPr>
                                  <w:rFonts w:ascii="Cambria Math" w:hAnsi="Cambria Math"/>
                                  <w:shd w:val="clear" w:color="auto" w:fill="FFFFFF"/>
                                </w:rPr>
                                <m:t>x</m:t>
                              </m:r>
                            </m:e>
                            <m:sub>
                              <m:sSub>
                                <m:sSubPr>
                                  <m:ctrlPr>
                                    <w:rPr>
                                      <w:rFonts w:ascii="Cambria Math" w:hAnsi="Cambria Math"/>
                                      <w:i/>
                                      <w:iCs/>
                                      <w:shd w:val="clear" w:color="auto" w:fill="FFFFFF"/>
                                    </w:rPr>
                                  </m:ctrlPr>
                                </m:sSubPr>
                                <m:e>
                                  <m:r>
                                    <w:rPr>
                                      <w:rFonts w:ascii="Cambria Math" w:hAnsi="Cambria Math"/>
                                      <w:shd w:val="clear" w:color="auto" w:fill="FFFFFF"/>
                                    </w:rPr>
                                    <m:t>c</m:t>
                                  </m:r>
                                </m:e>
                                <m:sub>
                                  <m:r>
                                    <w:rPr>
                                      <w:rFonts w:ascii="Cambria Math" w:hAnsi="Cambria Math"/>
                                      <w:shd w:val="clear" w:color="auto" w:fill="FFFFFF"/>
                                    </w:rPr>
                                    <m:t>j</m:t>
                                  </m:r>
                                </m:sub>
                              </m:sSub>
                            </m:sub>
                          </m:sSub>
                        </m:sub>
                        <m:sup/>
                        <m:e>
                          <m:r>
                            <w:rPr>
                              <w:rFonts w:ascii="Cambria Math" w:hAnsi="Cambria Math"/>
                              <w:shd w:val="clear" w:color="auto" w:fill="FFFFFF"/>
                            </w:rPr>
                            <m:t>similarity</m:t>
                          </m:r>
                          <m:d>
                            <m:dPr>
                              <m:ctrlPr>
                                <w:rPr>
                                  <w:rFonts w:ascii="Cambria Math" w:hAnsi="Cambria Math"/>
                                  <w:i/>
                                  <w:iCs/>
                                  <w:shd w:val="clear" w:color="auto" w:fill="FFFFFF"/>
                                </w:rPr>
                              </m:ctrlPr>
                            </m:dPr>
                            <m:e>
                              <m:sSub>
                                <m:sSubPr>
                                  <m:ctrlPr>
                                    <w:rPr>
                                      <w:rFonts w:ascii="Cambria Math" w:hAnsi="Cambria Math"/>
                                      <w:i/>
                                      <w:iCs/>
                                      <w:shd w:val="clear" w:color="auto" w:fill="FFFFFF"/>
                                    </w:rPr>
                                  </m:ctrlPr>
                                </m:sSubPr>
                                <m:e>
                                  <m:r>
                                    <w:rPr>
                                      <w:rFonts w:ascii="Cambria Math" w:hAnsi="Cambria Math"/>
                                      <w:shd w:val="clear" w:color="auto" w:fill="FFFFFF"/>
                                    </w:rPr>
                                    <m:t>x</m:t>
                                  </m:r>
                                </m:e>
                                <m:sub>
                                  <m:r>
                                    <w:rPr>
                                      <w:rFonts w:ascii="Cambria Math" w:hAnsi="Cambria Math"/>
                                      <w:shd w:val="clear" w:color="auto" w:fill="FFFFFF"/>
                                    </w:rPr>
                                    <m:t>k</m:t>
                                  </m:r>
                                </m:sub>
                              </m:sSub>
                              <m:r>
                                <w:rPr>
                                  <w:rFonts w:ascii="Cambria Math" w:hAnsi="Cambria Math"/>
                                  <w:shd w:val="clear" w:color="auto" w:fill="FFFFFF"/>
                                </w:rPr>
                                <m:t>,</m:t>
                              </m:r>
                              <m:sSub>
                                <m:sSubPr>
                                  <m:ctrlPr>
                                    <w:rPr>
                                      <w:rFonts w:ascii="Cambria Math" w:hAnsi="Cambria Math"/>
                                      <w:i/>
                                      <w:iCs/>
                                      <w:shd w:val="clear" w:color="auto" w:fill="FFFFFF"/>
                                    </w:rPr>
                                  </m:ctrlPr>
                                </m:sSubPr>
                                <m:e>
                                  <m:r>
                                    <w:rPr>
                                      <w:rFonts w:ascii="Cambria Math" w:hAnsi="Cambria Math"/>
                                      <w:shd w:val="clear" w:color="auto" w:fill="FFFFFF"/>
                                    </w:rPr>
                                    <m:t>x</m:t>
                                  </m:r>
                                </m:e>
                                <m:sub>
                                  <m:sSub>
                                    <m:sSubPr>
                                      <m:ctrlPr>
                                        <w:rPr>
                                          <w:rFonts w:ascii="Cambria Math" w:hAnsi="Cambria Math"/>
                                          <w:i/>
                                          <w:iCs/>
                                          <w:shd w:val="clear" w:color="auto" w:fill="FFFFFF"/>
                                        </w:rPr>
                                      </m:ctrlPr>
                                    </m:sSubPr>
                                    <m:e>
                                      <m:r>
                                        <w:rPr>
                                          <w:rFonts w:ascii="Cambria Math" w:hAnsi="Cambria Math"/>
                                          <w:shd w:val="clear" w:color="auto" w:fill="FFFFFF"/>
                                        </w:rPr>
                                        <m:t>c</m:t>
                                      </m:r>
                                    </m:e>
                                    <m:sub>
                                      <m:r>
                                        <w:rPr>
                                          <w:rFonts w:ascii="Cambria Math" w:hAnsi="Cambria Math"/>
                                          <w:shd w:val="clear" w:color="auto" w:fill="FFFFFF"/>
                                        </w:rPr>
                                        <m:t>j</m:t>
                                      </m:r>
                                    </m:sub>
                                  </m:sSub>
                                </m:sub>
                              </m:sSub>
                            </m:e>
                          </m:d>
                        </m:e>
                      </m:nary>
                    </m:e>
                  </m:func>
                </m:e>
              </m:d>
            </m:e>
          </m:func>
        </m:oMath>
      </m:oMathPara>
    </w:p>
    <w:p w14:paraId="77B5843A" w14:textId="77777777" w:rsidR="00516BD0" w:rsidRDefault="00516BD0" w:rsidP="4044F7A5">
      <w:pP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4A47E19A" w14:textId="7A4E5B4E" w:rsidR="006D7D66" w:rsidRDefault="00516BD0" w:rsidP="4044F7A5">
      <w:pPr>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 xml:space="preserve">To minimize this objective, we use linear programming exploring the duality principles as suggested by </w:t>
      </w:r>
      <w:commentRangeStart w:id="0"/>
      <w:r>
        <w:rPr>
          <w:rFonts w:ascii="Times New Roman" w:eastAsia="Times New Roman" w:hAnsi="Times New Roman" w:cs="Times New Roman"/>
          <w:i/>
          <w:iCs/>
          <w:sz w:val="24"/>
          <w:szCs w:val="24"/>
          <w:shd w:val="clear" w:color="auto" w:fill="FFFFFF"/>
        </w:rPr>
        <w:t xml:space="preserve">Komodakis [19].  </w:t>
      </w:r>
      <w:commentRangeEnd w:id="0"/>
      <w:r>
        <w:rPr>
          <w:rStyle w:val="CommentReference"/>
          <w:rFonts w:ascii="Times New Roman" w:eastAsia="Times New Roman" w:hAnsi="Times New Roman" w:cs="Times New Roman"/>
          <w:sz w:val="24"/>
          <w:szCs w:val="24"/>
          <w:shd w:val="clear" w:color="auto" w:fill="FFFFFF"/>
        </w:rPr>
        <w:commentReference w:id="0"/>
      </w:r>
      <w:r>
        <w:rPr>
          <w:rFonts w:ascii="Times New Roman" w:eastAsia="Times New Roman" w:hAnsi="Times New Roman" w:cs="Times New Roman"/>
          <w:sz w:val="24"/>
          <w:szCs w:val="24"/>
          <w:shd w:val="clear" w:color="auto" w:fill="FFFFFF"/>
        </w:rPr>
        <w:t xml:space="preserve">This method offers the capability to automatically ascertain the number of subgroups, associating each variable with a subgroup, and minimizing the number of subgroups based on the weighting factor </w:t>
      </w:r>
      <w:r>
        <w:rPr>
          <w:rFonts w:ascii="Times New Roman" w:eastAsia="Times New Roman" w:hAnsi="Times New Roman" w:cs="Times New Roman"/>
          <w:i/>
          <w:iCs/>
          <w:sz w:val="24"/>
          <w:szCs w:val="24"/>
          <w:shd w:val="clear" w:color="auto" w:fill="FFFFFF"/>
        </w:rPr>
        <w:t>α</w:t>
      </w:r>
      <w:r>
        <w:rPr>
          <w:rFonts w:ascii="Times New Roman" w:eastAsia="Times New Roman" w:hAnsi="Times New Roman" w:cs="Times New Roman"/>
          <w:sz w:val="24"/>
          <w:szCs w:val="24"/>
          <w:shd w:val="clear" w:color="auto" w:fill="FFFFFF"/>
        </w:rPr>
        <w:t>.</w:t>
      </w:r>
    </w:p>
    <w:p w14:paraId="7BD673B2" w14:textId="6A2C8ECB" w:rsidR="00516BD0" w:rsidRDefault="00516BD0" w:rsidP="4044F7A5">
      <w:pPr>
        <w:rPr>
          <w:rFonts w:ascii="Times New Roman" w:eastAsia="Times New Roman" w:hAnsi="Times New Roman" w:cs="Times New Roman"/>
          <w:sz w:val="24"/>
          <w:szCs w:val="24"/>
        </w:rPr>
      </w:pPr>
      <w:r>
        <w:rPr>
          <w:rFonts w:ascii="Times New Roman" w:eastAsia="Times New Roman" w:hAnsi="Times New Roman" w:cs="Times New Roman"/>
          <w:sz w:val="24"/>
          <w:szCs w:val="24"/>
          <w:shd w:val="clear" w:color="auto" w:fill="FFFFFF"/>
        </w:rPr>
        <w:t>For assessing similarity across variables, we utilized the Kendall correlation coefficient. Regarding the scoring mechanism, we employ the logarithm of the prevalence score. This approach ensures efficient grouping of variables while incorporating their statistical behavior and prevalence, contributing to a more structured. low dimensional and interpretable analysis. </w:t>
      </w:r>
    </w:p>
    <w:p w14:paraId="35C33047" w14:textId="20E564AD" w:rsidR="00516BD0" w:rsidRDefault="00516BD0" w:rsidP="4044F7A5">
      <w:pP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r>
        <w:rPr>
          <w:rFonts w:ascii="Times New Roman" w:eastAsia="Times New Roman" w:hAnsi="Times New Roman" w:cs="Times New Roman"/>
          <w:sz w:val="24"/>
          <w:szCs w:val="24"/>
          <w:shd w:val="clear" w:color="auto" w:fill="FFFFFF"/>
        </w:rPr>
        <w:t>The complete results of the different methods are presented in the supplementary table 3 for different \alpha weights. </w:t>
      </w:r>
    </w:p>
    <w:p w14:paraId="135BAD63" w14:textId="3EDB47EF" w:rsidR="00516BD0" w:rsidRDefault="00516BD0" w:rsidP="4044F7A5">
      <w:pP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05C8B541" w14:textId="30F628D7" w:rsidR="0039011C" w:rsidRDefault="00142B91" w:rsidP="4044F7A5">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Addition references</w:t>
      </w:r>
    </w:p>
    <w:p w14:paraId="307923DD" w14:textId="6955A4CF" w:rsidR="00142B91" w:rsidRDefault="00767253" w:rsidP="4044F7A5">
      <w:pP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r>
        <w:tab/>
      </w:r>
      <w:r>
        <w:rPr>
          <w:rFonts w:ascii="Times New Roman" w:eastAsia="Times New Roman" w:hAnsi="Times New Roman" w:cs="Times New Roman"/>
          <w:sz w:val="24"/>
          <w:szCs w:val="24"/>
        </w:rPr>
        <w:t xml:space="preserve"> Kuhn M, Johnson K. </w:t>
      </w:r>
      <w:r>
        <w:rPr>
          <w:rFonts w:ascii="Times New Roman" w:eastAsia="Times New Roman" w:hAnsi="Times New Roman" w:cs="Times New Roman"/>
          <w:b/>
          <w:bCs/>
          <w:sz w:val="24"/>
          <w:szCs w:val="24"/>
        </w:rPr>
        <w:t>Applied Predictive Modeling</w:t>
      </w:r>
      <w:r>
        <w:rPr>
          <w:rFonts w:ascii="Times New Roman" w:eastAsia="Times New Roman" w:hAnsi="Times New Roman" w:cs="Times New Roman"/>
          <w:sz w:val="24"/>
          <w:szCs w:val="24"/>
        </w:rPr>
        <w:t>. 2013</w:t>
      </w:r>
    </w:p>
    <w:p w14:paraId="27533589" w14:textId="57508C4B" w:rsidR="00FB23D8" w:rsidRPr="00D8618E" w:rsidRDefault="00FB23D8" w:rsidP="4044F7A5">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r>
        <w:tab/>
      </w:r>
      <w:r>
        <w:rPr>
          <w:rFonts w:ascii="Times New Roman" w:eastAsia="Times New Roman" w:hAnsi="Times New Roman" w:cs="Times New Roman"/>
          <w:sz w:val="24"/>
          <w:szCs w:val="24"/>
        </w:rPr>
        <w:t xml:space="preserve">Cai, Jie et al. </w:t>
      </w:r>
      <w:r>
        <w:rPr>
          <w:rFonts w:ascii="Times New Roman" w:eastAsia="Times New Roman" w:hAnsi="Times New Roman" w:cs="Times New Roman"/>
          <w:b/>
          <w:bCs/>
          <w:sz w:val="24"/>
          <w:szCs w:val="24"/>
        </w:rPr>
        <w:t>Feature selection in machine learning: A new perspective.</w:t>
      </w:r>
      <w:r>
        <w:rPr>
          <w:rFonts w:ascii="Times New Roman" w:eastAsia="Times New Roman" w:hAnsi="Times New Roman" w:cs="Times New Roman"/>
          <w:sz w:val="24"/>
          <w:szCs w:val="24"/>
        </w:rPr>
        <w:t xml:space="preserve"> Neurocomputing 300 (2018): 70-79</w:t>
      </w:r>
    </w:p>
    <w:sectPr w:rsidR="00FB23D8" w:rsidRPr="00D8618E">
      <w:footerReference w:type="even" r:id="rId15"/>
      <w:footerReference w:type="default" r:id="rId16"/>
      <w:footerReference w:type="first" r:id="rId1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Daniel Pescia" w:date="2024-04-26T18:08:00Z" w:initials="DP">
    <w:p w14:paraId="5A7037FE" w14:textId="77777777" w:rsidR="00C20D14" w:rsidRDefault="00C20D14" w:rsidP="00C20D14">
      <w:pPr>
        <w:pStyle w:val="CommentText"/>
      </w:pPr>
      <w:r>
        <w:rPr>
          <w:rStyle w:val="CommentReference"/>
        </w:rPr>
        <w:annotationRef/>
      </w:r>
      <w:r>
        <w:t>TODO Ref</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A7037F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B89DDAB" w16cex:dateUtc="2024-04-26T16: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A7037FE" w16cid:durableId="2B89DDA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6B199" w14:textId="77777777" w:rsidR="00056CF4" w:rsidRDefault="00056CF4" w:rsidP="00C20D14">
      <w:pPr>
        <w:spacing w:after="0" w:line="240" w:lineRule="auto"/>
      </w:pPr>
      <w:r>
        <w:separator/>
      </w:r>
    </w:p>
  </w:endnote>
  <w:endnote w:type="continuationSeparator" w:id="0">
    <w:p w14:paraId="0AB66862" w14:textId="77777777" w:rsidR="00056CF4" w:rsidRDefault="00056CF4" w:rsidP="00C20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101AF" w14:textId="77777777" w:rsidR="00803A70" w:rsidRDefault="00803A70">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692AF" w14:textId="77777777" w:rsidR="00803A70" w:rsidRDefault="00803A70">
    <w:p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2F277" w14:textId="77777777" w:rsidR="00803A70" w:rsidRDefault="00803A70">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6A580" w14:textId="77777777" w:rsidR="00056CF4" w:rsidRDefault="00056CF4" w:rsidP="00C20D14">
      <w:pPr>
        <w:spacing w:after="0" w:line="240" w:lineRule="auto"/>
      </w:pPr>
      <w:r>
        <w:separator/>
      </w:r>
    </w:p>
  </w:footnote>
  <w:footnote w:type="continuationSeparator" w:id="0">
    <w:p w14:paraId="6B9D0DD6" w14:textId="77777777" w:rsidR="00056CF4" w:rsidRDefault="00056CF4" w:rsidP="00C20D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1015C"/>
    <w:multiLevelType w:val="multilevel"/>
    <w:tmpl w:val="B7D607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CB4075F"/>
    <w:multiLevelType w:val="multilevel"/>
    <w:tmpl w:val="DE8674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4B515D2"/>
    <w:multiLevelType w:val="multilevel"/>
    <w:tmpl w:val="AEC434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077674732">
    <w:abstractNumId w:val="0"/>
  </w:num>
  <w:num w:numId="2" w16cid:durableId="2111779021">
    <w:abstractNumId w:val="2"/>
  </w:num>
  <w:num w:numId="3" w16cid:durableId="207842952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niel Pescia">
    <w15:presenceInfo w15:providerId="AD" w15:userId="S::d.pescia@therapanacea.eu::a6b3d526-5636-4d69-9a09-89cbc6a1b64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BD0"/>
    <w:rsid w:val="00004F5B"/>
    <w:rsid w:val="000078DD"/>
    <w:rsid w:val="00056CF4"/>
    <w:rsid w:val="00092ACF"/>
    <w:rsid w:val="00142B91"/>
    <w:rsid w:val="00151440"/>
    <w:rsid w:val="001C312B"/>
    <w:rsid w:val="00226E55"/>
    <w:rsid w:val="0023047E"/>
    <w:rsid w:val="00264F94"/>
    <w:rsid w:val="00327941"/>
    <w:rsid w:val="0039011C"/>
    <w:rsid w:val="003E4207"/>
    <w:rsid w:val="004E6BA9"/>
    <w:rsid w:val="00516BD0"/>
    <w:rsid w:val="00531888"/>
    <w:rsid w:val="00537C64"/>
    <w:rsid w:val="00680BBE"/>
    <w:rsid w:val="006D7D66"/>
    <w:rsid w:val="00767253"/>
    <w:rsid w:val="007A780B"/>
    <w:rsid w:val="007D59B1"/>
    <w:rsid w:val="007E55C8"/>
    <w:rsid w:val="00803A70"/>
    <w:rsid w:val="008B7AF8"/>
    <w:rsid w:val="00925757"/>
    <w:rsid w:val="00AC3DEB"/>
    <w:rsid w:val="00B84479"/>
    <w:rsid w:val="00BB102E"/>
    <w:rsid w:val="00C20D14"/>
    <w:rsid w:val="00C72D0B"/>
    <w:rsid w:val="00D8618E"/>
    <w:rsid w:val="00E540B0"/>
    <w:rsid w:val="00F05315"/>
    <w:rsid w:val="00F5500A"/>
    <w:rsid w:val="00FB23D8"/>
    <w:rsid w:val="00FE0103"/>
    <w:rsid w:val="0CB9A5FD"/>
    <w:rsid w:val="0FFFFD3D"/>
    <w:rsid w:val="1041D122"/>
    <w:rsid w:val="14AED139"/>
    <w:rsid w:val="359824DB"/>
    <w:rsid w:val="4044F7A5"/>
    <w:rsid w:val="44F8E007"/>
    <w:rsid w:val="6A42DC3E"/>
    <w:rsid w:val="7367D5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A8398"/>
  <w15:chartTrackingRefBased/>
  <w15:docId w15:val="{FCDB9145-66CF-4160-8297-B809D6980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6B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6B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6B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6B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6B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6B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6B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6B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6B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6B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6B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6B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6B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6B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6B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6B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6B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6BD0"/>
    <w:rPr>
      <w:rFonts w:eastAsiaTheme="majorEastAsia" w:cstheme="majorBidi"/>
      <w:color w:val="272727" w:themeColor="text1" w:themeTint="D8"/>
    </w:rPr>
  </w:style>
  <w:style w:type="paragraph" w:styleId="Title">
    <w:name w:val="Title"/>
    <w:basedOn w:val="Normal"/>
    <w:next w:val="Normal"/>
    <w:link w:val="TitleChar"/>
    <w:uiPriority w:val="10"/>
    <w:qFormat/>
    <w:rsid w:val="00516B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6B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6B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6B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6BD0"/>
    <w:pPr>
      <w:spacing w:before="160"/>
      <w:jc w:val="center"/>
    </w:pPr>
    <w:rPr>
      <w:i/>
      <w:iCs/>
      <w:color w:val="404040" w:themeColor="text1" w:themeTint="BF"/>
    </w:rPr>
  </w:style>
  <w:style w:type="character" w:customStyle="1" w:styleId="QuoteChar">
    <w:name w:val="Quote Char"/>
    <w:basedOn w:val="DefaultParagraphFont"/>
    <w:link w:val="Quote"/>
    <w:uiPriority w:val="29"/>
    <w:rsid w:val="00516BD0"/>
    <w:rPr>
      <w:i/>
      <w:iCs/>
      <w:color w:val="404040" w:themeColor="text1" w:themeTint="BF"/>
    </w:rPr>
  </w:style>
  <w:style w:type="paragraph" w:styleId="ListParagraph">
    <w:name w:val="List Paragraph"/>
    <w:basedOn w:val="Normal"/>
    <w:uiPriority w:val="34"/>
    <w:qFormat/>
    <w:rsid w:val="00516BD0"/>
    <w:pPr>
      <w:ind w:left="720"/>
      <w:contextualSpacing/>
    </w:pPr>
  </w:style>
  <w:style w:type="character" w:styleId="IntenseEmphasis">
    <w:name w:val="Intense Emphasis"/>
    <w:basedOn w:val="DefaultParagraphFont"/>
    <w:uiPriority w:val="21"/>
    <w:qFormat/>
    <w:rsid w:val="00516BD0"/>
    <w:rPr>
      <w:i/>
      <w:iCs/>
      <w:color w:val="0F4761" w:themeColor="accent1" w:themeShade="BF"/>
    </w:rPr>
  </w:style>
  <w:style w:type="paragraph" w:styleId="IntenseQuote">
    <w:name w:val="Intense Quote"/>
    <w:basedOn w:val="Normal"/>
    <w:next w:val="Normal"/>
    <w:link w:val="IntenseQuoteChar"/>
    <w:uiPriority w:val="30"/>
    <w:qFormat/>
    <w:rsid w:val="00516B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6BD0"/>
    <w:rPr>
      <w:i/>
      <w:iCs/>
      <w:color w:val="0F4761" w:themeColor="accent1" w:themeShade="BF"/>
    </w:rPr>
  </w:style>
  <w:style w:type="character" w:styleId="IntenseReference">
    <w:name w:val="Intense Reference"/>
    <w:basedOn w:val="DefaultParagraphFont"/>
    <w:uiPriority w:val="32"/>
    <w:qFormat/>
    <w:rsid w:val="00516BD0"/>
    <w:rPr>
      <w:b/>
      <w:bCs/>
      <w:smallCaps/>
      <w:color w:val="0F4761" w:themeColor="accent1" w:themeShade="BF"/>
      <w:spacing w:val="5"/>
    </w:rPr>
  </w:style>
  <w:style w:type="paragraph" w:styleId="NormalWeb">
    <w:name w:val="Normal (Web)"/>
    <w:basedOn w:val="Normal"/>
    <w:uiPriority w:val="99"/>
    <w:semiHidden/>
    <w:unhideWhenUsed/>
    <w:rsid w:val="00516BD0"/>
    <w:pPr>
      <w:spacing w:after="0" w:line="240" w:lineRule="auto"/>
    </w:pPr>
    <w:rPr>
      <w:rFonts w:ascii="Times New Roman" w:hAnsi="Times New Roman" w:cs="Times New Roman"/>
      <w:kern w:val="0"/>
      <w:sz w:val="24"/>
      <w:szCs w:val="24"/>
      <w14:ligatures w14:val="none"/>
    </w:rPr>
  </w:style>
  <w:style w:type="paragraph" w:customStyle="1" w:styleId="xmsonormal">
    <w:name w:val="x_msonormal"/>
    <w:basedOn w:val="Normal"/>
    <w:uiPriority w:val="99"/>
    <w:semiHidden/>
    <w:rsid w:val="00516BD0"/>
    <w:pPr>
      <w:spacing w:after="0" w:line="240" w:lineRule="auto"/>
    </w:pPr>
    <w:rPr>
      <w:rFonts w:ascii="Times New Roman" w:hAnsi="Times New Roman" w:cs="Times New Roman"/>
      <w:kern w:val="0"/>
      <w:sz w:val="24"/>
      <w:szCs w:val="24"/>
      <w14:ligatures w14:val="none"/>
    </w:rPr>
  </w:style>
  <w:style w:type="paragraph" w:customStyle="1" w:styleId="xelementtoproof">
    <w:name w:val="x_elementtoproof"/>
    <w:basedOn w:val="Normal"/>
    <w:uiPriority w:val="99"/>
    <w:semiHidden/>
    <w:rsid w:val="00516BD0"/>
    <w:pPr>
      <w:spacing w:after="0" w:line="240" w:lineRule="auto"/>
    </w:pPr>
    <w:rPr>
      <w:rFonts w:ascii="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516BD0"/>
    <w:rPr>
      <w:sz w:val="16"/>
      <w:szCs w:val="16"/>
    </w:rPr>
  </w:style>
  <w:style w:type="paragraph" w:styleId="CommentText">
    <w:name w:val="annotation text"/>
    <w:basedOn w:val="Normal"/>
    <w:link w:val="CommentTextChar"/>
    <w:uiPriority w:val="99"/>
    <w:unhideWhenUsed/>
    <w:rsid w:val="00516BD0"/>
    <w:pPr>
      <w:spacing w:line="240" w:lineRule="auto"/>
    </w:pPr>
    <w:rPr>
      <w:sz w:val="20"/>
      <w:szCs w:val="20"/>
    </w:rPr>
  </w:style>
  <w:style w:type="character" w:customStyle="1" w:styleId="CommentTextChar">
    <w:name w:val="Comment Text Char"/>
    <w:basedOn w:val="DefaultParagraphFont"/>
    <w:link w:val="CommentText"/>
    <w:uiPriority w:val="99"/>
    <w:rsid w:val="00516BD0"/>
    <w:rPr>
      <w:sz w:val="20"/>
      <w:szCs w:val="20"/>
    </w:rPr>
  </w:style>
  <w:style w:type="paragraph" w:styleId="CommentSubject">
    <w:name w:val="annotation subject"/>
    <w:basedOn w:val="CommentText"/>
    <w:next w:val="CommentText"/>
    <w:link w:val="CommentSubjectChar"/>
    <w:uiPriority w:val="99"/>
    <w:semiHidden/>
    <w:unhideWhenUsed/>
    <w:rsid w:val="00516BD0"/>
    <w:rPr>
      <w:b/>
      <w:bCs/>
    </w:rPr>
  </w:style>
  <w:style w:type="character" w:customStyle="1" w:styleId="CommentSubjectChar">
    <w:name w:val="Comment Subject Char"/>
    <w:basedOn w:val="CommentTextChar"/>
    <w:link w:val="CommentSubject"/>
    <w:uiPriority w:val="99"/>
    <w:semiHidden/>
    <w:rsid w:val="00516BD0"/>
    <w:rPr>
      <w:b/>
      <w:bCs/>
      <w:sz w:val="20"/>
      <w:szCs w:val="20"/>
    </w:rPr>
  </w:style>
  <w:style w:type="character" w:styleId="PlaceholderText">
    <w:name w:val="Placeholder Text"/>
    <w:basedOn w:val="DefaultParagraphFont"/>
    <w:uiPriority w:val="99"/>
    <w:semiHidden/>
    <w:rsid w:val="00680BBE"/>
    <w:rPr>
      <w:color w:val="666666"/>
    </w:rPr>
  </w:style>
  <w:style w:type="paragraph" w:styleId="Footer">
    <w:name w:val="footer"/>
    <w:basedOn w:val="Normal"/>
    <w:link w:val="FooterChar"/>
    <w:uiPriority w:val="99"/>
    <w:unhideWhenUsed/>
    <w:rsid w:val="00C20D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0D14"/>
  </w:style>
  <w:style w:type="character" w:customStyle="1" w:styleId="normaltextrun">
    <w:name w:val="normaltextrun"/>
    <w:basedOn w:val="DefaultParagraphFont"/>
    <w:rsid w:val="008B7A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250681">
      <w:bodyDiv w:val="1"/>
      <w:marLeft w:val="0"/>
      <w:marRight w:val="0"/>
      <w:marTop w:val="0"/>
      <w:marBottom w:val="0"/>
      <w:divBdr>
        <w:top w:val="none" w:sz="0" w:space="0" w:color="auto"/>
        <w:left w:val="none" w:sz="0" w:space="0" w:color="auto"/>
        <w:bottom w:val="none" w:sz="0" w:space="0" w:color="auto"/>
        <w:right w:val="none" w:sz="0" w:space="0" w:color="auto"/>
      </w:divBdr>
    </w:div>
    <w:div w:id="1526167905">
      <w:bodyDiv w:val="1"/>
      <w:marLeft w:val="0"/>
      <w:marRight w:val="0"/>
      <w:marTop w:val="0"/>
      <w:marBottom w:val="0"/>
      <w:divBdr>
        <w:top w:val="none" w:sz="0" w:space="0" w:color="auto"/>
        <w:left w:val="none" w:sz="0" w:space="0" w:color="auto"/>
        <w:bottom w:val="none" w:sz="0" w:space="0" w:color="auto"/>
        <w:right w:val="none" w:sz="0" w:space="0" w:color="auto"/>
      </w:divBdr>
    </w:div>
    <w:div w:id="1813786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FBDEA7E126833439EEB43F51B7D3B47" ma:contentTypeVersion="16" ma:contentTypeDescription="Crée un document." ma:contentTypeScope="" ma:versionID="6ce803af2beeac7dc948c9424d80f3e5">
  <xsd:schema xmlns:xsd="http://www.w3.org/2001/XMLSchema" xmlns:xs="http://www.w3.org/2001/XMLSchema" xmlns:p="http://schemas.microsoft.com/office/2006/metadata/properties" xmlns:ns2="a2cd69be-b9fc-4a38-a85c-31753834a947" xmlns:ns3="b8e6a280-8fd6-41ce-9f7a-f8f8e99d8f82" targetNamespace="http://schemas.microsoft.com/office/2006/metadata/properties" ma:root="true" ma:fieldsID="b90f4b6049e5f77f1eab47840135cfa7" ns2:_="" ns3:_="">
    <xsd:import namespace="a2cd69be-b9fc-4a38-a85c-31753834a947"/>
    <xsd:import namespace="b8e6a280-8fd6-41ce-9f7a-f8f8e99d8f82"/>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MediaServiceOCR" minOccurs="0"/>
                <xsd:element ref="ns2:linkplanningBubbl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cd69be-b9fc-4a38-a85c-31753834a947"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alises d’images" ma:readOnly="false" ma:fieldId="{5cf76f15-5ced-4ddc-b409-7134ff3c332f}" ma:taxonomyMulti="true" ma:sspId="7cf05bbd-d427-4f9b-b79c-bd91d44b0f0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inkplanningBubble" ma:index="20" nillable="true" ma:displayName="link planning Bubble" ma:format="Hyperlink" ma:internalName="linkplanningBubbl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e6a280-8fd6-41ce-9f7a-f8f8e99d8f82"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778f516-fd3d-479d-9c97-8bcf997168bf}" ma:internalName="TaxCatchAll" ma:showField="CatchAllData" ma:web="b8e6a280-8fd6-41ce-9f7a-f8f8e99d8f8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inkplanningBubble xmlns="a2cd69be-b9fc-4a38-a85c-31753834a947">
      <Url xsi:nil="true"/>
      <Description xsi:nil="true"/>
    </linkplanningBubble>
    <lcf76f155ced4ddcb4097134ff3c332f xmlns="a2cd69be-b9fc-4a38-a85c-31753834a947">
      <Terms xmlns="http://schemas.microsoft.com/office/infopath/2007/PartnerControls"/>
    </lcf76f155ced4ddcb4097134ff3c332f>
    <TaxCatchAll xmlns="b8e6a280-8fd6-41ce-9f7a-f8f8e99d8f8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77EF6A-F286-4942-B303-34B59C681C31}">
  <ds:schemaRefs>
    <ds:schemaRef ds:uri="http://schemas.microsoft.com/sharepoint/v3/contenttype/forms"/>
  </ds:schemaRefs>
</ds:datastoreItem>
</file>

<file path=customXml/itemProps2.xml><?xml version="1.0" encoding="utf-8"?>
<ds:datastoreItem xmlns:ds="http://schemas.openxmlformats.org/officeDocument/2006/customXml" ds:itemID="{A2289032-3D0D-48FF-BFB0-0EE1929A7E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cd69be-b9fc-4a38-a85c-31753834a947"/>
    <ds:schemaRef ds:uri="b8e6a280-8fd6-41ce-9f7a-f8f8e99d8f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CE187A-AB38-4890-9ED8-3B3B26EC140E}">
  <ds:schemaRefs>
    <ds:schemaRef ds:uri="http://schemas.microsoft.com/office/2006/metadata/properties"/>
    <ds:schemaRef ds:uri="http://schemas.microsoft.com/office/infopath/2007/PartnerControls"/>
    <ds:schemaRef ds:uri="a2cd69be-b9fc-4a38-a85c-31753834a947"/>
    <ds:schemaRef ds:uri="b8e6a280-8fd6-41ce-9f7a-f8f8e99d8f82"/>
  </ds:schemaRefs>
</ds:datastoreItem>
</file>

<file path=customXml/itemProps4.xml><?xml version="1.0" encoding="utf-8"?>
<ds:datastoreItem xmlns:ds="http://schemas.openxmlformats.org/officeDocument/2006/customXml" ds:itemID="{4D472DE3-B451-48F2-B235-807BE99D1D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1156</Words>
  <Characters>6593</Characters>
  <Application>Microsoft Office Word</Application>
  <DocSecurity>0</DocSecurity>
  <Lines>54</Lines>
  <Paragraphs>15</Paragraphs>
  <ScaleCrop>false</ScaleCrop>
  <Company/>
  <LinksUpToDate>false</LinksUpToDate>
  <CharactersWithSpaces>7734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Pescia</dc:creator>
  <cp:keywords/>
  <dc:description/>
  <cp:lastModifiedBy>Nikos Paragios</cp:lastModifiedBy>
  <cp:revision>2</cp:revision>
  <dcterms:created xsi:type="dcterms:W3CDTF">2026-07-31T07:07:00Z</dcterms:created>
  <dcterms:modified xsi:type="dcterms:W3CDTF">2026-07-31T07:07:00Z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744a7e2,7883ba9a,de62d5</vt:lpwstr>
  </property>
  <property fmtid="{D5CDD505-2E9C-101B-9397-08002B2CF9AE}" pid="3" name="ClassificationContentMarkingFooterFontProps">
    <vt:lpwstr>#000000,10,Calibri</vt:lpwstr>
  </property>
  <property fmtid="{D5CDD505-2E9C-101B-9397-08002B2CF9AE}" pid="4" name="ClassificationContentMarkingFooterText">
    <vt:lpwstr>Internal</vt:lpwstr>
  </property>
  <property fmtid="{D5CDD505-2E9C-101B-9397-08002B2CF9AE}" pid="5" name="MSIP_Label_df116e0e-72df-4d64-8d95-ec79a49a5ebe_Enabled">
    <vt:lpwstr>true</vt:lpwstr>
  </property>
  <property fmtid="{D5CDD505-2E9C-101B-9397-08002B2CF9AE}" pid="6" name="MSIP_Label_df116e0e-72df-4d64-8d95-ec79a49a5ebe_SetDate">
    <vt:lpwstr>2024-04-26T16:11:13Z</vt:lpwstr>
  </property>
  <property fmtid="{D5CDD505-2E9C-101B-9397-08002B2CF9AE}" pid="7" name="MSIP_Label_df116e0e-72df-4d64-8d95-ec79a49a5ebe_Method">
    <vt:lpwstr>Standard</vt:lpwstr>
  </property>
  <property fmtid="{D5CDD505-2E9C-101B-9397-08002B2CF9AE}" pid="8" name="MSIP_Label_df116e0e-72df-4d64-8d95-ec79a49a5ebe_Name">
    <vt:lpwstr>Internal</vt:lpwstr>
  </property>
  <property fmtid="{D5CDD505-2E9C-101B-9397-08002B2CF9AE}" pid="9" name="MSIP_Label_df116e0e-72df-4d64-8d95-ec79a49a5ebe_SiteId">
    <vt:lpwstr>efa39904-64bd-4449-9e11-a0567cf564b6</vt:lpwstr>
  </property>
  <property fmtid="{D5CDD505-2E9C-101B-9397-08002B2CF9AE}" pid="10" name="MSIP_Label_df116e0e-72df-4d64-8d95-ec79a49a5ebe_ActionId">
    <vt:lpwstr>670d6115-f41f-4f1b-8db1-351199932f9b</vt:lpwstr>
  </property>
  <property fmtid="{D5CDD505-2E9C-101B-9397-08002B2CF9AE}" pid="11" name="MSIP_Label_df116e0e-72df-4d64-8d95-ec79a49a5ebe_ContentBits">
    <vt:lpwstr>2</vt:lpwstr>
  </property>
  <property fmtid="{D5CDD505-2E9C-101B-9397-08002B2CF9AE}" pid="12" name="ContentTypeId">
    <vt:lpwstr>0x010100EFBDEA7E126833439EEB43F51B7D3B47</vt:lpwstr>
  </property>
  <property fmtid="{D5CDD505-2E9C-101B-9397-08002B2CF9AE}" pid="13" name="MediaServiceImageTags">
    <vt:lpwstr/>
  </property>
</Properties>
</file>