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A80" w:rsidRDefault="006D1531" w:rsidP="006D1531">
      <w:pPr>
        <w:jc w:val="center"/>
        <w:rPr>
          <w:rFonts w:ascii="Times New Roman" w:hAnsi="Times New Roman" w:cs="Times New Roman"/>
          <w:b/>
          <w:sz w:val="24"/>
        </w:rPr>
      </w:pPr>
      <w:r w:rsidRPr="006D1531">
        <w:rPr>
          <w:rFonts w:ascii="Times New Roman" w:hAnsi="Times New Roman" w:cs="Times New Roman"/>
          <w:b/>
          <w:sz w:val="24"/>
        </w:rPr>
        <w:t>Supplementary Table S1: Antibiotic resistance among ESKAPE pathogens according to antibiotic class and study year, 2019–2023, with 95% confidence intervals</w:t>
      </w:r>
    </w:p>
    <w:p w:rsidR="006D1531" w:rsidRDefault="006D1531" w:rsidP="00A37B2D">
      <w:pPr>
        <w:rPr>
          <w:rFonts w:ascii="Times New Roman" w:hAnsi="Times New Roman" w:cs="Times New Roman"/>
          <w:b/>
          <w:sz w:val="24"/>
        </w:rPr>
      </w:pPr>
    </w:p>
    <w:tbl>
      <w:tblPr>
        <w:tblW w:w="1296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7"/>
        <w:gridCol w:w="2097"/>
        <w:gridCol w:w="2148"/>
        <w:gridCol w:w="2097"/>
        <w:gridCol w:w="2148"/>
        <w:gridCol w:w="2163"/>
      </w:tblGrid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6D15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6D15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6D15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6D15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6D15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6D15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A37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Bacteria &amp; </w:t>
            </w:r>
          </w:p>
          <w:p w:rsidR="00A37B2D" w:rsidRPr="00A37B2D" w:rsidRDefault="00A37B2D" w:rsidP="00A37B2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Antibiotic class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Resistance, n/N (%)</w:t>
            </w:r>
          </w:p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Resistance, n/N (%)</w:t>
            </w:r>
          </w:p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Resistance, n/N (%)</w:t>
            </w:r>
          </w:p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Resistance, n/N (%)</w:t>
            </w:r>
          </w:p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(95%CI)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Resistance, n/N (%)</w:t>
            </w:r>
          </w:p>
          <w:p w:rsidR="00A37B2D" w:rsidRPr="00A37B2D" w:rsidRDefault="00A37B2D" w:rsidP="00A37B2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(95%CI)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A. </w:t>
            </w:r>
            <w:proofErr w:type="spellStart"/>
            <w:r w:rsidRPr="00A37B2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baumannii</w:t>
            </w:r>
            <w:proofErr w:type="spellEnd"/>
          </w:p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Total isolates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329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515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937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 xml:space="preserve"> 1st-generation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1/252 (0.4%; 95% CI 0.1–2.2%)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0/329 (0.0%; 95% CI 0.0–1.2%)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0/515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0/937 (0.0%; 95% CI 0.0–0.4%)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2nd-generation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1/252 (0.4%; 95% CI 0.1–2.2%)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0/329 (0.0%; 95% CI 0.0–1.2%)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2/515 (0.4%; 95% CI 0.1–1.4%)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4/937 (0.4%; 95% CI 0.2–1.1%)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3rd-generation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54/246 (22.0%; 95% CI 17.2–27.5%)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61/252 (24.2%; 95% CI 19.3–29.9%)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88/329 (26.7%; 95% CI 22.3–31.8%)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140/515 (27.2%; 95% CI 23.5–31.2%)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315/937 (33.6%; 95% CI 30.7–36.7%)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4th-generation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1/252 (0.4%; 95% CI 0.1–2.2%)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1/329 (0.3%; 95% CI 0.1–1.7%)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34/515 (6.6%; 95% CI 4.8–9.1%)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67/937 (7.2%; 95% CI 5.7–9.0%)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Aminoglycosides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35/246 (14.2%; 95% CI 10.4–19.1%)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31/252 (12.3%; 95% CI 8.8–16.9%)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59/329 (17.9%; 95% CI 14.2–22.4%)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76/515 (14.8%; 95% CI 12.0–18.1%)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126/937 (13.4%; 95% CI 11.4–15.8%)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Amphenicols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2/252 (0.8%; 95% CI 0.2–2.8%)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2/329 (0.6%; 95% CI 0.2–2.2%)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0/515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1/937 (0.1%; 95% CI 0.0–0.6%)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Amoxicillin-clavulanate (Augmentin)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0/252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0/329 (0.0%; 95% CI 0.0–1.2%)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0/515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1/937 (0.1%; 95% CI 0.0–0.6%)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Beta-lactams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42/246 (17.1%; 95% CI 12.9–22.3%)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34/252 (13.5%; 95% CI 9.8–18.3%)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49/329 (14.9%; 95% CI 11.4–19.1%)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78/515 (15.1%; 95% CI 12.2–18.5%)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124/937 (13.2%; 95% CI 11.2–15.6%)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Carbapenems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18/246 (7.3%; 95% CI 4.6–11.3%)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14/252 (5.6%; 95% CI 3.4–9.1%)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26/329 (7.9%; 95% CI 5.5–11.3%)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29/515 (5.6%; 95% CI 3.9–7.9%)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68/937 (7.3%; 95% CI 5.8–9.2%)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Fluoroquinolones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30/246 (12.2%; 95% CI 8.7–16.9%)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20/252 (7.9%; 95% CI 5.1–12.0%)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27/329 (8.2%; 95% CI 5.7–11.7%)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49/515 (9.5%; 95% CI 7.3–12.3%)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73/937 (7.8%; 95% CI 6.2–9.7%)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Lincosamides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1/252 (0.4%; 95% CI 0.1–2.2%)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3/329 (0.9%; 95% CI 0.3–2.7%)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0/515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1/937 (0.1%; 95% CI 0.0–0.6%)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Nitrofurans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7/246 (2.8%; 95% CI 1.4–5.6%)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11/252 (4.4%; 95% CI 2.5–7.7%)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7/329 (2.1%; 95% CI 1.0–4.3%)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14/515 (2.7%; 95% CI 1.6–4.5%)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18/937 (1.9%; 95% CI 1.2–3.0%)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Penicillins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35/246 (14.2%; 95% CI 10.4–19.1%)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40/252 (15.9%; 95% CI 11.9–20.9%)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38/329 (11.6%; 95% CI 8.6–15.5%)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54/515 (10.5%; 95% CI 8.1–13.4%)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47/937 (5.0%; 95% CI 3.8–6.6%)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Polymyxins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0/252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0/329 (0.0%; 95% CI 0.0–1.2%)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0/515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15/937 (1.6%; 95% CI 1.0–2.7%)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0/246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0/252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0/329 (0.0%; 95% CI 0.0–1.2%)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1/515 (0.2%; 95% CI 0.0–1.1%)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0/937 (0.0%; 95% CI 0.0–0.4%)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Sulfonamide-trimethoprim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21/246 (8.5%; 95% CI 5.6–12.7%)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34/252 (13.5%; 95% CI 9.8–18.3%)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29/329 (8.8%; 95% CI 6.2–12.4%)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37/515 (7.2%; 95% CI 5.3–9.7%)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74/937 (7.9%; 95% CI 6.3–9.8%)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Tetracyclines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4/246 (1.6%; 95% CI 0.6–4.1%)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1/252 (0.4%; 95% CI 0.1–2.2%)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0/329 (0.0%; 95% CI 0.0–1.2%)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1/515 (0.2%; 95% CI 0.0–1.1%)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3/937 (0.3%; 95% CI 0.1–0.9%)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E. faecium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Total isolates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279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2nd-generation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0/87 (0.0%; 95% CI 0.0–4.2%)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2/242 (0.8%; 95% CI 0.2–3.0%)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1/220 (0.5%; 95% CI 0.1–2.5%)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0/157 (0.0%; 95% CI 0.0–2.4%)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0/279 (0.0%; 95% CI 0.0–1.4%)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3rd-generation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1/87 (1.1%; 95% CI 0.2–6.2%)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25/242 (10.3%; 95% CI 7.1–14.8%)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21/220 (9.5%; 95% CI 6.3–14.1%)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1/157 (0.6%; 95% CI 0.1–3.5%)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1/279 (0.4%; 95% CI 0.1–2.0%)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Aminoglycosides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1/87 (1.1%; 95% CI 0.2–6.2%)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24/242 (9.9%; 95% CI 6.8–14.4%)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11/220 (5.0%; 95% CI 2.8–8.7%)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3/157 (1.9%; 95% CI 0.6–5.5%)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7/279 (2.5%; 95% CI 1.2–5.2%)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Amphenicols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0/87 (0.0%; 95% CI 0.0–4.2%)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7/242 (2.9%; 95% CI 1.4–5.9%)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11/220 (5.0%; 95% CI 2.8–8.7%)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0/157 (0.0%; 95% CI 0.0–2.4%)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4/279 (1.4%; 95% CI 0.5–3.6%)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Beta-lactams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0/87 (0.0%; 95% CI 0.0–4.2%)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4/242 (1.7%; 95% CI 0.6–4.2%)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0/220 (0.0%; 95% CI 0.0–1.7%)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0/157 (0.0%; 95% CI 0.0–2.4%)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0/279 (0.0%; 95% CI 0.0–1.4%)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Carbapenems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0/87 (0.0%; 95% CI 0.0–4.2%)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2/242 (0.8%; 95% CI 0.2–3.0%)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29/220 (13.2%; 95% CI 9.3–18.4%)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0/157 (0.0%; 95% CI 0.0–2.4%)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0/279 (0.0%; 95% CI 0.0–1.4%)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Fluoroquinolones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16/87 (18.4%; 95% CI 11.6–27.8%)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27/242 (11.2%; 95% CI 7.7–16.0%)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19/220 (8.6%; 95% CI 5.6–13.1%)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34/157 (21.7%; 95% CI 15.9–28.8%)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69/279 (24.7%; 95% CI 20.0–30.1%)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Lincosamides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18/87 (20.7%; 95% CI 13.5–30.4%)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44/242 (18.2%; 95% CI 13.9–23.6%)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35/220 (15.9%; 95% CI 11.7–21.3%)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24/157 (15.3%; 95% CI 10.4–21.7%)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20/279 (7.2%; 95% CI 4.7–10.9%)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Macrolides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20/87 (23.0%; 95% CI 15.5–32.9%)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46/242 (19.0%; 95% CI 14.6–24.4%)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7/220 (3.2%; 95% CI 1.5–6.4%)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3/157 (1.9%; 95% CI 0.6–5.5%)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50/279 (17.9%; 95% CI 13.9–22.8%)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Nitrofurans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0/87 (0.0%; 95% CI 0.0–4.2%)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3/242 (1.2%; 95% CI 0.4–3.6%)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5/220 (2.3%; 95% CI 1.0–5.2%)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0/157 (0.0%; 95% CI 0.0–2.4%)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2/279 (0.7%; 95% CI 0.2–2.6%)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Penicillins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18/87 (20.7%; 95% CI 13.5–30.4%)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32/242 (13.2%; 95% CI 9.5–18.1%)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64/220 (29.1%; 95% CI 23.5–35.4%)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80/157 (51.0%; 95% CI 43.2–58.7%)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102/279 (36.6%; 95% CI 31.1–42.4%)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Sulfonamide-trimethoprim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0/87 (0.0%; 95% CI 0.0–4.2%)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14/242 (5.8%; 95% CI 3.5–9.5%)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11/220 (5.0%; 95% CI 2.8–8.7%)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0/157 (0.0%; 95% CI 0.0–2.4%)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4/279 (1.4%; 95% CI 0.5–3.6%)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Tetracyclines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13/87 (14.9%; 95% CI 8.9–23.8%)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12/242 (5.0%; 95% CI 2.9–8.5%)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6/220 (2.7%; 95% CI 1.3–5.8%)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12/157 (7.6%; 95% CI 4.4–12.8%)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20/279 (7.2%; 95% CI 4.7–10.9%)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Enterobacter spp.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Total isolates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248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1st-generation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0/95 (0.0%; 95% CI 0.0–3.9%)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 (0.0%; 95% CI 0.0–3.3%)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1/120 (0.8%; 95% CI 0.1–4.6%)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0/248 (0.0%; 95% CI 0.0–1.5%)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2nd-generation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0/95 (0.0%; 95% CI 0.0–3.9%)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1/112 (0.9%; 95% CI 0.2–4.9%)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1/248 (0.4%; 95% CI 0.1–2.2%)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3rd-generation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15/95 (15.8%; 95% CI 9.7–24.4%)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28/112 (25.0%; 95% CI 17.9–33.8%)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37/120 (30.8%; 95% CI 23.2–39.6%)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33/105 (31.4%; 95% CI 23.3–40.8%)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84/248 (33.9%; 95% CI 28.3–40.0%)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4th-generation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0/95 (0.0%; 95% CI 0.0–3.9%)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 (0.0%; 95% CI 0.0–3.3%)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7/105 (6.7%; 95% CI 3.3–13.0%)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18/248 (7.3%; 95% CI 4.6–11.3%)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Aminoglycosides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15/95 (15.8%; 95% CI 9.7–24.4%)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12/112 (10.7%; 95% CI 6.2–17.7%)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14/120 (11.7%; 95% CI 7.0–18.7%)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15/105 (14.3%; 95% CI 8.9–22.3%)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23/248 (9.3%; 95% CI 6.2–13.6%)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Amphenicols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1/95 (1.1%; 95% CI 0.2–5.7%)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 (0.0%; 95% CI 0.0–3.3%)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0/248 (0.0%; 95% CI 0.0–1.5%)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Beta-lactams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16/95 (16.8%; 95% CI 10.7–25.6%)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13/112 (11.6%; 95% CI 6.9–18.9%)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18/120 (15.0%; 95% CI 9.7–22.5%)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12/105 (11.4%; 95% CI 6.6–18.9%)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32/248 (12.9%; 95% CI 9.3–17.6%)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Carbapenems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3/95 (3.2%; 95% CI 1.1–8.8%)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2/112 (1.8%; 95% CI 0.5–6.3%)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5/120 (4.2%; 95% CI 1.8–9.4%)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3/248 (1.2%; 95% CI 0.4–3.5%)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Fluoroquinolones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9/95 (9.5%; 95% CI 5.0–17.0%)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16/112 (14.3%; 95% CI 9.0–21.9%)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12/120 (10.0%; 95% CI 5.8–16.8%)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12/105 (11.4%; 95% CI 6.6–18.9%)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20/248 (8.1%; 95% CI 5.2–12.2%)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Lincosamides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0/95 (0.0%; 95% CI 0.0–3.9%)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2/112 (1.8%; 95% CI 0.5–6.3%)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1/248 (0.4%; 95% CI 0.1–2.2%)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Macrolides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1/95 (1.1%; 95% CI 0.2–5.7%)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3/112 (2.7%; 95% CI 0.9–7.6%)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1/248 (0.4%; 95% CI 0.1–2.2%)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Nitrofurans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9/95 (9.5%; 95% CI 5.0–17.0%)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6/112 (5.4%; 95% CI 2.5–11.2%)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11/120 (9.2%; 95% CI 5.2–15.8%)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4/105 (3.8%; 95% CI 1.5–9.3%)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5/248 (2.0%; 95% CI 0.9–4.7%)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Penicillins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18/95 (18.9%; 95% CI 12.3–27.9%)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15/112 (13.4%; 95% CI 8.3–20.9%)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13/120 (10.8%; 95% CI 6.4–17.6%)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12/105 (11.4%; 95% CI 6.6–18.9%)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27/248 (10.9%; 95% CI 7.5–15.4%)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0/95 (0.0%; 95% CI 0.0–3.9%)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 (0.0%; 95% CI 0.0–3.3%)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2/105 (1.9%; 95% CI 0.5–6.7%)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0/248 (0.0%; 95% CI 0.0–1.5%)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Sulfonamide-trimethoprim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6/95 (6.3%; 95% CI 2.9–13.0%)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14/112 (12.5%; 95% CI 7.6–19.8%)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9/120 (7.5%; 95% CI 4.0–13.6%)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8/105 (7.6%; 95% CI 3.9–14.2%)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32/248 (12.9%; 95% CI 9.3–17.6%)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Tetracyclines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2/95 (2.1%; 95% CI 0.6–7.3%)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 (0.0%; 95% CI 0.0–3.3%)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0/120 (0.0%; 95% CI 0.0–3.1%)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0/105 (0.0%; 95% CI 0.0–3.6%)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1/248 (0.4%; 95% CI 0.1–2.2%)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K. pneumoniae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Total isolates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580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813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782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1121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2nd-generation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1/213 (0.5%; 95% CI 0.1–2.6%)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1/580 (0.2%; 95% CI 0.0–1.0%)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0/813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1/782 (0.1%;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3/1121 (0.3%; 95% CI 0.1–0.8%)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3rd-generation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43/213 (20.2%; 95% CI 15.4–26.1%)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142/580 (24.5%; 95% CI 21.1–28.2%)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276/813 (33.9%; 95% CI 30.7–37.2%)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265/782 (33.9%; 95% CI 30.6–37.3%)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449/1121 (40.1%; 95% CI 37.2–43.0%)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4th-generation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0/213 (0.0%; 95% CI 0.0–1.8%)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2/580 (0.3%; 95% CI 0.1–1.2%)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0/813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77/782 (9.8%; 95% CI 7.9–12.1%)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106/1121 (9.5%; 95% CI 7.9–11.4%)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Aminoglycosides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33/213 (15.5%; 95% CI 11.3–20.9%)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61/580 (10.5%; 95% CI 8.2–13.2%)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144/813 (17.7%; 95% CI 15.2–20.5%)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83/782 (10.6%; 95% CI 8.6–13.0%)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123/1121 (11.0%; 95% CI 9.3–13.0%)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Amphenicols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0/213 (0.0%; 95% CI 0.0–1.8%)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0/580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0/813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0/782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1/1121 (0.1%;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Amoxicillin-clavulanate (Augmentin)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0/213 (0.0%; 95% CI 0.0–1.8%)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1/580 (0.2%; 95% CI 0.0–1.0%)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4/813 (0.5%; 95% CI 0.2–1.3%)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1/782 (0.1%;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0/1121 (0.0%; 95% CI 0.0–0.3%)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Beta-lactams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36/213 (16.9%; 95% CI 12.5–22.5%)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56/580 (9.7%; 95% CI 7.5–12.4%)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107/813 (13.2%; 95% CI 11.0–15.7%)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94/782 (12.0%; 95% CI 9.9–14.5%)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139/1121 (12.4%; 95% CI 10.6–14.5%)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Carbapenems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3/213 (1.4%; 95% CI 0.5–4.1%)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9/580 (1.6%; 95% CI 0.8–3.0%)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27/813 (3.3%; 95% CI 2.3–4.8%)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10/782 (1.3%; 95% CI 0.7–2.4%)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7/1121 (0.6%; 95% CI 0.3–1.3%)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Fluoroquinolones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30/213 (14.1%; 95% CI 9.9–19.5%)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70/580 (12.1%; 95% CI 9.6–15.0%)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42/813 (5.2%; 95% CI 3.9–7.0%)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84/782 (10.7%; 95% CI 8.7–13.0%)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90/1121 (8.0%; 95% CI 6.5–9.8%)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Lincosamides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0/213 (0.0%; 95% CI 0.0–1.8%)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3/580 (0.5%; 95% CI 0.2–1.5%)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1/813 (0.1%;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0/782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0/1121 (0.0%; 95% CI 0.0–0.3%)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Macrolides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0/213 (0.0%; 95% CI 0.0–1.8%)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0/580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0/813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0/782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1/1121 (0.1%;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Nitrofurans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3/213 (1.4%; 95% CI 0.5–4.1%)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31/580 (5.3%; 95% CI 3.8–7.4%)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11/813 (1.4%; 95% CI 0.8–2.4%)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26/782 (3.3%; 95% CI 2.3–4.8%)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21/1121 (1.9%; 95% CI 1.2–2.9%)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Penicillins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44/213 (20.7%; 95% CI 15.8–26.6%)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111/580 (19.1%; 95% CI 16.1–22.5%)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106/813 (13.0%; 95% CI 10.9–15.5%)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28/782 (3.6%; 95% CI 2.5–5.1%)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15/1121 (1.3%; 95% CI 0.8–2.1%)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0/213 (0.0%; 95% CI 0.0–1.8%)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0/580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1/813 (0.1%;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3/782 (0.4%; 95% CI 0.1–1.1%)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1/1121 (0.1%;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Sulfonamide-trimethoprim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18/213 (8.5%; 95% CI 5.4–13.0%)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93/580 (16.0%; 95% CI 13.3–19.2%)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92/813 (11.3%; 95% CI 9.3–13.7%)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110/782 (14.1%; 95% CI 11.8–16.7%)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161/1121 (14.4%; 95% CI 12.5–16.6%)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Tetracyclines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2/213 (0.9%; 95% CI 0.3–3.4%)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0/580 (0.0%; 95% CI 0.0–0.7%)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2/813 (0.2%; 95% CI 0.1–0.9%)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0/782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4/1121 (0.4%; 95% CI 0.1–0.9%)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P. aeruginosa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Total isolates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409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261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755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2nd-generation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0/242 (0.0%; 95% CI 0.0–1.6%)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2/409 (0.5%; 95% CI 0.1–1.8%)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0/278 (0.0%; 95% CI 0.0–1.4%)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0/755 (0.0%;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3rd-generation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62/242 (25.6%; 95% CI 20.5–31.5%)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138/409 (33.7%; 95% CI 29.3–38.4%)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131/278 (47.1%; 95% CI 41.3–53.0%)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48/261 (18.4%; 95% CI 14.1–23.5%)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199/755 (26.4%; 95% CI 23.4–29.7%)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4th-generation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0/242 (0.0%; 95% CI 0.0–1.6%)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0/409 (0.0%; 95% CI 0.0–0.9%)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1/278 (0.4%; 95% CI 0.1–2.0%)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15/261 (5.7%; 95% CI 3.5–9.1%)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99/755 (13.1%; 95% CI 10.9–15.7%)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Aminoglycosides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61/242 (25.2%; 95% CI 20.2–31.1%)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58/409 (14.2%; 95% CI 11.1–17.9%)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54/278 (19.4%; 95% CI 15.2–24.4%)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90/261 (34.5%; 95% CI 28.9–40.5%)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129/755 (17.1%; 95% CI 14.6–19.9%)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Amoxicillin-clavulanate (Augmentin)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0/242 (0.0%; 95% CI 0.0–1.6%)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1/409 (0.2%; 95% CI 0.0–1.4%)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0/278 (0.0%; 95% CI 0.0–1.4%)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0/755 (0.0%;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Beta-lactams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11/242 (4.5%; 95% CI 2.5–8.0%)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22/409 (5.4%; 95% CI 3.6–8.2%)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3/278 (1.1%; 95% CI 0.4–3.1%)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19/261 (7.3%; 95% CI 4.7–11.2%)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57/755 (7.5%; 95% CI 5.8–9.7%)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Carbapenems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23/242 (9.5%; 95% CI 6.4–13.8%)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57/409 (13.9%; 95% CI 10.9–17.6%)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33/278 (11.9%; 95% CI 8.6–16.2%)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38/261 (14.6%; 95% CI 10.8–19.3%)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96/755 (12.7%; 95% CI 10.5–15.3%)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Fluoroquinolones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42/242 (17.4%; 95% CI 13.2–22.7%)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40/409 (9.8%; 95% CI 7.3–12.9%)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31/278 (11.2%; 95% CI 8.0–15.5%)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49/261 (18.8%; 95% CI 14.5–24.0%)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157/755 (20.8%; 95% CI 18.0–23.8%)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Lincosamides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0/242 (0.0%; 95% CI 0.0–1.6%)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1/409 (0.2%; 95% CI 0.0–1.4%)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1/278 (0.4%; 95% CI 0.1–2.0%)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0/755 (0.0%;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Nitrofurans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1/242 (0.4%; 95% CI 0.1–2.3%)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4/409 (1.0%; 95% CI 0.4–2.5%)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1/278 (0.4%; 95% CI 0.1–2.0%)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2/261 (0.8%; 95% CI 0.2–2.7%)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0/755 (0.0%;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Penicillins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36/242 (14.9%; 95% CI 10.9–20.0%)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48/409 (11.7%; 95% CI 8.9–15.2%)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8/278 (2.9%; 95% CI 1.5–5.6%)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2/755 (0.3%; 95% CI 0.1–1.0%)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Polymyxins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0/242 (0.0%; 95% CI 0.0–1.6%)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0/409 (0.0%; 95% CI 0.0–0.9%)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0/278 (0.0%; 95% CI 0.0–1.4%)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14/755 (1.9%; 95% CI 1.1–3.1%)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Sulfonamide-trimethoprim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5/242 (2.1%; 95% CI 0.9–4.8%)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38/409 (9.3%; 95% CI 6.9–12.5%)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15/278 (5.4%; 95% CI 3.3–8.8%)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2/755 (0.3%; 95% CI 0.1–1.0%)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Tetracyclines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1/242 (0.4%; 95% CI 0.1–2.3%)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0/409 (0.0%; 95% CI 0.0–0.9%)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0/278 (0.0%; 95% CI 0.0–1.4%)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0/261 (0.0%; 95% CI 0.0–1.5%)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0/755 (0.0%;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S. aureus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Total isolates (N)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707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1135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981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1111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b/>
                <w:sz w:val="20"/>
                <w:szCs w:val="20"/>
              </w:rPr>
              <w:t>1380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2nd-generation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3/707 (0.4%; 95% CI 0.1–1.2%)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6/1135 (0.5%; 95% CI 0.2–1.1%)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5/981 (0.5%; 95% CI 0.2–1.2%)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3/1111 (0.3%; 95% CI 0.1–0.8%)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2/1380 (0.1%;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3rd-generation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23/707 (3.3%; 95% CI 2.2–4.9%)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80/1135 (7.0%; 95% CI 5.7–8.7%)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109/981 (11.1%; 95% CI 9.2–13.2%)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4/1111 (0.4%; 95% CI 0.1–0.9%)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19/1380 (1.4%; 95% CI 0.9–2.1%)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4th-generation cephalosporins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0/707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0/1135 (0.0%; 95% CI 0.0–0.3%)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0/981 (0.0%; 95% CI 0.0–0.4%)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1/1111 (0.1%;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2/1380 (0.1%;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Aminoglycosides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92/707 (13.0%; 95% CI 10.7–15.7%)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100/1135 (8.8%; 95% CI 7.3–10.6%)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119/981 (12.1%; 95% CI 10.2–14.3%)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199/1111 (17.9%; 95% CI 15.8–20.3%)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275/1380 (19.9%; 95% CI 17.9–22.1%)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Beta-lactams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17/707 (2.4%; 95% CI 1.5–3.8%)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12/1135 (1.1%; 95% CI 0.6–1.8%)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0/981 (0.0%; 95% CI 0.0–0.4%)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1/1111 (0.1%;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4/1380 (0.3%; 95% CI 0.1–0.7%)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Carbapenems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13/707 (1.8%; 95% CI 1.1–3.1%)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7/1135 (0.6%; 95% CI 0.3–1.2%)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100/981 (10.2%; 95% CI 8.4–12.2%)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4/1111 (0.4%; 95% CI 0.1–0.9%)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3/1380 (0.2%; 95% CI 0.1–0.6%)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Fluoroquinolones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89/707 (12.6%; 95% CI 10.3–15.2%)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88/1135 (7.8%; 95% CI 6.3–9.5%)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103/981 (10.5%; 95% CI 8.7–12.6%)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194/1111 (17.5%; 95% CI 15.4–19.8%)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261/1380 (18.9%; 95% CI 16.9–21.1%)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Lincosamides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138/707 (19.5%; 95% CI 16.8–22.6%)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315/1135 (27.8%; 95% CI 25.3–30.5%)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103/981 (10.5%; 95% CI 8.7–12.6%)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187/1111 (16.8%; 95% CI 14.8–19.1%)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161/1380 (11.7%; 95% CI 10.1–13.5%)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Macrolides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168/707 (23.8%; 95% CI 20.8–27.1%)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283/1135 (24.9%; 95% CI 22.5–27.5%)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13/981 (1.3%; 95% CI 0.8–2.2%)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278/1111 (25.0%; 95% CI 22.6–27.6%)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331/1380 (24.0%; 95% CI 21.8–26.3%)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Nitrofurans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1/707 (0.1%; 95% CI 0.0–0.8%)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0/1135 (0.0%; 95% CI 0.0–0.3%)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2/981 (0.2%; 95% CI 0.1–0.7%)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0/1111 (0.0%; 95% CI 0.0–0.3%)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3/1380 (0.2%; 95% CI 0.1–0.6%)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Penicillins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28/707 (4.0%; 95% CI 2.8–5.8%)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63/1135 (5.6%; 95% CI 4.4–7.0%)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297/981 (30.3%; 95% CI 27.5–33.3%)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4/1111 (0.4%; 95% CI 0.1–0.9%)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2/1380 (0.1%; 95% CI 0.0–0.5%)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Sulfonamides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0/707 (0.0%;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1/1135 (0.1%; 95% CI 0.0–0.5%)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0/981 (0.0%; 95% CI 0.0–0.4%)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9/1111 (0.8%; 95% CI 0.4–1.5%)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0/1380 (0.0%; 95% CI 0.0–0.3%)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Sulfonamide-trimethoprim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43/707 (6.1%; 95% CI 4.6–8.1%)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143/1135 (12.6%; 95% CI 10.8–14.7%)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116/981 (11.8%; 95% CI 10.0–14.0%)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213/1111 (19.2%; 95% CI 17.0–21.6%)</w:t>
            </w:r>
          </w:p>
        </w:tc>
        <w:tc>
          <w:tcPr>
            <w:tcW w:w="0" w:type="auto"/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281/1380 (20.4%; 95% CI 18.4–22.6%)</w:t>
            </w:r>
          </w:p>
        </w:tc>
      </w:tr>
      <w:tr w:rsidR="00A37B2D" w:rsidRPr="00A37B2D" w:rsidTr="00A37B2D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Tetracyclines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79/707 (11.2%; 95% CI 9.1–13.7%)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28/1135 (2.5%; 95% CI 1.7–3.6%)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9/981 (0.9%; 95% CI 0.4–1.7%)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13/1111 (1.2%; 95% CI 0.7–2.0%)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37B2D" w:rsidRPr="00A37B2D" w:rsidRDefault="00A37B2D" w:rsidP="00A37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B2D">
              <w:rPr>
                <w:rFonts w:ascii="Times New Roman" w:hAnsi="Times New Roman" w:cs="Times New Roman"/>
                <w:sz w:val="20"/>
                <w:szCs w:val="20"/>
              </w:rPr>
              <w:t>31/1380 (2.2%; 95% CI 1.5–3.1%)</w:t>
            </w:r>
          </w:p>
        </w:tc>
      </w:tr>
    </w:tbl>
    <w:p w:rsidR="00A37B2D" w:rsidRPr="00A37B2D" w:rsidRDefault="00A37B2D" w:rsidP="00A37B2D"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Note: </w:t>
      </w:r>
      <w:r w:rsidRPr="00A37B2D">
        <w:rPr>
          <w:rFonts w:ascii="Times New Roman" w:hAnsi="Times New Roman" w:cs="Times New Roman"/>
          <w:b/>
          <w:bCs/>
          <w:sz w:val="24"/>
        </w:rPr>
        <w:t>Abbreviations:</w:t>
      </w:r>
      <w:r w:rsidRPr="00A37B2D">
        <w:rPr>
          <w:rFonts w:ascii="Times New Roman" w:hAnsi="Times New Roman" w:cs="Times New Roman"/>
          <w:b/>
          <w:sz w:val="24"/>
        </w:rPr>
        <w:t xml:space="preserve"> CI</w:t>
      </w:r>
      <w:r w:rsidRPr="00A37B2D">
        <w:rPr>
          <w:rFonts w:ascii="Times New Roman" w:hAnsi="Times New Roman" w:cs="Times New Roman"/>
          <w:sz w:val="24"/>
        </w:rPr>
        <w:t xml:space="preserve">, confidence interval; </w:t>
      </w:r>
      <w:r w:rsidRPr="00A37B2D">
        <w:rPr>
          <w:rFonts w:ascii="Times New Roman" w:hAnsi="Times New Roman" w:cs="Times New Roman"/>
          <w:b/>
          <w:i/>
          <w:iCs/>
          <w:sz w:val="24"/>
        </w:rPr>
        <w:t>n</w:t>
      </w:r>
      <w:r w:rsidRPr="00A37B2D">
        <w:rPr>
          <w:rFonts w:ascii="Times New Roman" w:hAnsi="Times New Roman" w:cs="Times New Roman"/>
          <w:b/>
          <w:sz w:val="24"/>
        </w:rPr>
        <w:t>,</w:t>
      </w:r>
      <w:r w:rsidRPr="00A37B2D">
        <w:rPr>
          <w:rFonts w:ascii="Times New Roman" w:hAnsi="Times New Roman" w:cs="Times New Roman"/>
          <w:sz w:val="24"/>
        </w:rPr>
        <w:t xml:space="preserve"> number of resistant isolates; </w:t>
      </w:r>
      <w:r w:rsidRPr="00A37B2D">
        <w:rPr>
          <w:rFonts w:ascii="Times New Roman" w:hAnsi="Times New Roman" w:cs="Times New Roman"/>
          <w:b/>
          <w:i/>
          <w:iCs/>
          <w:sz w:val="24"/>
        </w:rPr>
        <w:t>N</w:t>
      </w:r>
      <w:r w:rsidRPr="00A37B2D">
        <w:rPr>
          <w:rFonts w:ascii="Times New Roman" w:hAnsi="Times New Roman" w:cs="Times New Roman"/>
          <w:sz w:val="24"/>
        </w:rPr>
        <w:t>, total number of isolates tested against the corresponding antibiotic class during the specified study year.</w:t>
      </w:r>
    </w:p>
    <w:p w:rsidR="006D1531" w:rsidRPr="006D1531" w:rsidRDefault="00A37B2D" w:rsidP="00A37B2D">
      <w:pPr>
        <w:jc w:val="both"/>
        <w:rPr>
          <w:rFonts w:ascii="Times New Roman" w:hAnsi="Times New Roman" w:cs="Times New Roman"/>
          <w:b/>
          <w:sz w:val="24"/>
        </w:rPr>
      </w:pPr>
      <w:r w:rsidRPr="00A37B2D">
        <w:rPr>
          <w:rFonts w:ascii="Times New Roman" w:hAnsi="Times New Roman" w:cs="Times New Roman"/>
          <w:sz w:val="24"/>
        </w:rPr>
        <w:t xml:space="preserve">Resistance is presented as </w:t>
      </w:r>
      <w:r w:rsidRPr="00A37B2D">
        <w:rPr>
          <w:rFonts w:ascii="Times New Roman" w:hAnsi="Times New Roman" w:cs="Times New Roman"/>
          <w:b/>
          <w:bCs/>
          <w:sz w:val="24"/>
        </w:rPr>
        <w:t>n/N (%)</w:t>
      </w:r>
      <w:r w:rsidRPr="00A37B2D">
        <w:rPr>
          <w:rFonts w:ascii="Times New Roman" w:hAnsi="Times New Roman" w:cs="Times New Roman"/>
          <w:sz w:val="24"/>
        </w:rPr>
        <w:t xml:space="preserve"> with corresponding </w:t>
      </w:r>
      <w:r w:rsidRPr="00A37B2D">
        <w:rPr>
          <w:rFonts w:ascii="Times New Roman" w:hAnsi="Times New Roman" w:cs="Times New Roman"/>
          <w:b/>
          <w:bCs/>
          <w:sz w:val="24"/>
        </w:rPr>
        <w:t>95% confidence intervals (95% CIs)</w:t>
      </w:r>
      <w:r w:rsidRPr="00A37B2D">
        <w:rPr>
          <w:rFonts w:ascii="Times New Roman" w:hAnsi="Times New Roman" w:cs="Times New Roman"/>
          <w:sz w:val="24"/>
        </w:rPr>
        <w:t xml:space="preserve"> calculated using the Wilson score method. Percentages were calculated using organism-specific annual denominators. Statistical comparisons across study years are presented in the main manuscript (</w:t>
      </w:r>
      <w:r w:rsidRPr="00A37B2D">
        <w:rPr>
          <w:rFonts w:ascii="Times New Roman" w:hAnsi="Times New Roman" w:cs="Times New Roman"/>
          <w:b/>
          <w:sz w:val="24"/>
        </w:rPr>
        <w:t>Table 3</w:t>
      </w:r>
      <w:r w:rsidRPr="00A37B2D">
        <w:rPr>
          <w:rFonts w:ascii="Times New Roman" w:hAnsi="Times New Roman" w:cs="Times New Roman"/>
          <w:sz w:val="24"/>
        </w:rPr>
        <w:t>).</w:t>
      </w:r>
      <w:bookmarkStart w:id="0" w:name="_GoBack"/>
      <w:bookmarkEnd w:id="0"/>
    </w:p>
    <w:sectPr w:rsidR="006D1531" w:rsidRPr="006D1531" w:rsidSect="006D153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531"/>
    <w:rsid w:val="006D1531"/>
    <w:rsid w:val="00A37B2D"/>
    <w:rsid w:val="00F1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2FF200"/>
  <w15:chartTrackingRefBased/>
  <w15:docId w15:val="{C7691956-BF43-4B33-BB23-C71278D9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4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2559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MNZAVA</dc:creator>
  <cp:keywords/>
  <dc:description/>
  <cp:lastModifiedBy>MNZAVA</cp:lastModifiedBy>
  <cp:revision>1</cp:revision>
  <dcterms:created xsi:type="dcterms:W3CDTF">2026-08-01T08:35:00Z</dcterms:created>
  <dcterms:modified xsi:type="dcterms:W3CDTF">2026-08-01T16:11:00Z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df12db9b-972e-44cb-ad9f-e2b446bc981c</vt:lpwstr>
  </property>
</Properties>
</file>