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5EF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40" w:lineRule="auto"/>
        <w:ind w:left="0"/>
        <w:jc w:val="center"/>
        <w:textAlignment w:val="auto"/>
        <w:outlineLvl w:val="0"/>
        <w:rPr>
          <w:rFonts w:hint="default" w:ascii="Times New Roman" w:hAnsi="Times New Roman" w:cs="Times New Roman"/>
          <w:sz w:val="36"/>
          <w:szCs w:val="36"/>
        </w:rPr>
      </w:pPr>
      <w:bookmarkStart w:id="0" w:name="heading_20"/>
      <w:r>
        <w:rPr>
          <w:rFonts w:hint="default" w:ascii="Times New Roman" w:hAnsi="Times New Roman" w:eastAsia="等线" w:cs="Times New Roman"/>
          <w:b/>
          <w:sz w:val="36"/>
          <w:szCs w:val="36"/>
        </w:rPr>
        <w:t>Multidisciplinary Team Pre-study Training Protocol &amp; Assessment Checklist</w:t>
      </w:r>
      <w:bookmarkEnd w:id="0"/>
    </w:p>
    <w:p w14:paraId="799568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40" w:lineRule="auto"/>
        <w:ind w:left="0"/>
        <w:jc w:val="left"/>
        <w:textAlignment w:val="auto"/>
        <w:outlineLvl w:val="0"/>
        <w:rPr>
          <w:rFonts w:hint="eastAsia" w:ascii="Times New Roman" w:hAnsi="Times New Roman" w:eastAsia="等线" w:cs="Times New Roman"/>
          <w:b/>
          <w:kern w:val="0"/>
          <w:sz w:val="28"/>
          <w:szCs w:val="20"/>
          <w:lang w:val="en-US" w:eastAsia="zh-CN" w:bidi="ar-SA"/>
        </w:rPr>
      </w:pPr>
      <w:bookmarkStart w:id="1" w:name="heading_21"/>
      <w:r>
        <w:rPr>
          <w:rFonts w:hint="eastAsia" w:ascii="Times New Roman" w:hAnsi="Times New Roman" w:eastAsia="等线" w:cs="Times New Roman"/>
          <w:b/>
          <w:kern w:val="0"/>
          <w:sz w:val="28"/>
          <w:szCs w:val="20"/>
          <w:lang w:val="en-US" w:eastAsia="zh-CN" w:bidi="ar-SA"/>
        </w:rPr>
        <w:t>1. Training Objects</w:t>
      </w:r>
      <w:bookmarkEnd w:id="1"/>
    </w:p>
    <w:p w14:paraId="69494BDB">
      <w:pPr>
        <w:spacing w:after="140" w:line="276" w:lineRule="auto"/>
        <w:rPr>
          <w:rFonts w:hint="default" w:ascii="Times New Roman" w:hAnsi="Times New Roman" w:eastAsia="Times New Roman" w:cs="Times New Roman"/>
          <w:i w:val="0"/>
          <w:iCs w:val="0"/>
          <w:kern w:val="0"/>
          <w:sz w:val="22"/>
          <w:szCs w:val="22"/>
          <w:lang w:val="en-US" w:eastAsia="zh-CN" w:bidi="ar-SA"/>
        </w:rPr>
      </w:pPr>
      <w:r>
        <w:rPr>
          <w:rFonts w:hint="default" w:ascii="Times New Roman" w:hAnsi="Times New Roman" w:eastAsia="Times New Roman" w:cs="Times New Roman"/>
          <w:i w:val="0"/>
          <w:iCs w:val="0"/>
          <w:kern w:val="0"/>
          <w:sz w:val="22"/>
          <w:szCs w:val="22"/>
          <w:lang w:val="en-US" w:eastAsia="zh-CN" w:bidi="ar-SA"/>
        </w:rPr>
        <w:t>All intervention staff: attending physicians, ward nurses, clinical pharmacists, dietitians and clinical psychologists. Staff without qualified assessment results are prohibited from delivering trial interventions to participants.</w:t>
      </w:r>
    </w:p>
    <w:p w14:paraId="547AB2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40" w:lineRule="auto"/>
        <w:ind w:left="0"/>
        <w:jc w:val="left"/>
        <w:textAlignment w:val="auto"/>
        <w:outlineLvl w:val="0"/>
        <w:rPr>
          <w:rFonts w:hint="eastAsia" w:ascii="Times New Roman" w:hAnsi="Times New Roman" w:eastAsia="等线" w:cs="Times New Roman"/>
          <w:b/>
          <w:kern w:val="0"/>
          <w:sz w:val="28"/>
          <w:szCs w:val="20"/>
          <w:lang w:val="en-US" w:eastAsia="zh-CN" w:bidi="ar-SA"/>
        </w:rPr>
      </w:pPr>
      <w:bookmarkStart w:id="2" w:name="heading_22"/>
      <w:r>
        <w:rPr>
          <w:rFonts w:hint="eastAsia" w:ascii="Times New Roman" w:hAnsi="Times New Roman" w:eastAsia="等线" w:cs="Times New Roman"/>
          <w:b/>
          <w:kern w:val="0"/>
          <w:sz w:val="28"/>
          <w:szCs w:val="20"/>
          <w:lang w:val="en-US" w:eastAsia="zh-CN" w:bidi="ar-SA"/>
        </w:rPr>
        <w:t>2. 8-Hour Unified Training Agenda</w:t>
      </w:r>
      <w:bookmarkEnd w:id="2"/>
    </w:p>
    <w:tbl>
      <w:tblPr>
        <w:tblStyle w:val="2"/>
        <w:tblW w:w="5000" w:type="pct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06"/>
        <w:gridCol w:w="6144"/>
        <w:gridCol w:w="1096"/>
      </w:tblGrid>
      <w:tr w14:paraId="05A61BE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77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13D89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Session No.</w:t>
            </w:r>
          </w:p>
        </w:tc>
        <w:tc>
          <w:tcPr>
            <w:tcW w:w="3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04DAA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Training Content</w:t>
            </w:r>
          </w:p>
        </w:tc>
        <w:tc>
          <w:tcPr>
            <w:tcW w:w="6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DB4F4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Duration</w:t>
            </w:r>
          </w:p>
        </w:tc>
      </w:tr>
      <w:tr w14:paraId="0116931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7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F9664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1</w:t>
            </w:r>
          </w:p>
        </w:tc>
        <w:tc>
          <w:tcPr>
            <w:tcW w:w="3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A29BA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Trial ethics, inclusion/exclusion criteria, randomization and single-blind rules</w:t>
            </w:r>
          </w:p>
        </w:tc>
        <w:tc>
          <w:tcPr>
            <w:tcW w:w="6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63CF1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1.5 h</w:t>
            </w:r>
          </w:p>
        </w:tc>
      </w:tr>
      <w:tr w14:paraId="1BB6AFC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7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6E2A7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2</w:t>
            </w:r>
          </w:p>
        </w:tc>
        <w:tc>
          <w:tcPr>
            <w:tcW w:w="3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0A3E3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Complete SOP of whole-process tuberculosis medical management</w:t>
            </w:r>
          </w:p>
        </w:tc>
        <w:tc>
          <w:tcPr>
            <w:tcW w:w="6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AF431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2.0 h</w:t>
            </w:r>
          </w:p>
        </w:tc>
      </w:tr>
      <w:tr w14:paraId="051D4F0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7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BEB1B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3</w:t>
            </w:r>
          </w:p>
        </w:tc>
        <w:tc>
          <w:tcPr>
            <w:tcW w:w="3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9D7A5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Standardized administration of MMAS-8  modified HCAHPS scale</w:t>
            </w:r>
          </w:p>
        </w:tc>
        <w:tc>
          <w:tcPr>
            <w:tcW w:w="6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88F6A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1.5 h</w:t>
            </w:r>
          </w:p>
        </w:tc>
      </w:tr>
      <w:tr w14:paraId="3B26842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7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A414B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4</w:t>
            </w:r>
          </w:p>
        </w:tc>
        <w:tc>
          <w:tcPr>
            <w:tcW w:w="3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E21D6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Patient communication and brief psychological counselling techniques</w:t>
            </w:r>
          </w:p>
        </w:tc>
        <w:tc>
          <w:tcPr>
            <w:tcW w:w="6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E1003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1.5 h</w:t>
            </w:r>
          </w:p>
        </w:tc>
      </w:tr>
      <w:tr w14:paraId="72B7658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7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B0D0A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5</w:t>
            </w:r>
          </w:p>
        </w:tc>
        <w:tc>
          <w:tcPr>
            <w:tcW w:w="3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742CE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Standard WeChat follow-up rules and adverse emergency workflow</w:t>
            </w:r>
          </w:p>
        </w:tc>
        <w:tc>
          <w:tcPr>
            <w:tcW w:w="6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B9AB8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1.5 h</w:t>
            </w:r>
          </w:p>
        </w:tc>
      </w:tr>
    </w:tbl>
    <w:p w14:paraId="7C8DA1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40" w:lineRule="auto"/>
        <w:ind w:left="0"/>
        <w:jc w:val="left"/>
        <w:textAlignment w:val="auto"/>
        <w:outlineLvl w:val="0"/>
        <w:rPr>
          <w:rFonts w:hint="eastAsia" w:ascii="Times New Roman" w:hAnsi="Times New Roman" w:eastAsia="等线" w:cs="Times New Roman"/>
          <w:b/>
          <w:kern w:val="0"/>
          <w:sz w:val="28"/>
          <w:szCs w:val="20"/>
          <w:lang w:val="en-US" w:eastAsia="zh-CN" w:bidi="ar-SA"/>
        </w:rPr>
      </w:pPr>
      <w:bookmarkStart w:id="3" w:name="heading_23"/>
      <w:r>
        <w:rPr>
          <w:rFonts w:hint="eastAsia" w:ascii="Times New Roman" w:hAnsi="Times New Roman" w:eastAsia="等线" w:cs="Times New Roman"/>
          <w:b/>
          <w:kern w:val="0"/>
          <w:sz w:val="28"/>
          <w:szCs w:val="20"/>
          <w:lang w:val="en-US" w:eastAsia="zh-CN" w:bidi="ar-SA"/>
        </w:rPr>
        <w:t>3. Training Assessment Rubric (Total Score = 100; Passing Cutoff ≥ 80)</w:t>
      </w:r>
      <w:bookmarkEnd w:id="3"/>
    </w:p>
    <w:tbl>
      <w:tblPr>
        <w:tblStyle w:val="2"/>
        <w:tblW w:w="5000" w:type="pct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74"/>
        <w:gridCol w:w="995"/>
        <w:gridCol w:w="4077"/>
      </w:tblGrid>
      <w:tr w14:paraId="758D5F7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03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11D89A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Assessment Dimension</w:t>
            </w:r>
          </w:p>
        </w:tc>
        <w:tc>
          <w:tcPr>
            <w:tcW w:w="58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40AEA8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Full Score</w:t>
            </w:r>
          </w:p>
        </w:tc>
        <w:tc>
          <w:tcPr>
            <w:tcW w:w="238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B194E5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Scoring Standard</w:t>
            </w:r>
          </w:p>
        </w:tc>
      </w:tr>
      <w:tr w14:paraId="02F9169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03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E11319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Mastery of full intervention SOP</w:t>
            </w:r>
          </w:p>
        </w:tc>
        <w:tc>
          <w:tcPr>
            <w:tcW w:w="58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AF46DA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25</w:t>
            </w:r>
          </w:p>
        </w:tc>
        <w:tc>
          <w:tcPr>
            <w:tcW w:w="238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9F1C02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Skilled execution of admission, inpatient and discharge procedures</w:t>
            </w:r>
          </w:p>
        </w:tc>
      </w:tr>
      <w:tr w14:paraId="3F9E5FC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03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003697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Standard scale distribution &amp; scoring</w:t>
            </w:r>
          </w:p>
        </w:tc>
        <w:tc>
          <w:tcPr>
            <w:tcW w:w="58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2939A2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20</w:t>
            </w:r>
          </w:p>
        </w:tc>
        <w:tc>
          <w:tcPr>
            <w:tcW w:w="238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1D34C2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Standard guidance words, complete filling, no missing items</w:t>
            </w:r>
          </w:p>
        </w:tc>
      </w:tr>
      <w:tr w14:paraId="7FB75B7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03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D1E257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Standard psychological communication skills</w:t>
            </w:r>
          </w:p>
        </w:tc>
        <w:tc>
          <w:tcPr>
            <w:tcW w:w="58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5641EA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20</w:t>
            </w:r>
          </w:p>
        </w:tc>
        <w:tc>
          <w:tcPr>
            <w:tcW w:w="238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8291D8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Timely identification of negative emotions, standardized comfort language</w:t>
            </w:r>
          </w:p>
        </w:tc>
      </w:tr>
      <w:tr w14:paraId="4A5616A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03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8F6A4E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Compliance with unified WeChat follow-up specifications</w:t>
            </w:r>
          </w:p>
        </w:tc>
        <w:tc>
          <w:tcPr>
            <w:tcW w:w="58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0AE701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20</w:t>
            </w:r>
          </w:p>
        </w:tc>
        <w:tc>
          <w:tcPr>
            <w:tcW w:w="238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197D10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Strict use of fixed reply templates, timely response</w:t>
            </w:r>
          </w:p>
        </w:tc>
      </w:tr>
      <w:tr w14:paraId="246C74C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03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D2C92E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Timely identification &amp; reporting of adverse events</w:t>
            </w:r>
          </w:p>
        </w:tc>
        <w:tc>
          <w:tcPr>
            <w:tcW w:w="58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A59136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15</w:t>
            </w:r>
          </w:p>
        </w:tc>
        <w:tc>
          <w:tcPr>
            <w:tcW w:w="238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55753B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Complete recording and rapid notification of researchers</w:t>
            </w:r>
          </w:p>
        </w:tc>
      </w:tr>
    </w:tbl>
    <w:p w14:paraId="037732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40" w:lineRule="auto"/>
        <w:ind w:left="0"/>
        <w:jc w:val="left"/>
        <w:textAlignment w:val="auto"/>
        <w:outlineLvl w:val="0"/>
        <w:rPr>
          <w:rFonts w:hint="eastAsia" w:ascii="Times New Roman" w:hAnsi="Times New Roman" w:eastAsia="等线" w:cs="Times New Roman"/>
          <w:b/>
          <w:kern w:val="0"/>
          <w:sz w:val="28"/>
          <w:szCs w:val="20"/>
          <w:lang w:val="en-US" w:eastAsia="zh-CN" w:bidi="ar-SA"/>
        </w:rPr>
      </w:pPr>
      <w:bookmarkStart w:id="4" w:name="heading_25"/>
      <w:r>
        <w:rPr>
          <w:rFonts w:hint="eastAsia" w:ascii="Times New Roman" w:hAnsi="Times New Roman" w:eastAsia="等线" w:cs="Times New Roman"/>
          <w:b/>
          <w:kern w:val="0"/>
          <w:sz w:val="28"/>
          <w:szCs w:val="20"/>
          <w:lang w:val="en-US" w:eastAsia="zh-CN" w:bidi="ar-SA"/>
        </w:rPr>
        <w:t>4. Training &amp; Assessment Record Form (Fillable Table)</w:t>
      </w:r>
      <w:bookmarkEnd w:id="4"/>
    </w:p>
    <w:tbl>
      <w:tblPr>
        <w:tblStyle w:val="2"/>
        <w:tblW w:w="5000" w:type="pct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3"/>
        <w:gridCol w:w="1180"/>
        <w:gridCol w:w="1881"/>
        <w:gridCol w:w="1893"/>
        <w:gridCol w:w="936"/>
        <w:gridCol w:w="1473"/>
      </w:tblGrid>
      <w:tr w14:paraId="3DC4628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69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8AD50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bookmarkStart w:id="5" w:name="_GoBack"/>
            <w:bookmarkEnd w:id="5"/>
            <w:r>
              <w:rPr>
                <w:rFonts w:ascii="Arial" w:hAnsi="Arial" w:eastAsia="等线" w:cs="Arial"/>
                <w:b/>
                <w:sz w:val="22"/>
              </w:rPr>
              <w:t>Staff Full Name</w:t>
            </w:r>
          </w:p>
        </w:tc>
        <w:tc>
          <w:tcPr>
            <w:tcW w:w="69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F948E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Job Position</w:t>
            </w:r>
          </w:p>
        </w:tc>
        <w:tc>
          <w:tcPr>
            <w:tcW w:w="110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AC982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Training Completion Date</w:t>
            </w:r>
          </w:p>
        </w:tc>
        <w:tc>
          <w:tcPr>
            <w:tcW w:w="11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D2673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Total Assessment Score</w:t>
            </w:r>
          </w:p>
        </w:tc>
        <w:tc>
          <w:tcPr>
            <w:tcW w:w="54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B4805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Pass / Fail</w:t>
            </w:r>
          </w:p>
        </w:tc>
        <w:tc>
          <w:tcPr>
            <w:tcW w:w="86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A89A8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Trainer Signature</w:t>
            </w:r>
          </w:p>
        </w:tc>
      </w:tr>
      <w:tr w14:paraId="12E7070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9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5E15F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69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B2442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10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2B605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1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F7041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54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4BEA5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86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2324A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</w:tr>
      <w:tr w14:paraId="7E43F87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9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14B11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69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680D6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10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4F24B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1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05909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54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4BAAA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86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69912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</w:tr>
      <w:tr w14:paraId="26287F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9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1A4A5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69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91B43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10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AC145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1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55384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54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48E2D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86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598BA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</w:tr>
      <w:tr w14:paraId="4612D7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9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8C575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69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E6E7E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10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5E0F2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10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9F056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54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61978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86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981E5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</w:tr>
    </w:tbl>
    <w:p w14:paraId="39340C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F2AD1"/>
    <w:rsid w:val="656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2026-07-26T08:50:00Z</dcterms:created>
  <dc:creator>李塔娜</dc:creator>
  <cp:lastModifiedBy>李塔娜</cp:lastModifiedBy>
  <dcterms:modified xsi:type="dcterms:W3CDTF">2026-07-26T08:55:26Z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CB7E5584E65347199ED43D60FFB8EC83_11</vt:lpwstr>
  </property>
  <property fmtid="{D5CDD505-2E9C-101B-9397-08002B2CF9AE}" pid="4" name="KSOTemplateDocerSaveRecord">
    <vt:lpwstr>eyJoZGlkIjoiZTA0NGJjMzc3OTdmMzBmYjQxMjM4NGI2ZWJiNTNjOTEiLCJ1c2VySWQiOiIzMzgwMTcwMDYifQ==</vt:lpwstr>
  </property>
</Properties>
</file>