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80CCB">
      <w:pPr>
        <w:pStyle w:val="2"/>
        <w:spacing w:before="0" w:after="0" w:line="480" w:lineRule="auto"/>
        <w:jc w:val="left"/>
        <w:rPr>
          <w:rFonts w:ascii="Times New Roman" w:hAnsi="Times New Roman" w:cs="Times New Roman" w:eastAsiaTheme="minorEastAsia"/>
          <w:b w:val="0"/>
          <w:bCs/>
          <w:kern w:val="2"/>
          <w:sz w:val="24"/>
          <w:szCs w:val="24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Supplementary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 w:val="0"/>
          <w:kern w:val="2"/>
          <w:sz w:val="24"/>
          <w:szCs w:val="24"/>
          <w:lang w:val="en-US" w:eastAsia="zh-CN" w:bidi="ar-SA"/>
        </w:rPr>
        <w:t>Table</w:t>
      </w:r>
      <w:bookmarkEnd w:id="0"/>
      <w:r>
        <w:rPr>
          <w:rFonts w:hint="eastAsia" w:ascii="Times New Roman" w:hAnsi="Times New Roman" w:cs="Times New Roman" w:eastAsiaTheme="minorEastAsia"/>
          <w:b/>
          <w:bCs w:val="0"/>
          <w:kern w:val="2"/>
          <w:sz w:val="24"/>
          <w:szCs w:val="24"/>
          <w:lang w:val="en-US" w:eastAsia="zh-CN" w:bidi="ar-SA"/>
        </w:rPr>
        <w:t xml:space="preserve"> 2  </w:t>
      </w:r>
      <w:r>
        <w:rPr>
          <w:rFonts w:hint="eastAsia" w:ascii="Times New Roman" w:hAnsi="Times New Roman" w:cs="Times New Roman" w:eastAsiaTheme="minorEastAsia"/>
          <w:b w:val="0"/>
          <w:bCs/>
          <w:kern w:val="2"/>
          <w:sz w:val="24"/>
          <w:szCs w:val="24"/>
          <w:lang w:val="en-US" w:eastAsia="zh-CN" w:bidi="ar-SA"/>
        </w:rPr>
        <w:t>Sexual Activity and Sexual Health Characteristics of Participants (n=300)</w:t>
      </w:r>
    </w:p>
    <w:tbl>
      <w:tblPr>
        <w:tblStyle w:val="6"/>
        <w:tblW w:w="73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9"/>
        <w:gridCol w:w="1391"/>
        <w:gridCol w:w="1869"/>
      </w:tblGrid>
      <w:tr w14:paraId="41BE1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51FF7E1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Variables</w:t>
            </w:r>
          </w:p>
        </w:tc>
        <w:tc>
          <w:tcPr>
            <w:tcW w:w="1391" w:type="dxa"/>
            <w:noWrap/>
            <w:vAlign w:val="center"/>
          </w:tcPr>
          <w:p w14:paraId="5194467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Frequency</w:t>
            </w:r>
          </w:p>
        </w:tc>
        <w:tc>
          <w:tcPr>
            <w:tcW w:w="1869" w:type="dxa"/>
            <w:noWrap/>
            <w:vAlign w:val="center"/>
          </w:tcPr>
          <w:p w14:paraId="4060197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Proportion（%）</w:t>
            </w:r>
          </w:p>
        </w:tc>
      </w:tr>
      <w:tr w14:paraId="4CBF8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33FBCF4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Self-Perceived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u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sual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exual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d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esire*</w:t>
            </w:r>
          </w:p>
        </w:tc>
        <w:tc>
          <w:tcPr>
            <w:tcW w:w="1391" w:type="dxa"/>
            <w:noWrap/>
            <w:vAlign w:val="center"/>
          </w:tcPr>
          <w:p w14:paraId="5E4AD33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noWrap/>
            <w:vAlign w:val="center"/>
          </w:tcPr>
          <w:p w14:paraId="7795E6AE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AFD3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6B4A77B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Normal sexual desire</w:t>
            </w:r>
          </w:p>
        </w:tc>
        <w:tc>
          <w:tcPr>
            <w:tcW w:w="1391" w:type="dxa"/>
            <w:noWrap/>
            <w:vAlign w:val="center"/>
          </w:tcPr>
          <w:p w14:paraId="22E0715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246</w:t>
            </w:r>
          </w:p>
        </w:tc>
        <w:tc>
          <w:tcPr>
            <w:tcW w:w="1869" w:type="dxa"/>
            <w:noWrap/>
            <w:vAlign w:val="center"/>
          </w:tcPr>
          <w:p w14:paraId="1767FA6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82</w:t>
            </w:r>
          </w:p>
        </w:tc>
      </w:tr>
      <w:tr w14:paraId="39BFF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30851F7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Hypoactive sexual desire</w:t>
            </w:r>
          </w:p>
        </w:tc>
        <w:tc>
          <w:tcPr>
            <w:tcW w:w="1391" w:type="dxa"/>
            <w:noWrap/>
            <w:vAlign w:val="center"/>
          </w:tcPr>
          <w:p w14:paraId="7E1423F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42</w:t>
            </w:r>
          </w:p>
        </w:tc>
        <w:tc>
          <w:tcPr>
            <w:tcW w:w="1869" w:type="dxa"/>
            <w:noWrap/>
            <w:vAlign w:val="center"/>
          </w:tcPr>
          <w:p w14:paraId="65B3B1F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</w:tr>
      <w:tr w14:paraId="7E8B3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157B080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Hyperactive sexual desire</w:t>
            </w:r>
          </w:p>
        </w:tc>
        <w:tc>
          <w:tcPr>
            <w:tcW w:w="1391" w:type="dxa"/>
            <w:noWrap/>
            <w:vAlign w:val="center"/>
          </w:tcPr>
          <w:p w14:paraId="2BEF372E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869" w:type="dxa"/>
            <w:noWrap/>
            <w:vAlign w:val="center"/>
          </w:tcPr>
          <w:p w14:paraId="13249C4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</w:tr>
      <w:tr w14:paraId="41D1E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3E4E9A5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Unable to determine</w:t>
            </w:r>
          </w:p>
        </w:tc>
        <w:tc>
          <w:tcPr>
            <w:tcW w:w="1391" w:type="dxa"/>
            <w:noWrap/>
            <w:vAlign w:val="center"/>
          </w:tcPr>
          <w:p w14:paraId="6883843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869" w:type="dxa"/>
            <w:noWrap/>
            <w:vAlign w:val="center"/>
          </w:tcPr>
          <w:p w14:paraId="1874544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</w:tr>
      <w:tr w14:paraId="0E7BD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2D53DB0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Frequency of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exual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ctivity</w:t>
            </w:r>
          </w:p>
        </w:tc>
        <w:tc>
          <w:tcPr>
            <w:tcW w:w="1391" w:type="dxa"/>
            <w:noWrap/>
            <w:vAlign w:val="center"/>
          </w:tcPr>
          <w:p w14:paraId="05067AC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noWrap/>
            <w:vAlign w:val="center"/>
          </w:tcPr>
          <w:p w14:paraId="64A0F8F6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A942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403EA51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2-3 times per month</w:t>
            </w:r>
          </w:p>
        </w:tc>
        <w:tc>
          <w:tcPr>
            <w:tcW w:w="1391" w:type="dxa"/>
            <w:noWrap/>
            <w:vAlign w:val="center"/>
          </w:tcPr>
          <w:p w14:paraId="3E512446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171</w:t>
            </w:r>
          </w:p>
        </w:tc>
        <w:tc>
          <w:tcPr>
            <w:tcW w:w="1869" w:type="dxa"/>
            <w:noWrap/>
            <w:vAlign w:val="center"/>
          </w:tcPr>
          <w:p w14:paraId="49E969F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56.9</w:t>
            </w:r>
          </w:p>
        </w:tc>
      </w:tr>
      <w:tr w14:paraId="54567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4119AEE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Less than 1 time per month</w:t>
            </w:r>
          </w:p>
        </w:tc>
        <w:tc>
          <w:tcPr>
            <w:tcW w:w="1391" w:type="dxa"/>
            <w:noWrap/>
            <w:vAlign w:val="center"/>
          </w:tcPr>
          <w:p w14:paraId="1157E88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67</w:t>
            </w:r>
          </w:p>
        </w:tc>
        <w:tc>
          <w:tcPr>
            <w:tcW w:w="1869" w:type="dxa"/>
            <w:noWrap/>
            <w:vAlign w:val="center"/>
          </w:tcPr>
          <w:p w14:paraId="747F57C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22.3</w:t>
            </w:r>
          </w:p>
        </w:tc>
      </w:tr>
      <w:tr w14:paraId="6B336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153ECF7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 time per week</w:t>
            </w:r>
          </w:p>
        </w:tc>
        <w:tc>
          <w:tcPr>
            <w:tcW w:w="1391" w:type="dxa"/>
            <w:noWrap/>
            <w:vAlign w:val="center"/>
          </w:tcPr>
          <w:p w14:paraId="25A8A93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1869" w:type="dxa"/>
            <w:noWrap/>
            <w:vAlign w:val="center"/>
          </w:tcPr>
          <w:p w14:paraId="52719A2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</w:tr>
      <w:tr w14:paraId="534F6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2E62B76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 times or more per week</w:t>
            </w:r>
          </w:p>
        </w:tc>
        <w:tc>
          <w:tcPr>
            <w:tcW w:w="1391" w:type="dxa"/>
            <w:noWrap/>
            <w:vAlign w:val="center"/>
          </w:tcPr>
          <w:p w14:paraId="1C22BFE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1869" w:type="dxa"/>
            <w:noWrap/>
            <w:vAlign w:val="center"/>
          </w:tcPr>
          <w:p w14:paraId="7C29312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4.6</w:t>
            </w:r>
          </w:p>
        </w:tc>
      </w:tr>
      <w:tr w14:paraId="59909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274A753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Rarely or never</w:t>
            </w:r>
          </w:p>
        </w:tc>
        <w:tc>
          <w:tcPr>
            <w:tcW w:w="1391" w:type="dxa"/>
            <w:noWrap/>
            <w:vAlign w:val="center"/>
          </w:tcPr>
          <w:p w14:paraId="6E7F2B0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1869" w:type="dxa"/>
            <w:noWrap/>
            <w:vAlign w:val="center"/>
          </w:tcPr>
          <w:p w14:paraId="1FA35F6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</w:tr>
      <w:tr w14:paraId="0C6EC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1B712E86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Erectile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unction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d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uring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exual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ctivity</w:t>
            </w:r>
          </w:p>
        </w:tc>
        <w:tc>
          <w:tcPr>
            <w:tcW w:w="1391" w:type="dxa"/>
            <w:noWrap/>
            <w:vAlign w:val="center"/>
          </w:tcPr>
          <w:p w14:paraId="60127E7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noWrap/>
            <w:vAlign w:val="center"/>
          </w:tcPr>
          <w:p w14:paraId="408A15B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B3CD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1142333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Consistently achieves and maintains erection for intercourse</w:t>
            </w:r>
          </w:p>
        </w:tc>
        <w:tc>
          <w:tcPr>
            <w:tcW w:w="1391" w:type="dxa"/>
            <w:noWrap/>
            <w:vAlign w:val="center"/>
          </w:tcPr>
          <w:p w14:paraId="33B2C2D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252</w:t>
            </w:r>
          </w:p>
        </w:tc>
        <w:tc>
          <w:tcPr>
            <w:tcW w:w="1869" w:type="dxa"/>
            <w:noWrap/>
            <w:vAlign w:val="center"/>
          </w:tcPr>
          <w:p w14:paraId="6BE92BA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84</w:t>
            </w:r>
          </w:p>
        </w:tc>
      </w:tr>
      <w:tr w14:paraId="60191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18A1927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Achieves erection but often loses it prematurely</w:t>
            </w:r>
          </w:p>
        </w:tc>
        <w:tc>
          <w:tcPr>
            <w:tcW w:w="1391" w:type="dxa"/>
            <w:noWrap/>
            <w:vAlign w:val="center"/>
          </w:tcPr>
          <w:p w14:paraId="097C52B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1869" w:type="dxa"/>
            <w:noWrap/>
            <w:vAlign w:val="center"/>
          </w:tcPr>
          <w:p w14:paraId="017E29E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</w:tr>
      <w:tr w14:paraId="1515B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3ED4F3F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Has difficulty achieving or maintaining a firm erection</w:t>
            </w:r>
          </w:p>
        </w:tc>
        <w:tc>
          <w:tcPr>
            <w:tcW w:w="1391" w:type="dxa"/>
            <w:noWrap/>
            <w:vAlign w:val="center"/>
          </w:tcPr>
          <w:p w14:paraId="0AA07DD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869" w:type="dxa"/>
            <w:noWrap/>
            <w:vAlign w:val="center"/>
          </w:tcPr>
          <w:p w14:paraId="4A074CA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2.6</w:t>
            </w:r>
          </w:p>
        </w:tc>
      </w:tr>
      <w:tr w14:paraId="4896F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7C3F23F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Rarely or never achieves an erection</w:t>
            </w:r>
          </w:p>
        </w:tc>
        <w:tc>
          <w:tcPr>
            <w:tcW w:w="1391" w:type="dxa"/>
            <w:noWrap/>
            <w:vAlign w:val="center"/>
          </w:tcPr>
          <w:p w14:paraId="1D52E05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869" w:type="dxa"/>
            <w:noWrap/>
            <w:vAlign w:val="center"/>
          </w:tcPr>
          <w:p w14:paraId="0F764DE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0.3</w:t>
            </w:r>
          </w:p>
        </w:tc>
      </w:tr>
      <w:tr w14:paraId="40687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61D68E9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Duration of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ntercourse</w:t>
            </w:r>
          </w:p>
        </w:tc>
        <w:tc>
          <w:tcPr>
            <w:tcW w:w="1391" w:type="dxa"/>
            <w:noWrap/>
            <w:vAlign w:val="center"/>
          </w:tcPr>
          <w:p w14:paraId="7F28ADD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noWrap/>
            <w:vAlign w:val="center"/>
          </w:tcPr>
          <w:p w14:paraId="56A2D8E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7971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038D438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6-10 minutes</w:t>
            </w:r>
          </w:p>
        </w:tc>
        <w:tc>
          <w:tcPr>
            <w:tcW w:w="1391" w:type="dxa"/>
            <w:noWrap/>
            <w:vAlign w:val="center"/>
          </w:tcPr>
          <w:p w14:paraId="5D63503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126</w:t>
            </w:r>
          </w:p>
        </w:tc>
        <w:tc>
          <w:tcPr>
            <w:tcW w:w="1869" w:type="dxa"/>
            <w:noWrap/>
            <w:vAlign w:val="center"/>
          </w:tcPr>
          <w:p w14:paraId="4608B86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42</w:t>
            </w:r>
          </w:p>
        </w:tc>
      </w:tr>
      <w:tr w14:paraId="45D16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5A17C75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3-5 minutes</w:t>
            </w:r>
          </w:p>
        </w:tc>
        <w:tc>
          <w:tcPr>
            <w:tcW w:w="1391" w:type="dxa"/>
            <w:noWrap/>
            <w:vAlign w:val="center"/>
          </w:tcPr>
          <w:p w14:paraId="5D47353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113</w:t>
            </w:r>
          </w:p>
        </w:tc>
        <w:tc>
          <w:tcPr>
            <w:tcW w:w="1869" w:type="dxa"/>
            <w:noWrap/>
            <w:vAlign w:val="center"/>
          </w:tcPr>
          <w:p w14:paraId="0FD0517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37.6</w:t>
            </w:r>
          </w:p>
        </w:tc>
      </w:tr>
      <w:tr w14:paraId="5C08B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0DA4661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More than 10 minutes</w:t>
            </w:r>
          </w:p>
        </w:tc>
        <w:tc>
          <w:tcPr>
            <w:tcW w:w="1391" w:type="dxa"/>
            <w:noWrap/>
            <w:vAlign w:val="center"/>
          </w:tcPr>
          <w:p w14:paraId="76ECCEF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1869" w:type="dxa"/>
            <w:noWrap/>
            <w:vAlign w:val="center"/>
          </w:tcPr>
          <w:p w14:paraId="75CD321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16.6</w:t>
            </w:r>
          </w:p>
        </w:tc>
      </w:tr>
      <w:tr w14:paraId="0CF52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569EF5E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Less than 2 minutes</w:t>
            </w:r>
          </w:p>
        </w:tc>
        <w:tc>
          <w:tcPr>
            <w:tcW w:w="1391" w:type="dxa"/>
            <w:noWrap/>
            <w:vAlign w:val="center"/>
          </w:tcPr>
          <w:p w14:paraId="2B4CD3C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1869" w:type="dxa"/>
            <w:noWrap/>
            <w:vAlign w:val="center"/>
          </w:tcPr>
          <w:p w14:paraId="3D65FF0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3.6</w:t>
            </w:r>
          </w:p>
        </w:tc>
      </w:tr>
      <w:tr w14:paraId="04AE6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3419CDC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Ever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u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sed </w:t>
            </w:r>
            <w:r>
              <w:rPr>
                <w:rFonts w:hint="eastAsia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of sexual enhancement medications</w:t>
            </w:r>
          </w:p>
        </w:tc>
        <w:tc>
          <w:tcPr>
            <w:tcW w:w="1391" w:type="dxa"/>
            <w:noWrap/>
            <w:vAlign w:val="center"/>
          </w:tcPr>
          <w:p w14:paraId="5CF71C6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noWrap/>
            <w:vAlign w:val="center"/>
          </w:tcPr>
          <w:p w14:paraId="0F09C3E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846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32DFA8E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Never</w:t>
            </w:r>
          </w:p>
        </w:tc>
        <w:tc>
          <w:tcPr>
            <w:tcW w:w="1391" w:type="dxa"/>
            <w:noWrap/>
            <w:vAlign w:val="center"/>
          </w:tcPr>
          <w:p w14:paraId="495F0ACB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239</w:t>
            </w:r>
          </w:p>
        </w:tc>
        <w:tc>
          <w:tcPr>
            <w:tcW w:w="1869" w:type="dxa"/>
            <w:noWrap/>
            <w:vAlign w:val="center"/>
          </w:tcPr>
          <w:p w14:paraId="5E2DF106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79.6</w:t>
            </w:r>
          </w:p>
        </w:tc>
      </w:tr>
      <w:tr w14:paraId="64367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296B3DD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Seldom</w:t>
            </w:r>
          </w:p>
        </w:tc>
        <w:tc>
          <w:tcPr>
            <w:tcW w:w="1391" w:type="dxa"/>
            <w:noWrap/>
            <w:vAlign w:val="center"/>
          </w:tcPr>
          <w:p w14:paraId="12316B1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59</w:t>
            </w:r>
          </w:p>
        </w:tc>
        <w:tc>
          <w:tcPr>
            <w:tcW w:w="1869" w:type="dxa"/>
            <w:noWrap/>
            <w:vAlign w:val="center"/>
          </w:tcPr>
          <w:p w14:paraId="0CE5BAA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19.6</w:t>
            </w:r>
          </w:p>
        </w:tc>
      </w:tr>
      <w:tr w14:paraId="1C2A1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179D195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Often</w:t>
            </w:r>
          </w:p>
        </w:tc>
        <w:tc>
          <w:tcPr>
            <w:tcW w:w="1391" w:type="dxa"/>
            <w:noWrap/>
            <w:vAlign w:val="center"/>
          </w:tcPr>
          <w:p w14:paraId="00E2930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869" w:type="dxa"/>
            <w:noWrap/>
            <w:vAlign w:val="center"/>
          </w:tcPr>
          <w:p w14:paraId="0F2F144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0.6</w:t>
            </w:r>
          </w:p>
        </w:tc>
      </w:tr>
      <w:tr w14:paraId="5D758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16A083A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Have any andrological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d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iseases</w:t>
            </w:r>
          </w:p>
        </w:tc>
        <w:tc>
          <w:tcPr>
            <w:tcW w:w="1391" w:type="dxa"/>
            <w:noWrap/>
            <w:vAlign w:val="center"/>
          </w:tcPr>
          <w:p w14:paraId="26E6D02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noWrap/>
            <w:vAlign w:val="center"/>
          </w:tcPr>
          <w:p w14:paraId="7FCC58B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42D0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7FE8644B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No</w:t>
            </w:r>
          </w:p>
        </w:tc>
        <w:tc>
          <w:tcPr>
            <w:tcW w:w="1391" w:type="dxa"/>
            <w:noWrap/>
            <w:vAlign w:val="center"/>
          </w:tcPr>
          <w:p w14:paraId="115C9B1E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227</w:t>
            </w:r>
          </w:p>
        </w:tc>
        <w:tc>
          <w:tcPr>
            <w:tcW w:w="1869" w:type="dxa"/>
            <w:noWrap/>
            <w:vAlign w:val="center"/>
          </w:tcPr>
          <w:p w14:paraId="28B789C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75.6</w:t>
            </w:r>
          </w:p>
        </w:tc>
      </w:tr>
      <w:tr w14:paraId="4E3E8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6DDB550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Prostate disease</w:t>
            </w:r>
          </w:p>
        </w:tc>
        <w:tc>
          <w:tcPr>
            <w:tcW w:w="1391" w:type="dxa"/>
            <w:noWrap/>
            <w:vAlign w:val="center"/>
          </w:tcPr>
          <w:p w14:paraId="1258D93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44</w:t>
            </w:r>
          </w:p>
        </w:tc>
        <w:tc>
          <w:tcPr>
            <w:tcW w:w="1869" w:type="dxa"/>
            <w:noWrap/>
            <w:vAlign w:val="center"/>
          </w:tcPr>
          <w:p w14:paraId="7590C766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14.6</w:t>
            </w:r>
          </w:p>
        </w:tc>
      </w:tr>
      <w:tr w14:paraId="326B9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4ED0BC1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ED/Premature ejaculation/Sexually transmitted diseases</w:t>
            </w:r>
          </w:p>
        </w:tc>
        <w:tc>
          <w:tcPr>
            <w:tcW w:w="1391" w:type="dxa"/>
            <w:noWrap/>
            <w:vAlign w:val="center"/>
          </w:tcPr>
          <w:p w14:paraId="38CBD16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1869" w:type="dxa"/>
            <w:noWrap/>
            <w:vAlign w:val="center"/>
          </w:tcPr>
          <w:p w14:paraId="7E2D7EE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9.6</w:t>
            </w:r>
          </w:p>
        </w:tc>
      </w:tr>
      <w:tr w14:paraId="57652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646E1AA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Degree of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exual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atisfaction</w:t>
            </w:r>
          </w:p>
        </w:tc>
        <w:tc>
          <w:tcPr>
            <w:tcW w:w="1391" w:type="dxa"/>
            <w:noWrap/>
            <w:vAlign w:val="center"/>
          </w:tcPr>
          <w:p w14:paraId="6F00BF9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noWrap/>
            <w:vAlign w:val="center"/>
          </w:tcPr>
          <w:p w14:paraId="0AC2348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0349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5F3FEA6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Basically satisfied</w:t>
            </w:r>
          </w:p>
        </w:tc>
        <w:tc>
          <w:tcPr>
            <w:tcW w:w="1391" w:type="dxa"/>
            <w:noWrap/>
            <w:vAlign w:val="center"/>
          </w:tcPr>
          <w:p w14:paraId="320FA01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235</w:t>
            </w:r>
          </w:p>
        </w:tc>
        <w:tc>
          <w:tcPr>
            <w:tcW w:w="1869" w:type="dxa"/>
            <w:noWrap/>
            <w:vAlign w:val="center"/>
          </w:tcPr>
          <w:p w14:paraId="1C7E9C0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78.3</w:t>
            </w:r>
          </w:p>
        </w:tc>
      </w:tr>
      <w:tr w14:paraId="60B7A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3DD4B4C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Basically not satisfied</w:t>
            </w:r>
          </w:p>
        </w:tc>
        <w:tc>
          <w:tcPr>
            <w:tcW w:w="1391" w:type="dxa"/>
            <w:noWrap/>
            <w:vAlign w:val="center"/>
          </w:tcPr>
          <w:p w14:paraId="2427CEC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58</w:t>
            </w:r>
          </w:p>
        </w:tc>
        <w:tc>
          <w:tcPr>
            <w:tcW w:w="1869" w:type="dxa"/>
            <w:noWrap/>
            <w:vAlign w:val="center"/>
          </w:tcPr>
          <w:p w14:paraId="26352AC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19.3</w:t>
            </w:r>
          </w:p>
        </w:tc>
      </w:tr>
      <w:tr w14:paraId="7BD69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7FA4EB7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Seriously not satisfied</w:t>
            </w:r>
          </w:p>
        </w:tc>
        <w:tc>
          <w:tcPr>
            <w:tcW w:w="1391" w:type="dxa"/>
            <w:noWrap/>
            <w:vAlign w:val="center"/>
          </w:tcPr>
          <w:p w14:paraId="74E98EB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869" w:type="dxa"/>
            <w:noWrap/>
            <w:vAlign w:val="center"/>
          </w:tcPr>
          <w:p w14:paraId="3F13F62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2.3</w:t>
            </w:r>
          </w:p>
        </w:tc>
      </w:tr>
      <w:tr w14:paraId="3F41C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7218430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Main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easons for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u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nmet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exual </w:t>
            </w:r>
            <w:r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n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eeds</w:t>
            </w:r>
            <w:r>
              <w:rPr>
                <w:rFonts w:hint="default" w:ascii="Times New Roman" w:hAnsi="Times New Roman" w:cs="Times New Roman" w:eastAsiaTheme="minorEastAsia"/>
                <w:b/>
                <w:bCs w:val="0"/>
                <w:kern w:val="2"/>
                <w:sz w:val="21"/>
                <w:szCs w:val="21"/>
                <w:vertAlign w:val="superscript"/>
                <w:lang w:val="en-US" w:eastAsia="zh-CN" w:bidi="ar-SA"/>
              </w:rPr>
              <w:t>#</w:t>
            </w:r>
          </w:p>
        </w:tc>
        <w:tc>
          <w:tcPr>
            <w:tcW w:w="1391" w:type="dxa"/>
            <w:noWrap/>
            <w:vAlign w:val="center"/>
          </w:tcPr>
          <w:p w14:paraId="27CF945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noWrap/>
            <w:vAlign w:val="center"/>
          </w:tcPr>
          <w:p w14:paraId="617ACE1B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E7B8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5ABC9EF6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Lack of sexual interest from spouse</w:t>
            </w:r>
          </w:p>
        </w:tc>
        <w:tc>
          <w:tcPr>
            <w:tcW w:w="1391" w:type="dxa"/>
            <w:noWrap/>
            <w:vAlign w:val="center"/>
          </w:tcPr>
          <w:p w14:paraId="112B397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1869" w:type="dxa"/>
            <w:noWrap/>
            <w:vAlign w:val="center"/>
          </w:tcPr>
          <w:p w14:paraId="4247FB2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30.8</w:t>
            </w:r>
          </w:p>
        </w:tc>
      </w:tr>
      <w:tr w14:paraId="0ADBE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44E7521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Lack of sexual partner</w:t>
            </w:r>
          </w:p>
        </w:tc>
        <w:tc>
          <w:tcPr>
            <w:tcW w:w="1391" w:type="dxa"/>
            <w:noWrap/>
            <w:vAlign w:val="center"/>
          </w:tcPr>
          <w:p w14:paraId="7944A41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1869" w:type="dxa"/>
            <w:noWrap/>
            <w:vAlign w:val="center"/>
          </w:tcPr>
          <w:p w14:paraId="595772C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41.5</w:t>
            </w:r>
          </w:p>
        </w:tc>
      </w:tr>
      <w:tr w14:paraId="4FC27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321575A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One's own insufficient sexual ability</w:t>
            </w:r>
          </w:p>
        </w:tc>
        <w:tc>
          <w:tcPr>
            <w:tcW w:w="1391" w:type="dxa"/>
            <w:noWrap/>
            <w:vAlign w:val="center"/>
          </w:tcPr>
          <w:p w14:paraId="7C4EAE6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1869" w:type="dxa"/>
            <w:noWrap/>
            <w:vAlign w:val="center"/>
          </w:tcPr>
          <w:p w14:paraId="71867EF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20.0</w:t>
            </w:r>
          </w:p>
        </w:tc>
      </w:tr>
      <w:tr w14:paraId="7EEF4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129" w:type="dxa"/>
            <w:noWrap/>
            <w:vAlign w:val="center"/>
          </w:tcPr>
          <w:p w14:paraId="7398EE9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Others</w:t>
            </w:r>
          </w:p>
        </w:tc>
        <w:tc>
          <w:tcPr>
            <w:tcW w:w="1391" w:type="dxa"/>
            <w:noWrap/>
            <w:vAlign w:val="center"/>
          </w:tcPr>
          <w:p w14:paraId="4D066BC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869" w:type="dxa"/>
            <w:noWrap/>
            <w:vAlign w:val="center"/>
          </w:tcPr>
          <w:p w14:paraId="0A627A0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7.7</w:t>
            </w:r>
          </w:p>
        </w:tc>
      </w:tr>
    </w:tbl>
    <w:p w14:paraId="6B6252B3">
      <w:pPr>
        <w:widowControl/>
        <w:spacing w:line="360" w:lineRule="auto"/>
        <w:jc w:val="left"/>
        <w:textAlignment w:val="center"/>
        <w:rPr>
          <w:rFonts w:hint="eastAsia" w:ascii="Times New Roman" w:hAnsi="Times New Roman" w:cs="Times New Roman" w:eastAsiaTheme="minorEastAsia"/>
          <w:b w:val="0"/>
          <w:bCs/>
          <w:i/>
          <w:iCs/>
          <w:kern w:val="2"/>
          <w:sz w:val="18"/>
          <w:szCs w:val="18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/>
          <w:bCs w:val="0"/>
          <w:i/>
          <w:iCs/>
          <w:kern w:val="2"/>
          <w:sz w:val="18"/>
          <w:szCs w:val="18"/>
          <w:lang w:val="en-US" w:eastAsia="zh-CN" w:bidi="ar-SA"/>
        </w:rPr>
        <w:t>*</w:t>
      </w:r>
      <w:r>
        <w:rPr>
          <w:rFonts w:hint="eastAsia" w:ascii="Times New Roman" w:hAnsi="Times New Roman" w:cs="Times New Roman" w:eastAsiaTheme="minorEastAsia"/>
          <w:b w:val="0"/>
          <w:bCs/>
          <w:i/>
          <w:iCs/>
          <w:kern w:val="2"/>
          <w:sz w:val="18"/>
          <w:szCs w:val="18"/>
          <w:lang w:val="en-US" w:eastAsia="zh-CN" w:bidi="ar-SA"/>
        </w:rPr>
        <w:t>Self-perceived usual sexual desire was assessed based on participants</w:t>
      </w:r>
      <w:r>
        <w:rPr>
          <w:rFonts w:hint="default" w:ascii="Times New Roman" w:hAnsi="Times New Roman" w:cs="Times New Roman" w:eastAsiaTheme="minorEastAsia"/>
          <w:b w:val="0"/>
          <w:bCs/>
          <w:i/>
          <w:iCs/>
          <w:kern w:val="2"/>
          <w:sz w:val="18"/>
          <w:szCs w:val="18"/>
          <w:lang w:val="en-US" w:eastAsia="zh-CN" w:bidi="ar-SA"/>
        </w:rPr>
        <w:t>’</w:t>
      </w:r>
      <w:r>
        <w:rPr>
          <w:rFonts w:hint="eastAsia" w:ascii="Times New Roman" w:hAnsi="Times New Roman" w:cs="Times New Roman" w:eastAsiaTheme="minorEastAsia"/>
          <w:b w:val="0"/>
          <w:bCs/>
          <w:i/>
          <w:iCs/>
          <w:kern w:val="2"/>
          <w:sz w:val="18"/>
          <w:szCs w:val="18"/>
          <w:lang w:val="en-US" w:eastAsia="zh-CN" w:bidi="ar-SA"/>
        </w:rPr>
        <w:t xml:space="preserve"> own evaluation of their usual level of sexual desire. This item was used as a descriptive self-reported measure rather than a clinical diagnosis.</w:t>
      </w:r>
    </w:p>
    <w:p w14:paraId="62CBCE56">
      <w:pPr>
        <w:widowControl/>
        <w:spacing w:line="360" w:lineRule="auto"/>
        <w:jc w:val="left"/>
        <w:textAlignment w:val="center"/>
        <w:rPr>
          <w:rFonts w:hint="eastAsia" w:ascii="Times New Roman" w:hAnsi="Times New Roman" w:cs="Times New Roman" w:eastAsiaTheme="minorEastAsia"/>
          <w:b w:val="0"/>
          <w:bCs/>
          <w:i/>
          <w:iCs/>
          <w:kern w:val="2"/>
          <w:sz w:val="18"/>
          <w:szCs w:val="18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/>
          <w:bCs w:val="0"/>
          <w:i/>
          <w:iCs/>
          <w:kern w:val="2"/>
          <w:sz w:val="18"/>
          <w:szCs w:val="18"/>
          <w:vertAlign w:val="superscript"/>
          <w:lang w:val="en-US" w:eastAsia="zh-CN" w:bidi="ar-SA"/>
        </w:rPr>
        <w:t>#</w:t>
      </w:r>
      <w:r>
        <w:rPr>
          <w:rFonts w:hint="eastAsia" w:ascii="Times New Roman" w:hAnsi="Times New Roman" w:cs="Times New Roman" w:eastAsiaTheme="minorEastAsia"/>
          <w:b w:val="0"/>
          <w:bCs/>
          <w:i/>
          <w:iCs/>
          <w:kern w:val="2"/>
          <w:sz w:val="18"/>
          <w:szCs w:val="18"/>
          <w:lang w:val="en-US" w:eastAsia="zh-CN" w:bidi="ar-SA"/>
        </w:rPr>
        <w:t xml:space="preserve"> Reasons for unmet sexual needs were assessed only among participants who reported unmet sexual needs (n = 65).</w:t>
      </w:r>
    </w:p>
    <w:sectPr>
      <w:footerReference r:id="rId3" w:type="default"/>
      <w:pgSz w:w="11906" w:h="16838"/>
      <w:pgMar w:top="1440" w:right="1800" w:bottom="1440" w:left="1800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64FE7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4419B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4419B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A4A51"/>
    <w:rsid w:val="095A4A51"/>
    <w:rsid w:val="0C2055E6"/>
    <w:rsid w:val="1DBA7AC4"/>
    <w:rsid w:val="1F28684D"/>
    <w:rsid w:val="215E1259"/>
    <w:rsid w:val="25C80511"/>
    <w:rsid w:val="2C417D2C"/>
    <w:rsid w:val="31B03B48"/>
    <w:rsid w:val="32BC27EE"/>
    <w:rsid w:val="34237336"/>
    <w:rsid w:val="37AB504B"/>
    <w:rsid w:val="385770EC"/>
    <w:rsid w:val="47167ED0"/>
    <w:rsid w:val="4E192EE4"/>
    <w:rsid w:val="4E95126B"/>
    <w:rsid w:val="613B0F6B"/>
    <w:rsid w:val="64790FE8"/>
    <w:rsid w:val="65313932"/>
    <w:rsid w:val="671F55B7"/>
    <w:rsid w:val="688A295E"/>
    <w:rsid w:val="6B3C23C5"/>
    <w:rsid w:val="6D26279E"/>
    <w:rsid w:val="746960C4"/>
    <w:rsid w:val="75330480"/>
    <w:rsid w:val="7DBE5147"/>
    <w:rsid w:val="7FCC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273</Words>
  <Characters>1405</Characters>
  <Lines>0</Lines>
  <Paragraphs>0</Paragraphs>
  <TotalTime>0</TotalTime>
  <ScaleCrop>false</ScaleCrop>
  <LinksUpToDate>false</LinksUpToDate>
  <CharactersWithSpaces>1572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2026-07-07T00:41:00Z</dcterms:created>
  <dc:creator>ylw</dc:creator>
  <cp:lastModifiedBy>ylw</cp:lastModifiedBy>
  <dcterms:modified xsi:type="dcterms:W3CDTF">2026-08-06T00:12:34Z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9F5F2BC0DC414F1D92DAFD2BF011C030_11</vt:lpwstr>
  </property>
  <property fmtid="{D5CDD505-2E9C-101B-9397-08002B2CF9AE}" pid="4" name="KSOTemplateDocerSaveRecord">
    <vt:lpwstr>eyJoZGlkIjoiZDliOWM2MzNlZjk4NTNhNjlmZThmZjcxNGE1Y2Q0ZmIiLCJ1c2VySWQiOiI0MzExMzkyNTgifQ==</vt:lpwstr>
  </property>
</Properties>
</file>