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E642F" w14:textId="22A713B8" w:rsidR="002E655F" w:rsidRPr="00046A45" w:rsidRDefault="00000000">
      <w:pPr>
        <w:spacing w:after="0" w:line="480" w:lineRule="auto"/>
        <w:rPr>
          <w:rFonts w:ascii="Times New Roman" w:hAnsi="Times New Roman" w:cs="Times New Roman"/>
          <w:color w:val="EE0000"/>
          <w:sz w:val="24"/>
        </w:rPr>
      </w:pPr>
      <w:r w:rsidRPr="00046A45">
        <w:rPr>
          <w:rFonts w:ascii="Times New Roman" w:hAnsi="Times New Roman" w:cs="Times New Roman"/>
          <w:b/>
          <w:bCs/>
          <w:color w:val="EE0000"/>
          <w:sz w:val="24"/>
        </w:rPr>
        <w:t>Supplementary</w:t>
      </w:r>
      <w:r w:rsidRPr="00046A45">
        <w:rPr>
          <w:rFonts w:ascii="Times New Roman" w:hAnsi="Times New Roman" w:cs="Times New Roman" w:hint="eastAsia"/>
          <w:b/>
          <w:bCs/>
          <w:color w:val="EE0000"/>
          <w:sz w:val="24"/>
        </w:rPr>
        <w:t xml:space="preserve"> </w:t>
      </w:r>
      <w:r w:rsidRPr="00046A45">
        <w:rPr>
          <w:rFonts w:ascii="Times New Roman" w:hAnsi="Times New Roman" w:cs="Times New Roman"/>
          <w:b/>
          <w:bCs/>
          <w:color w:val="EE0000"/>
          <w:sz w:val="24"/>
        </w:rPr>
        <w:t xml:space="preserve">Table 1. </w:t>
      </w:r>
      <w:r w:rsidRPr="00046A45">
        <w:rPr>
          <w:rFonts w:ascii="Times New Roman" w:hAnsi="Times New Roman" w:cs="Times New Roman" w:hint="eastAsia"/>
          <w:color w:val="EE0000"/>
          <w:sz w:val="24"/>
        </w:rPr>
        <w:t xml:space="preserve">Subgroup analyses on </w:t>
      </w:r>
      <w:r w:rsidRPr="00046A45">
        <w:rPr>
          <w:rFonts w:ascii="Times New Roman" w:hAnsi="Times New Roman" w:cs="Times New Roman"/>
          <w:color w:val="EE0000"/>
          <w:sz w:val="24"/>
        </w:rPr>
        <w:t xml:space="preserve">concomitant </w:t>
      </w:r>
      <w:r w:rsidRPr="00046A45">
        <w:rPr>
          <w:rFonts w:ascii="Times New Roman" w:hAnsi="Times New Roman" w:cs="Times New Roman" w:hint="eastAsia"/>
          <w:color w:val="EE0000"/>
          <w:sz w:val="24"/>
        </w:rPr>
        <w:t xml:space="preserve">use of other </w:t>
      </w:r>
      <w:r w:rsidRPr="00046A45">
        <w:rPr>
          <w:rFonts w:ascii="Times New Roman" w:hAnsi="Times New Roman" w:cs="Times New Roman"/>
          <w:color w:val="EE0000"/>
          <w:sz w:val="24"/>
        </w:rPr>
        <w:t>antibiotic</w:t>
      </w:r>
      <w:r w:rsidRPr="00046A45">
        <w:rPr>
          <w:rFonts w:ascii="Times New Roman" w:hAnsi="Times New Roman" w:cs="Times New Roman" w:hint="eastAsia"/>
          <w:color w:val="EE0000"/>
          <w:sz w:val="24"/>
        </w:rPr>
        <w:t>s</w:t>
      </w:r>
      <w:r w:rsidRPr="00046A45">
        <w:rPr>
          <w:rFonts w:ascii="Times New Roman" w:hAnsi="Times New Roman" w:cs="Times New Roman"/>
          <w:color w:val="EE0000"/>
          <w:sz w:val="24"/>
        </w:rPr>
        <w:t>.</w:t>
      </w:r>
    </w:p>
    <w:tbl>
      <w:tblPr>
        <w:tblStyle w:val="af2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  <w:gridCol w:w="2120"/>
        <w:gridCol w:w="2112"/>
      </w:tblGrid>
      <w:tr w:rsidR="002E655F" w:rsidRPr="00046A45" w14:paraId="172F9C19" w14:textId="77777777">
        <w:trPr>
          <w:jc w:val="center"/>
        </w:trPr>
        <w:tc>
          <w:tcPr>
            <w:tcW w:w="4880" w:type="dxa"/>
            <w:tcBorders>
              <w:top w:val="single" w:sz="4" w:space="0" w:color="auto"/>
              <w:bottom w:val="single" w:sz="4" w:space="0" w:color="auto"/>
            </w:tcBorders>
          </w:tcPr>
          <w:p w14:paraId="718B2E98" w14:textId="16FE1F18" w:rsidR="002E655F" w:rsidRPr="00046A45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Subgroups</w:t>
            </w:r>
          </w:p>
        </w:tc>
        <w:tc>
          <w:tcPr>
            <w:tcW w:w="2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76945" w14:textId="5B392B51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/>
                <w:color w:val="EE0000"/>
                <w:sz w:val="24"/>
              </w:rPr>
              <w:t>Ineffective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E2CD7" w14:textId="2BC3FBDE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/>
                <w:color w:val="EE0000"/>
                <w:sz w:val="24"/>
              </w:rPr>
              <w:t>Effective</w:t>
            </w:r>
          </w:p>
        </w:tc>
      </w:tr>
      <w:tr w:rsidR="002E655F" w:rsidRPr="00046A45" w14:paraId="39304C14" w14:textId="77777777">
        <w:trPr>
          <w:jc w:val="center"/>
        </w:trPr>
        <w:tc>
          <w:tcPr>
            <w:tcW w:w="4880" w:type="dxa"/>
            <w:tcBorders>
              <w:top w:val="single" w:sz="4" w:space="0" w:color="auto"/>
            </w:tcBorders>
          </w:tcPr>
          <w:p w14:paraId="3522CB38" w14:textId="49C69987" w:rsidR="002E655F" w:rsidRPr="00046A45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C</w:t>
            </w:r>
            <w:r w:rsidRPr="00046A45">
              <w:rPr>
                <w:rFonts w:ascii="Times New Roman" w:hAnsi="Times New Roman" w:cs="Times New Roman"/>
                <w:color w:val="EE0000"/>
                <w:sz w:val="24"/>
              </w:rPr>
              <w:t xml:space="preserve">oncomitant </w:t>
            </w: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 xml:space="preserve">use of other </w:t>
            </w:r>
            <w:r w:rsidRPr="00046A45">
              <w:rPr>
                <w:rFonts w:ascii="Times New Roman" w:hAnsi="Times New Roman" w:cs="Times New Roman"/>
                <w:color w:val="EE0000"/>
                <w:sz w:val="24"/>
              </w:rPr>
              <w:t>antibiotic</w:t>
            </w: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s, n (%)</w:t>
            </w:r>
          </w:p>
        </w:tc>
        <w:tc>
          <w:tcPr>
            <w:tcW w:w="2146" w:type="dxa"/>
            <w:tcBorders>
              <w:top w:val="single" w:sz="4" w:space="0" w:color="auto"/>
            </w:tcBorders>
            <w:vAlign w:val="center"/>
          </w:tcPr>
          <w:p w14:paraId="12DB0534" w14:textId="77777777" w:rsidR="002E655F" w:rsidRPr="00046A45" w:rsidRDefault="002E655F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</w:p>
        </w:tc>
        <w:tc>
          <w:tcPr>
            <w:tcW w:w="2142" w:type="dxa"/>
            <w:tcBorders>
              <w:top w:val="single" w:sz="4" w:space="0" w:color="auto"/>
            </w:tcBorders>
            <w:vAlign w:val="center"/>
          </w:tcPr>
          <w:p w14:paraId="776357E8" w14:textId="77777777" w:rsidR="002E655F" w:rsidRPr="00046A45" w:rsidRDefault="002E655F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</w:p>
        </w:tc>
      </w:tr>
      <w:tr w:rsidR="002E655F" w:rsidRPr="00046A45" w14:paraId="3A8F04C2" w14:textId="77777777">
        <w:trPr>
          <w:jc w:val="center"/>
        </w:trPr>
        <w:tc>
          <w:tcPr>
            <w:tcW w:w="4880" w:type="dxa"/>
            <w:vAlign w:val="center"/>
          </w:tcPr>
          <w:p w14:paraId="188439D6" w14:textId="229B5493" w:rsidR="002E655F" w:rsidRPr="00046A45" w:rsidRDefault="00000000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/>
                <w:color w:val="EE0000"/>
                <w:sz w:val="24"/>
              </w:rPr>
              <w:t>β-lactam antibiotics</w:t>
            </w:r>
          </w:p>
        </w:tc>
        <w:tc>
          <w:tcPr>
            <w:tcW w:w="2146" w:type="dxa"/>
            <w:vAlign w:val="center"/>
          </w:tcPr>
          <w:p w14:paraId="23AB768C" w14:textId="630779B7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2 (13.3)</w:t>
            </w:r>
          </w:p>
        </w:tc>
        <w:tc>
          <w:tcPr>
            <w:tcW w:w="2142" w:type="dxa"/>
          </w:tcPr>
          <w:p w14:paraId="03EFAE5B" w14:textId="46E0D5C5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13 (86.7)</w:t>
            </w:r>
          </w:p>
        </w:tc>
      </w:tr>
      <w:tr w:rsidR="002E655F" w:rsidRPr="00046A45" w14:paraId="27B1E58D" w14:textId="77777777">
        <w:trPr>
          <w:jc w:val="center"/>
        </w:trPr>
        <w:tc>
          <w:tcPr>
            <w:tcW w:w="4880" w:type="dxa"/>
            <w:vAlign w:val="center"/>
          </w:tcPr>
          <w:p w14:paraId="1BB66557" w14:textId="3C085475" w:rsidR="002E655F" w:rsidRPr="00046A45" w:rsidRDefault="00000000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/>
                <w:color w:val="EE0000"/>
                <w:sz w:val="24"/>
              </w:rPr>
              <w:t>β-lactam/β-lactamase inhibitor combinations</w:t>
            </w:r>
          </w:p>
        </w:tc>
        <w:tc>
          <w:tcPr>
            <w:tcW w:w="2146" w:type="dxa"/>
          </w:tcPr>
          <w:p w14:paraId="3F5A6C6F" w14:textId="24AA7ADD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6 (12.0)</w:t>
            </w:r>
          </w:p>
        </w:tc>
        <w:tc>
          <w:tcPr>
            <w:tcW w:w="2142" w:type="dxa"/>
          </w:tcPr>
          <w:p w14:paraId="0AFEB026" w14:textId="5195BA74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44 (88.0)</w:t>
            </w:r>
          </w:p>
        </w:tc>
      </w:tr>
      <w:tr w:rsidR="002E655F" w:rsidRPr="00046A45" w14:paraId="40543938" w14:textId="77777777">
        <w:trPr>
          <w:jc w:val="center"/>
        </w:trPr>
        <w:tc>
          <w:tcPr>
            <w:tcW w:w="4880" w:type="dxa"/>
            <w:vAlign w:val="center"/>
          </w:tcPr>
          <w:p w14:paraId="3ED5650E" w14:textId="269CEA2B" w:rsidR="002E655F" w:rsidRPr="00046A45" w:rsidRDefault="00000000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/>
                <w:color w:val="EE0000"/>
                <w:sz w:val="24"/>
              </w:rPr>
              <w:t>Carbapenems</w:t>
            </w:r>
          </w:p>
        </w:tc>
        <w:tc>
          <w:tcPr>
            <w:tcW w:w="2146" w:type="dxa"/>
          </w:tcPr>
          <w:p w14:paraId="1B9298D7" w14:textId="6A9857BB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2 (20.0)</w:t>
            </w:r>
          </w:p>
        </w:tc>
        <w:tc>
          <w:tcPr>
            <w:tcW w:w="2142" w:type="dxa"/>
          </w:tcPr>
          <w:p w14:paraId="61FE1FE8" w14:textId="7DB086DB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8 (80.0)</w:t>
            </w:r>
          </w:p>
        </w:tc>
      </w:tr>
      <w:tr w:rsidR="002E655F" w:rsidRPr="00046A45" w14:paraId="0641B935" w14:textId="77777777">
        <w:trPr>
          <w:jc w:val="center"/>
        </w:trPr>
        <w:tc>
          <w:tcPr>
            <w:tcW w:w="4880" w:type="dxa"/>
            <w:vAlign w:val="center"/>
          </w:tcPr>
          <w:p w14:paraId="45AB40F6" w14:textId="6CD0290B" w:rsidR="002E655F" w:rsidRPr="00046A45" w:rsidRDefault="00000000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/>
                <w:color w:val="EE0000"/>
                <w:sz w:val="24"/>
              </w:rPr>
              <w:t>Glycopeptides</w:t>
            </w:r>
          </w:p>
        </w:tc>
        <w:tc>
          <w:tcPr>
            <w:tcW w:w="2146" w:type="dxa"/>
          </w:tcPr>
          <w:p w14:paraId="55E7E60C" w14:textId="52B58E1C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0 (0.0)</w:t>
            </w:r>
          </w:p>
        </w:tc>
        <w:tc>
          <w:tcPr>
            <w:tcW w:w="2142" w:type="dxa"/>
          </w:tcPr>
          <w:p w14:paraId="3C713B8B" w14:textId="30FC728D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2 (100.0)</w:t>
            </w:r>
          </w:p>
        </w:tc>
      </w:tr>
      <w:tr w:rsidR="002E655F" w:rsidRPr="00046A45" w14:paraId="4B1CF814" w14:textId="77777777">
        <w:trPr>
          <w:jc w:val="center"/>
        </w:trPr>
        <w:tc>
          <w:tcPr>
            <w:tcW w:w="4880" w:type="dxa"/>
            <w:vAlign w:val="center"/>
          </w:tcPr>
          <w:p w14:paraId="6EC01EB9" w14:textId="08C37865" w:rsidR="002E655F" w:rsidRPr="00046A45" w:rsidRDefault="00000000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/>
                <w:color w:val="EE0000"/>
                <w:sz w:val="24"/>
              </w:rPr>
              <w:t>Macrolides</w:t>
            </w:r>
          </w:p>
        </w:tc>
        <w:tc>
          <w:tcPr>
            <w:tcW w:w="2146" w:type="dxa"/>
          </w:tcPr>
          <w:p w14:paraId="5B678A81" w14:textId="11F41D68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0 (0.0)</w:t>
            </w:r>
          </w:p>
        </w:tc>
        <w:tc>
          <w:tcPr>
            <w:tcW w:w="2142" w:type="dxa"/>
          </w:tcPr>
          <w:p w14:paraId="2E3954E6" w14:textId="18798D61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4 (100.0)</w:t>
            </w:r>
          </w:p>
        </w:tc>
      </w:tr>
      <w:tr w:rsidR="002E655F" w:rsidRPr="00046A45" w14:paraId="6DF92BDD" w14:textId="77777777">
        <w:trPr>
          <w:jc w:val="center"/>
        </w:trPr>
        <w:tc>
          <w:tcPr>
            <w:tcW w:w="4880" w:type="dxa"/>
            <w:vAlign w:val="center"/>
          </w:tcPr>
          <w:p w14:paraId="3165FA79" w14:textId="4DEE75A9" w:rsidR="002E655F" w:rsidRPr="00046A45" w:rsidRDefault="00000000">
            <w:pPr>
              <w:spacing w:line="480" w:lineRule="auto"/>
              <w:ind w:firstLineChars="100" w:firstLine="240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Others</w:t>
            </w:r>
          </w:p>
        </w:tc>
        <w:tc>
          <w:tcPr>
            <w:tcW w:w="2146" w:type="dxa"/>
          </w:tcPr>
          <w:p w14:paraId="3046BA51" w14:textId="12974651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0 (0.0)</w:t>
            </w:r>
          </w:p>
        </w:tc>
        <w:tc>
          <w:tcPr>
            <w:tcW w:w="2142" w:type="dxa"/>
          </w:tcPr>
          <w:p w14:paraId="24667E68" w14:textId="6429B2A0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2 (100.0)</w:t>
            </w:r>
          </w:p>
        </w:tc>
      </w:tr>
      <w:tr w:rsidR="002E655F" w:rsidRPr="00046A45" w14:paraId="1D625003" w14:textId="77777777">
        <w:trPr>
          <w:jc w:val="center"/>
        </w:trPr>
        <w:tc>
          <w:tcPr>
            <w:tcW w:w="4880" w:type="dxa"/>
            <w:vAlign w:val="center"/>
          </w:tcPr>
          <w:p w14:paraId="0DC3AEC0" w14:textId="1748F3F3" w:rsidR="002E655F" w:rsidRPr="00046A45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i/>
                <w:iCs/>
                <w:color w:val="EE0000"/>
                <w:sz w:val="24"/>
              </w:rPr>
              <w:t>P</w:t>
            </w: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 xml:space="preserve"> value</w:t>
            </w:r>
          </w:p>
        </w:tc>
        <w:tc>
          <w:tcPr>
            <w:tcW w:w="4288" w:type="dxa"/>
            <w:gridSpan w:val="2"/>
          </w:tcPr>
          <w:p w14:paraId="37E5C4E0" w14:textId="16CDCCCB" w:rsidR="002E655F" w:rsidRPr="00046A45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046A45">
              <w:rPr>
                <w:rFonts w:ascii="Times New Roman" w:hAnsi="Times New Roman" w:cs="Times New Roman" w:hint="eastAsia"/>
                <w:color w:val="EE0000"/>
                <w:sz w:val="24"/>
              </w:rPr>
              <w:t>0.924</w:t>
            </w:r>
          </w:p>
        </w:tc>
      </w:tr>
    </w:tbl>
    <w:p w14:paraId="330FC3C0" w14:textId="77777777" w:rsidR="002E655F" w:rsidRPr="00046A45" w:rsidRDefault="002E655F">
      <w:pPr>
        <w:spacing w:after="0" w:line="480" w:lineRule="auto"/>
        <w:rPr>
          <w:rFonts w:ascii="Times New Roman" w:hAnsi="Times New Roman" w:cs="Times New Roman"/>
          <w:color w:val="EE0000"/>
          <w:sz w:val="24"/>
        </w:rPr>
      </w:pPr>
    </w:p>
    <w:sectPr w:rsidR="002E655F" w:rsidRPr="00046A45">
      <w:pgSz w:w="11906" w:h="16838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0DF2C" w14:textId="77777777" w:rsidR="008438B3" w:rsidRDefault="008438B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1A748AF" w14:textId="77777777" w:rsidR="008438B3" w:rsidRDefault="008438B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43844" w14:textId="77777777" w:rsidR="008438B3" w:rsidRDefault="008438B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71F5814" w14:textId="77777777" w:rsidR="008438B3" w:rsidRDefault="008438B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55F"/>
    <w:rsid w:val="00046A45"/>
    <w:rsid w:val="002E0FDE"/>
    <w:rsid w:val="002E655F"/>
    <w:rsid w:val="0084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9FEACAA-97FB-45EC-9BC6-28BC4F03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Pr>
      <w:sz w:val="18"/>
      <w:szCs w:val="18"/>
    </w:rPr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60</Words>
  <Characters>343</Characters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Aijun Ouyang</dc:creator>
  <cp:keywords/>
  <dc:description/>
  <dcterms:created xsi:type="dcterms:W3CDTF">2026-04-13T02:45:00Z</dcterms:created>
  <dcterms:modified xsi:type="dcterms:W3CDTF">2026-08-07T10:28:00Z</dcterms:modified>
</cp:coreProperties>
</file>