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85E4" w14:textId="345B339A" w:rsidR="00A04879" w:rsidRPr="00A0404B" w:rsidRDefault="00000000">
      <w:pPr>
        <w:spacing w:after="0" w:line="480" w:lineRule="auto"/>
        <w:rPr>
          <w:rFonts w:ascii="Times New Roman" w:hAnsi="Times New Roman" w:cs="Times New Roman"/>
          <w:color w:val="EE0000"/>
          <w:sz w:val="24"/>
        </w:rPr>
      </w:pPr>
      <w:r w:rsidRPr="00A0404B">
        <w:rPr>
          <w:rFonts w:ascii="Times New Roman" w:hAnsi="Times New Roman" w:cs="Times New Roman"/>
          <w:b/>
          <w:bCs/>
          <w:color w:val="EE0000"/>
          <w:sz w:val="24"/>
        </w:rPr>
        <w:t>Supplementary</w:t>
      </w:r>
      <w:r w:rsidRPr="00A0404B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Pr="00A0404B">
        <w:rPr>
          <w:rFonts w:ascii="Times New Roman" w:hAnsi="Times New Roman" w:cs="Times New Roman"/>
          <w:b/>
          <w:bCs/>
          <w:color w:val="EE0000"/>
          <w:sz w:val="24"/>
        </w:rPr>
        <w:t xml:space="preserve">Table 5. </w:t>
      </w:r>
      <w:r w:rsidRPr="00A0404B">
        <w:rPr>
          <w:rFonts w:ascii="Times New Roman" w:hAnsi="Times New Roman" w:cs="Times New Roman" w:hint="eastAsia"/>
          <w:color w:val="EE0000"/>
          <w:sz w:val="24"/>
        </w:rPr>
        <w:t>M</w:t>
      </w:r>
      <w:r w:rsidRPr="00A0404B">
        <w:rPr>
          <w:rFonts w:ascii="Times New Roman" w:hAnsi="Times New Roman" w:cs="Times New Roman"/>
          <w:color w:val="EE0000"/>
          <w:sz w:val="24"/>
        </w:rPr>
        <w:t xml:space="preserve">issing data </w:t>
      </w:r>
      <w:r w:rsidRPr="00A0404B">
        <w:rPr>
          <w:rFonts w:ascii="Times New Roman" w:hAnsi="Times New Roman" w:cs="Times New Roman" w:hint="eastAsia"/>
          <w:color w:val="EE0000"/>
          <w:sz w:val="24"/>
        </w:rPr>
        <w:t>for</w:t>
      </w:r>
      <w:r w:rsidRPr="00A0404B">
        <w:rPr>
          <w:rFonts w:ascii="Times New Roman" w:hAnsi="Times New Roman" w:cs="Times New Roman" w:hint="eastAsia"/>
          <w:b/>
          <w:bCs/>
          <w:color w:val="EE0000"/>
          <w:sz w:val="24"/>
        </w:rPr>
        <w:t xml:space="preserve"> </w:t>
      </w:r>
      <w:r w:rsidRPr="00A0404B">
        <w:rPr>
          <w:rFonts w:ascii="Times New Roman" w:hAnsi="Times New Roman" w:cs="Times New Roman"/>
          <w:color w:val="EE0000"/>
          <w:sz w:val="24"/>
        </w:rPr>
        <w:t>laboratory testing.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1"/>
        <w:gridCol w:w="1262"/>
        <w:gridCol w:w="1880"/>
        <w:gridCol w:w="1377"/>
        <w:gridCol w:w="2036"/>
      </w:tblGrid>
      <w:tr w:rsidR="00A04879" w:rsidRPr="00A0404B" w14:paraId="15B70521" w14:textId="77777777">
        <w:trPr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F165956" w14:textId="77777777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Parameters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FFFFFF" w:themeColor="background1"/>
            </w:tcBorders>
            <w:vAlign w:val="center"/>
          </w:tcPr>
          <w:p w14:paraId="776E2C74" w14:textId="7777777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Before medication</w:t>
            </w:r>
          </w:p>
        </w:tc>
        <w:tc>
          <w:tcPr>
            <w:tcW w:w="3413" w:type="dxa"/>
            <w:gridSpan w:val="2"/>
            <w:tcBorders>
              <w:top w:val="single" w:sz="4" w:space="0" w:color="auto"/>
              <w:left w:val="single" w:sz="24" w:space="0" w:color="FFFFFF" w:themeColor="background1"/>
              <w:bottom w:val="single" w:sz="4" w:space="0" w:color="auto"/>
            </w:tcBorders>
            <w:vAlign w:val="center"/>
          </w:tcPr>
          <w:p w14:paraId="58AC53C7" w14:textId="7777777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After medication</w:t>
            </w:r>
          </w:p>
        </w:tc>
      </w:tr>
      <w:tr w:rsidR="00A04879" w:rsidRPr="00A0404B" w14:paraId="2E0B2269" w14:textId="77777777">
        <w:trPr>
          <w:jc w:val="center"/>
        </w:trPr>
        <w:tc>
          <w:tcPr>
            <w:tcW w:w="247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94C7A83" w14:textId="77777777" w:rsidR="00A04879" w:rsidRPr="00A0404B" w:rsidRDefault="00A04879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4BDEA" w14:textId="2DD3A61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Number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  <w:right w:val="single" w:sz="24" w:space="0" w:color="FFFFFF" w:themeColor="background1"/>
            </w:tcBorders>
            <w:vAlign w:val="center"/>
          </w:tcPr>
          <w:p w14:paraId="2EF6C168" w14:textId="6F9CBCE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Percentage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24" w:space="0" w:color="FFFFFF" w:themeColor="background1"/>
              <w:bottom w:val="single" w:sz="4" w:space="0" w:color="auto"/>
            </w:tcBorders>
            <w:vAlign w:val="center"/>
          </w:tcPr>
          <w:p w14:paraId="4B666EF3" w14:textId="66B9BDE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Number</w:t>
            </w:r>
          </w:p>
        </w:tc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B34A6" w14:textId="54D7A87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Percentage</w:t>
            </w:r>
          </w:p>
        </w:tc>
      </w:tr>
      <w:tr w:rsidR="00A04879" w:rsidRPr="00A0404B" w14:paraId="75FF80E1" w14:textId="77777777">
        <w:trPr>
          <w:jc w:val="center"/>
        </w:trPr>
        <w:tc>
          <w:tcPr>
            <w:tcW w:w="2471" w:type="dxa"/>
            <w:vAlign w:val="center"/>
          </w:tcPr>
          <w:p w14:paraId="2A3196E0" w14:textId="1ADCF3DE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Hemoglobin (g/L)</w:t>
            </w:r>
          </w:p>
        </w:tc>
        <w:tc>
          <w:tcPr>
            <w:tcW w:w="1262" w:type="dxa"/>
            <w:vAlign w:val="center"/>
          </w:tcPr>
          <w:p w14:paraId="4B75E6BE" w14:textId="752C8A6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154</w:t>
            </w:r>
          </w:p>
        </w:tc>
        <w:tc>
          <w:tcPr>
            <w:tcW w:w="1880" w:type="dxa"/>
            <w:vAlign w:val="center"/>
          </w:tcPr>
          <w:p w14:paraId="0521D8ED" w14:textId="128C757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57.7%</w:t>
            </w:r>
          </w:p>
        </w:tc>
        <w:tc>
          <w:tcPr>
            <w:tcW w:w="1377" w:type="dxa"/>
            <w:vAlign w:val="center"/>
          </w:tcPr>
          <w:p w14:paraId="7E8B9DA9" w14:textId="40721FD5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156</w:t>
            </w:r>
          </w:p>
        </w:tc>
        <w:tc>
          <w:tcPr>
            <w:tcW w:w="2036" w:type="dxa"/>
            <w:vAlign w:val="center"/>
          </w:tcPr>
          <w:p w14:paraId="4D2C6AFC" w14:textId="76274B1C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58.4%</w:t>
            </w:r>
          </w:p>
        </w:tc>
      </w:tr>
      <w:tr w:rsidR="00A04879" w:rsidRPr="00A0404B" w14:paraId="65F85168" w14:textId="77777777">
        <w:trPr>
          <w:jc w:val="center"/>
        </w:trPr>
        <w:tc>
          <w:tcPr>
            <w:tcW w:w="2471" w:type="dxa"/>
            <w:vAlign w:val="center"/>
          </w:tcPr>
          <w:p w14:paraId="66002369" w14:textId="298451B5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PLT (×10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  <w:vertAlign w:val="superscript"/>
              </w:rPr>
              <w:t>9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vAlign w:val="center"/>
          </w:tcPr>
          <w:p w14:paraId="2E5B4DBC" w14:textId="6B8B0C6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154</w:t>
            </w:r>
          </w:p>
        </w:tc>
        <w:tc>
          <w:tcPr>
            <w:tcW w:w="1880" w:type="dxa"/>
            <w:vAlign w:val="center"/>
          </w:tcPr>
          <w:p w14:paraId="7FC1EFEC" w14:textId="5066E54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57.7%</w:t>
            </w:r>
          </w:p>
        </w:tc>
        <w:tc>
          <w:tcPr>
            <w:tcW w:w="1377" w:type="dxa"/>
            <w:vAlign w:val="center"/>
          </w:tcPr>
          <w:p w14:paraId="4E1E2DA4" w14:textId="7B5844B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156</w:t>
            </w:r>
          </w:p>
        </w:tc>
        <w:tc>
          <w:tcPr>
            <w:tcW w:w="2036" w:type="dxa"/>
            <w:vAlign w:val="center"/>
          </w:tcPr>
          <w:p w14:paraId="76C9BE9F" w14:textId="04515D74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58.4%</w:t>
            </w:r>
          </w:p>
        </w:tc>
      </w:tr>
      <w:tr w:rsidR="00A04879" w:rsidRPr="00A0404B" w14:paraId="22F185C8" w14:textId="77777777">
        <w:trPr>
          <w:jc w:val="center"/>
        </w:trPr>
        <w:tc>
          <w:tcPr>
            <w:tcW w:w="2471" w:type="dxa"/>
            <w:vAlign w:val="center"/>
          </w:tcPr>
          <w:p w14:paraId="0257DE59" w14:textId="543F6039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WBC (×10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  <w:vertAlign w:val="superscript"/>
              </w:rPr>
              <w:t>9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vAlign w:val="center"/>
          </w:tcPr>
          <w:p w14:paraId="7FF9AE75" w14:textId="7FEB62F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154</w:t>
            </w:r>
          </w:p>
        </w:tc>
        <w:tc>
          <w:tcPr>
            <w:tcW w:w="1880" w:type="dxa"/>
            <w:vAlign w:val="center"/>
          </w:tcPr>
          <w:p w14:paraId="28A6AC34" w14:textId="0440F0BC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57.7%</w:t>
            </w:r>
          </w:p>
        </w:tc>
        <w:tc>
          <w:tcPr>
            <w:tcW w:w="1377" w:type="dxa"/>
            <w:vAlign w:val="center"/>
          </w:tcPr>
          <w:p w14:paraId="1D290E73" w14:textId="566F049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156</w:t>
            </w:r>
          </w:p>
        </w:tc>
        <w:tc>
          <w:tcPr>
            <w:tcW w:w="2036" w:type="dxa"/>
            <w:vAlign w:val="center"/>
          </w:tcPr>
          <w:p w14:paraId="4B1C1729" w14:textId="7C105A96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58.4%</w:t>
            </w:r>
          </w:p>
        </w:tc>
      </w:tr>
      <w:tr w:rsidR="00A04879" w:rsidRPr="00A0404B" w14:paraId="1BAA630A" w14:textId="77777777">
        <w:trPr>
          <w:jc w:val="center"/>
        </w:trPr>
        <w:tc>
          <w:tcPr>
            <w:tcW w:w="2471" w:type="dxa"/>
            <w:vAlign w:val="center"/>
          </w:tcPr>
          <w:p w14:paraId="26A5FE55" w14:textId="1E5B51E3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LYM (×10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  <w:vertAlign w:val="superscript"/>
              </w:rPr>
              <w:t>9</w:t>
            </w: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vAlign w:val="center"/>
          </w:tcPr>
          <w:p w14:paraId="491AD0F4" w14:textId="13DBEFC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154</w:t>
            </w:r>
          </w:p>
        </w:tc>
        <w:tc>
          <w:tcPr>
            <w:tcW w:w="1880" w:type="dxa"/>
            <w:vAlign w:val="center"/>
          </w:tcPr>
          <w:p w14:paraId="24CF04D2" w14:textId="77898B2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57.7%</w:t>
            </w:r>
          </w:p>
        </w:tc>
        <w:tc>
          <w:tcPr>
            <w:tcW w:w="1377" w:type="dxa"/>
            <w:vAlign w:val="center"/>
          </w:tcPr>
          <w:p w14:paraId="34F8C082" w14:textId="2DFFCB1E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156</w:t>
            </w:r>
          </w:p>
        </w:tc>
        <w:tc>
          <w:tcPr>
            <w:tcW w:w="2036" w:type="dxa"/>
            <w:vAlign w:val="center"/>
          </w:tcPr>
          <w:p w14:paraId="45FE1B5C" w14:textId="49200F45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58.4%</w:t>
            </w:r>
          </w:p>
        </w:tc>
      </w:tr>
      <w:tr w:rsidR="00A04879" w:rsidRPr="00A0404B" w14:paraId="0337F57D" w14:textId="77777777">
        <w:trPr>
          <w:jc w:val="center"/>
        </w:trPr>
        <w:tc>
          <w:tcPr>
            <w:tcW w:w="2471" w:type="dxa"/>
            <w:vAlign w:val="center"/>
          </w:tcPr>
          <w:p w14:paraId="72A63DF6" w14:textId="30612983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NUET (%)</w:t>
            </w:r>
          </w:p>
        </w:tc>
        <w:tc>
          <w:tcPr>
            <w:tcW w:w="1262" w:type="dxa"/>
            <w:vAlign w:val="center"/>
          </w:tcPr>
          <w:p w14:paraId="6EA40392" w14:textId="4DA3F2D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155</w:t>
            </w:r>
          </w:p>
        </w:tc>
        <w:tc>
          <w:tcPr>
            <w:tcW w:w="1880" w:type="dxa"/>
            <w:vAlign w:val="center"/>
          </w:tcPr>
          <w:p w14:paraId="2529E5F6" w14:textId="29406E4B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58.1%</w:t>
            </w:r>
          </w:p>
        </w:tc>
        <w:tc>
          <w:tcPr>
            <w:tcW w:w="1377" w:type="dxa"/>
            <w:vAlign w:val="center"/>
          </w:tcPr>
          <w:p w14:paraId="5367D3D3" w14:textId="77D1BED2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156</w:t>
            </w:r>
          </w:p>
        </w:tc>
        <w:tc>
          <w:tcPr>
            <w:tcW w:w="2036" w:type="dxa"/>
            <w:vAlign w:val="center"/>
          </w:tcPr>
          <w:p w14:paraId="51362E1A" w14:textId="44927354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58.4%</w:t>
            </w:r>
          </w:p>
        </w:tc>
      </w:tr>
      <w:tr w:rsidR="00A04879" w:rsidRPr="00A0404B" w14:paraId="42778C30" w14:textId="77777777">
        <w:trPr>
          <w:jc w:val="center"/>
        </w:trPr>
        <w:tc>
          <w:tcPr>
            <w:tcW w:w="2471" w:type="dxa"/>
            <w:vAlign w:val="center"/>
          </w:tcPr>
          <w:p w14:paraId="14D1609A" w14:textId="1A825B56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CRP (mg/L)</w:t>
            </w:r>
          </w:p>
        </w:tc>
        <w:tc>
          <w:tcPr>
            <w:tcW w:w="1262" w:type="dxa"/>
            <w:vAlign w:val="center"/>
          </w:tcPr>
          <w:p w14:paraId="3F73C386" w14:textId="7A718336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154</w:t>
            </w:r>
          </w:p>
        </w:tc>
        <w:tc>
          <w:tcPr>
            <w:tcW w:w="1880" w:type="dxa"/>
            <w:vAlign w:val="center"/>
          </w:tcPr>
          <w:p w14:paraId="5720B269" w14:textId="6FC3A32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57.7%</w:t>
            </w:r>
          </w:p>
        </w:tc>
        <w:tc>
          <w:tcPr>
            <w:tcW w:w="1377" w:type="dxa"/>
            <w:vAlign w:val="center"/>
          </w:tcPr>
          <w:p w14:paraId="1C6951F8" w14:textId="3AD849A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159</w:t>
            </w:r>
          </w:p>
        </w:tc>
        <w:tc>
          <w:tcPr>
            <w:tcW w:w="2036" w:type="dxa"/>
            <w:vAlign w:val="center"/>
          </w:tcPr>
          <w:p w14:paraId="0F7A592F" w14:textId="5363130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59.6%</w:t>
            </w:r>
          </w:p>
        </w:tc>
      </w:tr>
      <w:tr w:rsidR="00A04879" w:rsidRPr="00A0404B" w14:paraId="3D9A0ADF" w14:textId="77777777">
        <w:trPr>
          <w:jc w:val="center"/>
        </w:trPr>
        <w:tc>
          <w:tcPr>
            <w:tcW w:w="2471" w:type="dxa"/>
            <w:vAlign w:val="center"/>
          </w:tcPr>
          <w:p w14:paraId="5C2DC8BA" w14:textId="15F6B66E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ALT (U/L)</w:t>
            </w:r>
          </w:p>
        </w:tc>
        <w:tc>
          <w:tcPr>
            <w:tcW w:w="1262" w:type="dxa"/>
            <w:vAlign w:val="center"/>
          </w:tcPr>
          <w:p w14:paraId="637A81A0" w14:textId="5D9A591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163</w:t>
            </w:r>
          </w:p>
        </w:tc>
        <w:tc>
          <w:tcPr>
            <w:tcW w:w="1880" w:type="dxa"/>
            <w:vAlign w:val="center"/>
          </w:tcPr>
          <w:p w14:paraId="6DCBD334" w14:textId="2970F9E5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61.0%</w:t>
            </w:r>
          </w:p>
        </w:tc>
        <w:tc>
          <w:tcPr>
            <w:tcW w:w="1377" w:type="dxa"/>
            <w:vAlign w:val="center"/>
          </w:tcPr>
          <w:p w14:paraId="3F726A4D" w14:textId="05516A14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170</w:t>
            </w:r>
          </w:p>
        </w:tc>
        <w:tc>
          <w:tcPr>
            <w:tcW w:w="2036" w:type="dxa"/>
            <w:vAlign w:val="center"/>
          </w:tcPr>
          <w:p w14:paraId="2364E1EB" w14:textId="34B5CC9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63.7%</w:t>
            </w:r>
          </w:p>
        </w:tc>
      </w:tr>
      <w:tr w:rsidR="00A04879" w:rsidRPr="00A0404B" w14:paraId="79C21673" w14:textId="77777777">
        <w:trPr>
          <w:jc w:val="center"/>
        </w:trPr>
        <w:tc>
          <w:tcPr>
            <w:tcW w:w="2471" w:type="dxa"/>
            <w:tcBorders>
              <w:bottom w:val="nil"/>
            </w:tcBorders>
            <w:vAlign w:val="center"/>
          </w:tcPr>
          <w:p w14:paraId="599FEE31" w14:textId="34C158AD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AST (U/L)</w:t>
            </w:r>
          </w:p>
        </w:tc>
        <w:tc>
          <w:tcPr>
            <w:tcW w:w="1262" w:type="dxa"/>
            <w:tcBorders>
              <w:bottom w:val="nil"/>
            </w:tcBorders>
            <w:vAlign w:val="center"/>
          </w:tcPr>
          <w:p w14:paraId="6781BE31" w14:textId="43E0B61C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163</w:t>
            </w:r>
          </w:p>
        </w:tc>
        <w:tc>
          <w:tcPr>
            <w:tcW w:w="1880" w:type="dxa"/>
            <w:tcBorders>
              <w:bottom w:val="nil"/>
            </w:tcBorders>
            <w:vAlign w:val="center"/>
          </w:tcPr>
          <w:p w14:paraId="776A4952" w14:textId="1EB71DA6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61.0%</w:t>
            </w:r>
          </w:p>
        </w:tc>
        <w:tc>
          <w:tcPr>
            <w:tcW w:w="1377" w:type="dxa"/>
            <w:tcBorders>
              <w:bottom w:val="nil"/>
            </w:tcBorders>
            <w:vAlign w:val="center"/>
          </w:tcPr>
          <w:p w14:paraId="438BC1BB" w14:textId="2775BD00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170</w:t>
            </w:r>
          </w:p>
        </w:tc>
        <w:tc>
          <w:tcPr>
            <w:tcW w:w="2036" w:type="dxa"/>
            <w:tcBorders>
              <w:bottom w:val="nil"/>
            </w:tcBorders>
            <w:vAlign w:val="center"/>
          </w:tcPr>
          <w:p w14:paraId="6393EEFC" w14:textId="6AE06BE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63.7%</w:t>
            </w:r>
          </w:p>
        </w:tc>
      </w:tr>
      <w:tr w:rsidR="00A04879" w:rsidRPr="00A0404B" w14:paraId="6C7D59E1" w14:textId="77777777">
        <w:trPr>
          <w:jc w:val="center"/>
        </w:trPr>
        <w:tc>
          <w:tcPr>
            <w:tcW w:w="2471" w:type="dxa"/>
            <w:tcBorders>
              <w:top w:val="nil"/>
              <w:bottom w:val="nil"/>
            </w:tcBorders>
            <w:vAlign w:val="center"/>
          </w:tcPr>
          <w:p w14:paraId="25E43629" w14:textId="7873BFF5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TBIL (</w:t>
            </w:r>
            <w:proofErr w:type="spellStart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μmol</w:t>
            </w:r>
            <w:proofErr w:type="spellEnd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tcBorders>
              <w:top w:val="nil"/>
              <w:bottom w:val="nil"/>
            </w:tcBorders>
            <w:vAlign w:val="center"/>
          </w:tcPr>
          <w:p w14:paraId="3EFE8A74" w14:textId="139FB5C1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162</w:t>
            </w:r>
          </w:p>
        </w:tc>
        <w:tc>
          <w:tcPr>
            <w:tcW w:w="1880" w:type="dxa"/>
            <w:tcBorders>
              <w:top w:val="nil"/>
              <w:bottom w:val="nil"/>
            </w:tcBorders>
            <w:vAlign w:val="center"/>
          </w:tcPr>
          <w:p w14:paraId="46124986" w14:textId="710C6BE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60.7%</w:t>
            </w:r>
          </w:p>
        </w:tc>
        <w:tc>
          <w:tcPr>
            <w:tcW w:w="1377" w:type="dxa"/>
            <w:tcBorders>
              <w:top w:val="nil"/>
              <w:bottom w:val="nil"/>
            </w:tcBorders>
            <w:vAlign w:val="center"/>
          </w:tcPr>
          <w:p w14:paraId="469B7B29" w14:textId="61489B2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170</w:t>
            </w:r>
          </w:p>
        </w:tc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55D0B9CC" w14:textId="3976436D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63.7%</w:t>
            </w:r>
          </w:p>
        </w:tc>
      </w:tr>
      <w:tr w:rsidR="00A04879" w:rsidRPr="00A0404B" w14:paraId="71E0A4FE" w14:textId="77777777">
        <w:trPr>
          <w:jc w:val="center"/>
        </w:trPr>
        <w:tc>
          <w:tcPr>
            <w:tcW w:w="2471" w:type="dxa"/>
            <w:tcBorders>
              <w:top w:val="nil"/>
            </w:tcBorders>
            <w:vAlign w:val="center"/>
          </w:tcPr>
          <w:p w14:paraId="1FEDF0EB" w14:textId="0B98156A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DBIL (</w:t>
            </w:r>
            <w:proofErr w:type="spellStart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μmol</w:t>
            </w:r>
            <w:proofErr w:type="spellEnd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tcBorders>
              <w:top w:val="nil"/>
            </w:tcBorders>
            <w:vAlign w:val="center"/>
          </w:tcPr>
          <w:p w14:paraId="06403BAB" w14:textId="18A40FB4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162</w:t>
            </w:r>
          </w:p>
        </w:tc>
        <w:tc>
          <w:tcPr>
            <w:tcW w:w="1880" w:type="dxa"/>
            <w:tcBorders>
              <w:top w:val="nil"/>
            </w:tcBorders>
            <w:vAlign w:val="center"/>
          </w:tcPr>
          <w:p w14:paraId="693DCFDB" w14:textId="68FB30D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60.7%</w:t>
            </w:r>
          </w:p>
        </w:tc>
        <w:tc>
          <w:tcPr>
            <w:tcW w:w="1377" w:type="dxa"/>
            <w:tcBorders>
              <w:top w:val="nil"/>
            </w:tcBorders>
            <w:vAlign w:val="center"/>
          </w:tcPr>
          <w:p w14:paraId="035C025E" w14:textId="3A9DE925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171</w:t>
            </w:r>
          </w:p>
        </w:tc>
        <w:tc>
          <w:tcPr>
            <w:tcW w:w="2036" w:type="dxa"/>
            <w:tcBorders>
              <w:top w:val="nil"/>
            </w:tcBorders>
            <w:vAlign w:val="center"/>
          </w:tcPr>
          <w:p w14:paraId="7BD382A6" w14:textId="62A6AABD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64.0%</w:t>
            </w:r>
          </w:p>
        </w:tc>
      </w:tr>
      <w:tr w:rsidR="00A04879" w:rsidRPr="00A0404B" w14:paraId="76CDE79A" w14:textId="77777777">
        <w:trPr>
          <w:jc w:val="center"/>
        </w:trPr>
        <w:tc>
          <w:tcPr>
            <w:tcW w:w="2471" w:type="dxa"/>
            <w:vAlign w:val="center"/>
          </w:tcPr>
          <w:p w14:paraId="52269B09" w14:textId="647A3D47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Albumin (g/L)</w:t>
            </w:r>
          </w:p>
        </w:tc>
        <w:tc>
          <w:tcPr>
            <w:tcW w:w="1262" w:type="dxa"/>
            <w:vAlign w:val="center"/>
          </w:tcPr>
          <w:p w14:paraId="2E167E5D" w14:textId="6862B005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163</w:t>
            </w:r>
          </w:p>
        </w:tc>
        <w:tc>
          <w:tcPr>
            <w:tcW w:w="1880" w:type="dxa"/>
            <w:vAlign w:val="center"/>
          </w:tcPr>
          <w:p w14:paraId="2FFA8450" w14:textId="2D0794B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61.0%</w:t>
            </w:r>
          </w:p>
        </w:tc>
        <w:tc>
          <w:tcPr>
            <w:tcW w:w="1377" w:type="dxa"/>
            <w:vAlign w:val="center"/>
          </w:tcPr>
          <w:p w14:paraId="38B2B253" w14:textId="1C0892D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172</w:t>
            </w:r>
          </w:p>
        </w:tc>
        <w:tc>
          <w:tcPr>
            <w:tcW w:w="2036" w:type="dxa"/>
            <w:vAlign w:val="center"/>
          </w:tcPr>
          <w:p w14:paraId="3A6FFC02" w14:textId="32B7A526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64.4%</w:t>
            </w:r>
          </w:p>
        </w:tc>
      </w:tr>
      <w:tr w:rsidR="00A04879" w:rsidRPr="00A0404B" w14:paraId="03EEA1E2" w14:textId="77777777">
        <w:trPr>
          <w:jc w:val="center"/>
        </w:trPr>
        <w:tc>
          <w:tcPr>
            <w:tcW w:w="2471" w:type="dxa"/>
            <w:vAlign w:val="center"/>
          </w:tcPr>
          <w:p w14:paraId="543AF542" w14:textId="408DA85B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Creatinine (</w:t>
            </w:r>
            <w:proofErr w:type="spellStart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μmol</w:t>
            </w:r>
            <w:proofErr w:type="spellEnd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vAlign w:val="center"/>
          </w:tcPr>
          <w:p w14:paraId="74DFB79F" w14:textId="2C9F68F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164</w:t>
            </w:r>
          </w:p>
        </w:tc>
        <w:tc>
          <w:tcPr>
            <w:tcW w:w="1880" w:type="dxa"/>
            <w:vAlign w:val="center"/>
          </w:tcPr>
          <w:p w14:paraId="45943603" w14:textId="55B14D0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61.4%</w:t>
            </w:r>
          </w:p>
        </w:tc>
        <w:tc>
          <w:tcPr>
            <w:tcW w:w="1377" w:type="dxa"/>
            <w:vAlign w:val="center"/>
          </w:tcPr>
          <w:p w14:paraId="61E8F69E" w14:textId="2F2E401C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174</w:t>
            </w:r>
          </w:p>
        </w:tc>
        <w:tc>
          <w:tcPr>
            <w:tcW w:w="2036" w:type="dxa"/>
            <w:vAlign w:val="center"/>
          </w:tcPr>
          <w:p w14:paraId="4149E9F5" w14:textId="3DA9F6F0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65.2%</w:t>
            </w:r>
          </w:p>
        </w:tc>
      </w:tr>
      <w:tr w:rsidR="00A04879" w:rsidRPr="00A0404B" w14:paraId="2C077C27" w14:textId="77777777">
        <w:trPr>
          <w:jc w:val="center"/>
        </w:trPr>
        <w:tc>
          <w:tcPr>
            <w:tcW w:w="2471" w:type="dxa"/>
            <w:vAlign w:val="center"/>
          </w:tcPr>
          <w:p w14:paraId="74C51A90" w14:textId="1580838D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Urea (mmol/L)</w:t>
            </w:r>
          </w:p>
        </w:tc>
        <w:tc>
          <w:tcPr>
            <w:tcW w:w="1262" w:type="dxa"/>
            <w:vAlign w:val="center"/>
          </w:tcPr>
          <w:p w14:paraId="489900BF" w14:textId="5C17F293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165</w:t>
            </w:r>
          </w:p>
        </w:tc>
        <w:tc>
          <w:tcPr>
            <w:tcW w:w="1880" w:type="dxa"/>
            <w:vAlign w:val="center"/>
          </w:tcPr>
          <w:p w14:paraId="30BE71BC" w14:textId="2D82A932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61.8%</w:t>
            </w:r>
          </w:p>
        </w:tc>
        <w:tc>
          <w:tcPr>
            <w:tcW w:w="1377" w:type="dxa"/>
            <w:vAlign w:val="center"/>
          </w:tcPr>
          <w:p w14:paraId="151E04AD" w14:textId="528C6EE4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177</w:t>
            </w:r>
          </w:p>
        </w:tc>
        <w:tc>
          <w:tcPr>
            <w:tcW w:w="2036" w:type="dxa"/>
            <w:vAlign w:val="center"/>
          </w:tcPr>
          <w:p w14:paraId="3BA63059" w14:textId="050F75B7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66.3%</w:t>
            </w:r>
          </w:p>
        </w:tc>
      </w:tr>
      <w:tr w:rsidR="00A04879" w:rsidRPr="00A0404B" w14:paraId="614CE308" w14:textId="77777777">
        <w:trPr>
          <w:jc w:val="center"/>
        </w:trPr>
        <w:tc>
          <w:tcPr>
            <w:tcW w:w="2471" w:type="dxa"/>
            <w:vAlign w:val="center"/>
          </w:tcPr>
          <w:p w14:paraId="3632A522" w14:textId="7E437F8D" w:rsidR="00A04879" w:rsidRPr="00A0404B" w:rsidRDefault="00000000">
            <w:pPr>
              <w:spacing w:line="48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UA (</w:t>
            </w:r>
            <w:proofErr w:type="spellStart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μmol</w:t>
            </w:r>
            <w:proofErr w:type="spellEnd"/>
            <w:r w:rsidRPr="00A0404B">
              <w:rPr>
                <w:rFonts w:ascii="Times New Roman" w:hAnsi="Times New Roman" w:cs="Times New Roman"/>
                <w:color w:val="EE0000"/>
                <w:sz w:val="24"/>
              </w:rPr>
              <w:t>/L)</w:t>
            </w:r>
          </w:p>
        </w:tc>
        <w:tc>
          <w:tcPr>
            <w:tcW w:w="1262" w:type="dxa"/>
            <w:vAlign w:val="center"/>
          </w:tcPr>
          <w:p w14:paraId="4FF5CF55" w14:textId="7121DC1F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163</w:t>
            </w:r>
          </w:p>
        </w:tc>
        <w:tc>
          <w:tcPr>
            <w:tcW w:w="1880" w:type="dxa"/>
            <w:vAlign w:val="center"/>
          </w:tcPr>
          <w:p w14:paraId="241FE2BF" w14:textId="3B069429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61.0%</w:t>
            </w:r>
          </w:p>
        </w:tc>
        <w:tc>
          <w:tcPr>
            <w:tcW w:w="1377" w:type="dxa"/>
            <w:vAlign w:val="center"/>
          </w:tcPr>
          <w:p w14:paraId="764A7E51" w14:textId="27C1DD5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176</w:t>
            </w:r>
          </w:p>
        </w:tc>
        <w:tc>
          <w:tcPr>
            <w:tcW w:w="2036" w:type="dxa"/>
            <w:vAlign w:val="center"/>
          </w:tcPr>
          <w:p w14:paraId="22DCEDD4" w14:textId="0CE38AAA" w:rsidR="00A04879" w:rsidRPr="00A0404B" w:rsidRDefault="00000000">
            <w:pPr>
              <w:spacing w:line="480" w:lineRule="auto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A0404B">
              <w:rPr>
                <w:rFonts w:ascii="Times New Roman" w:hAnsi="Times New Roman" w:cs="Times New Roman" w:hint="eastAsia"/>
                <w:color w:val="EE0000"/>
                <w:sz w:val="24"/>
              </w:rPr>
              <w:t>65.9%</w:t>
            </w:r>
          </w:p>
        </w:tc>
      </w:tr>
    </w:tbl>
    <w:p w14:paraId="1697EC45" w14:textId="0E6641F2" w:rsidR="00A04879" w:rsidRPr="00A0404B" w:rsidRDefault="00000000" w:rsidP="006D0BE0">
      <w:pPr>
        <w:spacing w:line="480" w:lineRule="auto"/>
        <w:rPr>
          <w:rFonts w:ascii="Times New Roman" w:hAnsi="Times New Roman" w:cs="Times New Roman" w:hint="eastAsia"/>
          <w:color w:val="EE0000"/>
          <w:sz w:val="24"/>
        </w:rPr>
      </w:pPr>
      <w:r w:rsidRPr="00A0404B">
        <w:rPr>
          <w:rFonts w:ascii="Times New Roman" w:hAnsi="Times New Roman" w:cs="Times New Roman"/>
          <w:color w:val="EE0000"/>
          <w:sz w:val="24"/>
        </w:rPr>
        <w:t>PLT, platelets; WBC, white blood cells; LYM, lymphocytes; NUET, neutrophil; CRP, C-reactive protein; ALT, alanine transaminase; AST, aspartate aminotransferase; TBIL, total bilirubin; DBIL, direct bilirubin; UA, urea acid.</w:t>
      </w:r>
    </w:p>
    <w:sectPr w:rsidR="00A04879" w:rsidRPr="00A0404B">
      <w:pgSz w:w="11906" w:h="1683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3452" w14:textId="77777777" w:rsidR="001D4BFF" w:rsidRDefault="001D4B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EEABB8" w14:textId="77777777" w:rsidR="001D4BFF" w:rsidRDefault="001D4B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12B8" w14:textId="77777777" w:rsidR="001D4BFF" w:rsidRDefault="001D4B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D8EF533" w14:textId="77777777" w:rsidR="001D4BFF" w:rsidRDefault="001D4B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79"/>
    <w:rsid w:val="001D4BFF"/>
    <w:rsid w:val="00493C4B"/>
    <w:rsid w:val="006D0BE0"/>
    <w:rsid w:val="00A0404B"/>
    <w:rsid w:val="00A0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7EED1C"/>
  <w15:chartTrackingRefBased/>
  <w15:docId w15:val="{D9FEACAA-97FB-45EC-9BC6-28BC4F03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Pr>
      <w:sz w:val="18"/>
      <w:szCs w:val="18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126</Words>
  <Characters>720</Characters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Aijun Ouyang</dc:creator>
  <cp:keywords/>
  <dc:description/>
  <dcterms:created xsi:type="dcterms:W3CDTF">2026-04-13T02:45:00Z</dcterms:created>
  <dcterms:modified xsi:type="dcterms:W3CDTF">2026-08-07T10:30:00Z</dcterms:modified>
</cp:coreProperties>
</file>