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03fafa3cacc539b27160f892ec1bbb20ef109e"/>
      <w:r>
        <w:t xml:space="preserve">Supplementary Table S1 — Pattern of missing data per variable (PRIMA study, before imputation)</w:t>
      </w:r>
      <w:bookmarkEnd w:id="20"/>
    </w:p>
    <w:p>
      <w:pPr>
        <w:pStyle w:val="FirstParagraph"/>
      </w:pPr>
      <w:r>
        <w:rPr>
          <w:b/>
        </w:rPr>
        <w:t xml:space="preserve">N total = 3,916 patients</w:t>
      </w:r>
    </w:p>
    <w:tbl>
      <w:tblPr>
        <w:tblStyle w:val="Table"/>
        <w:tblW w:type="pct" w:w="0.0"/>
        <w:tblLook w:firstRow="1"/>
      </w:tblPr>
      <w:tblGrid/>
      <w:tr>
        <w:trPr>
          <w:cnfStyle w:firstRow="1"/>
        </w:trPr>
        <w:tc>
          <w:tcPr>
            <w:tcBorders>
              <w:bottom w:val="single"/>
            </w:tcBorders>
            <w:vAlign w:val="bottom"/>
          </w:tcPr>
          <w:p>
            <w:pPr>
              <w:pStyle w:val="Compact"/>
              <w:jc w:val="left"/>
            </w:pPr>
            <w:r>
              <w:t xml:space="preserve">Variable</w:t>
            </w:r>
          </w:p>
        </w:tc>
        <w:tc>
          <w:tcPr>
            <w:tcBorders>
              <w:bottom w:val="single"/>
            </w:tcBorders>
            <w:vAlign w:val="bottom"/>
          </w:tcPr>
          <w:p>
            <w:pPr>
              <w:pStyle w:val="Compact"/>
              <w:jc w:val="left"/>
            </w:pPr>
            <w:r>
              <w:t xml:space="preserve">N missing</w:t>
            </w:r>
          </w:p>
        </w:tc>
        <w:tc>
          <w:tcPr>
            <w:tcBorders>
              <w:bottom w:val="single"/>
            </w:tcBorders>
            <w:vAlign w:val="bottom"/>
          </w:tcPr>
          <w:p>
            <w:pPr>
              <w:pStyle w:val="Compact"/>
              <w:jc w:val="left"/>
            </w:pPr>
            <w:r>
              <w:t xml:space="preserve">N present</w:t>
            </w:r>
          </w:p>
        </w:tc>
        <w:tc>
          <w:tcPr>
            <w:tcBorders>
              <w:bottom w:val="single"/>
            </w:tcBorders>
            <w:vAlign w:val="bottom"/>
          </w:tcPr>
          <w:p>
            <w:pPr>
              <w:pStyle w:val="Compact"/>
              <w:jc w:val="left"/>
            </w:pPr>
            <w:r>
              <w:t xml:space="preserve">% missing</w:t>
            </w:r>
          </w:p>
        </w:tc>
        <w:tc>
          <w:tcPr>
            <w:tcBorders>
              <w:bottom w:val="single"/>
            </w:tcBorders>
            <w:vAlign w:val="bottom"/>
          </w:tcPr>
          <w:p>
            <w:pPr>
              <w:pStyle w:val="Compact"/>
              <w:jc w:val="left"/>
            </w:pPr>
            <w:r>
              <w:t xml:space="preserve">% present</w:t>
            </w:r>
          </w:p>
        </w:tc>
      </w:tr>
      <w:tr>
        <w:tc>
          <w:p>
            <w:pPr>
              <w:pStyle w:val="Compact"/>
              <w:jc w:val="left"/>
            </w:pPr>
            <w:r>
              <w:t xml:space="preserve">Time from last vaccine to infection</w:t>
            </w:r>
          </w:p>
        </w:tc>
        <w:tc>
          <w:p>
            <w:pPr>
              <w:pStyle w:val="Compact"/>
              <w:jc w:val="left"/>
            </w:pPr>
            <w:r>
              <w:t xml:space="preserve">1,055</w:t>
            </w:r>
          </w:p>
        </w:tc>
        <w:tc>
          <w:p>
            <w:pPr>
              <w:pStyle w:val="Compact"/>
              <w:jc w:val="left"/>
            </w:pPr>
            <w:r>
              <w:t xml:space="preserve">2,861</w:t>
            </w:r>
          </w:p>
        </w:tc>
        <w:tc>
          <w:p>
            <w:pPr>
              <w:pStyle w:val="Compact"/>
              <w:jc w:val="left"/>
            </w:pPr>
            <w:r>
              <w:t xml:space="preserve">26.94%</w:t>
            </w:r>
          </w:p>
        </w:tc>
        <w:tc>
          <w:p>
            <w:pPr>
              <w:pStyle w:val="Compact"/>
              <w:jc w:val="left"/>
            </w:pPr>
            <w:r>
              <w:t xml:space="preserve">73.06%</w:t>
            </w:r>
          </w:p>
        </w:tc>
      </w:tr>
      <w:tr>
        <w:tc>
          <w:p>
            <w:pPr>
              <w:pStyle w:val="Compact"/>
              <w:jc w:val="left"/>
            </w:pPr>
            <w:r>
              <w:t xml:space="preserve">Vaccine doses</w:t>
            </w:r>
          </w:p>
        </w:tc>
        <w:tc>
          <w:p>
            <w:pPr>
              <w:pStyle w:val="Compact"/>
              <w:jc w:val="left"/>
            </w:pPr>
            <w:r>
              <w:t xml:space="preserve">296</w:t>
            </w:r>
          </w:p>
        </w:tc>
        <w:tc>
          <w:p>
            <w:pPr>
              <w:pStyle w:val="Compact"/>
              <w:jc w:val="left"/>
            </w:pPr>
            <w:r>
              <w:t xml:space="preserve">3,620</w:t>
            </w:r>
          </w:p>
        </w:tc>
        <w:tc>
          <w:p>
            <w:pPr>
              <w:pStyle w:val="Compact"/>
              <w:jc w:val="left"/>
            </w:pPr>
            <w:r>
              <w:t xml:space="preserve">7.56%</w:t>
            </w:r>
          </w:p>
        </w:tc>
        <w:tc>
          <w:p>
            <w:pPr>
              <w:pStyle w:val="Compact"/>
              <w:jc w:val="left"/>
            </w:pPr>
            <w:r>
              <w:t xml:space="preserve">92.44%</w:t>
            </w:r>
          </w:p>
        </w:tc>
      </w:tr>
      <w:tr>
        <w:tc>
          <w:p>
            <w:pPr>
              <w:pStyle w:val="Compact"/>
              <w:jc w:val="left"/>
            </w:pPr>
            <w:r>
              <w:t xml:space="preserve">Time from symptoms to treatment</w:t>
            </w:r>
          </w:p>
        </w:tc>
        <w:tc>
          <w:p>
            <w:pPr>
              <w:pStyle w:val="Compact"/>
              <w:jc w:val="left"/>
            </w:pPr>
            <w:r>
              <w:t xml:space="preserve">94</w:t>
            </w:r>
          </w:p>
        </w:tc>
        <w:tc>
          <w:p>
            <w:pPr>
              <w:pStyle w:val="Compact"/>
              <w:jc w:val="left"/>
            </w:pPr>
            <w:r>
              <w:t xml:space="preserve">3,822</w:t>
            </w:r>
          </w:p>
        </w:tc>
        <w:tc>
          <w:p>
            <w:pPr>
              <w:pStyle w:val="Compact"/>
              <w:jc w:val="left"/>
            </w:pPr>
            <w:r>
              <w:t xml:space="preserve">2.40%</w:t>
            </w:r>
          </w:p>
        </w:tc>
        <w:tc>
          <w:p>
            <w:pPr>
              <w:pStyle w:val="Compact"/>
              <w:jc w:val="left"/>
            </w:pPr>
            <w:r>
              <w:t xml:space="preserve">97.60%</w:t>
            </w:r>
          </w:p>
        </w:tc>
      </w:tr>
      <w:tr>
        <w:tc>
          <w:p>
            <w:pPr>
              <w:pStyle w:val="Compact"/>
              <w:jc w:val="left"/>
            </w:pPr>
            <w:r>
              <w:t xml:space="preserve">BMI ≥ 30</w:t>
            </w:r>
          </w:p>
        </w:tc>
        <w:tc>
          <w:p>
            <w:pPr>
              <w:pStyle w:val="Compact"/>
              <w:jc w:val="left"/>
            </w:pPr>
            <w:r>
              <w:t xml:space="preserve">47</w:t>
            </w:r>
          </w:p>
        </w:tc>
        <w:tc>
          <w:p>
            <w:pPr>
              <w:pStyle w:val="Compact"/>
              <w:jc w:val="left"/>
            </w:pPr>
            <w:r>
              <w:t xml:space="preserve">3,869</w:t>
            </w:r>
          </w:p>
        </w:tc>
        <w:tc>
          <w:p>
            <w:pPr>
              <w:pStyle w:val="Compact"/>
              <w:jc w:val="left"/>
            </w:pPr>
            <w:r>
              <w:t xml:space="preserve">1.20%</w:t>
            </w:r>
          </w:p>
        </w:tc>
        <w:tc>
          <w:p>
            <w:pPr>
              <w:pStyle w:val="Compact"/>
              <w:jc w:val="left"/>
            </w:pPr>
            <w:r>
              <w:t xml:space="preserve">98.80%</w:t>
            </w:r>
          </w:p>
        </w:tc>
      </w:tr>
      <w:tr>
        <w:tc>
          <w:p>
            <w:pPr>
              <w:pStyle w:val="Compact"/>
              <w:jc w:val="left"/>
            </w:pPr>
            <w:r>
              <w:t xml:space="preserve">MASS score</w:t>
            </w:r>
          </w:p>
        </w:tc>
        <w:tc>
          <w:p>
            <w:pPr>
              <w:pStyle w:val="Compact"/>
              <w:jc w:val="left"/>
            </w:pPr>
            <w:r>
              <w:t xml:space="preserve">1</w:t>
            </w:r>
          </w:p>
        </w:tc>
        <w:tc>
          <w:p>
            <w:pPr>
              <w:pStyle w:val="Compact"/>
              <w:jc w:val="left"/>
            </w:pPr>
            <w:r>
              <w:t xml:space="preserve">3,915</w:t>
            </w:r>
          </w:p>
        </w:tc>
        <w:tc>
          <w:p>
            <w:pPr>
              <w:pStyle w:val="Compact"/>
              <w:jc w:val="left"/>
            </w:pPr>
            <w:r>
              <w:t xml:space="preserve">0.03%</w:t>
            </w:r>
          </w:p>
        </w:tc>
        <w:tc>
          <w:p>
            <w:pPr>
              <w:pStyle w:val="Compact"/>
              <w:jc w:val="left"/>
            </w:pPr>
            <w:r>
              <w:t xml:space="preserve">99.97%</w:t>
            </w:r>
          </w:p>
        </w:tc>
      </w:tr>
    </w:tbl>
    <w:p>
      <w:pPr>
        <w:pStyle w:val="BodyText"/>
      </w:pPr>
      <w:r>
        <w:t xml:space="preserve">All other variables in the dataset had no missing values. Missing values were handled by multivariate imputation by chained equations under fully conditional specification with predictive mean matching, under the missing at random assumption (see Methods).</w:t>
      </w:r>
    </w:p>
    <w:p>
      <w:pPr>
        <w:pStyle w:val="BodyText"/>
      </w:pPr>
      <w:r>
        <w:t xml:space="preserve">The full missingness pattern is visualized in Supplementary Figure S1.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2026-06-02T17:08:31Z</dcterms:created>
  <dcterms:modified xsi:type="dcterms:W3CDTF">2026-06-02T17:08:31Z</dcterms:modified>
</cp:coreProperties>
</file>

<file path=docProps/custom.xml><?xml version="1.0" encoding="utf-8"?>
<Properties xmlns="http://schemas.openxmlformats.org/officeDocument/2006/custom-properties" xmlns:vt="http://schemas.openxmlformats.org/officeDocument/2006/docPropsVTypes"/>
</file>