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148C" w:rsidRPr="005925FF" w:rsidRDefault="004D148C" w:rsidP="004D148C">
      <w:pPr>
        <w:pStyle w:val="Nessunaspaziatura"/>
        <w:spacing w:line="360" w:lineRule="auto"/>
        <w:jc w:val="both"/>
        <w:rPr>
          <w:rFonts w:asciiTheme="minorHAnsi" w:hAnsiTheme="minorHAnsi" w:cs="Times New Roman"/>
          <w:color w:val="000000"/>
          <w:sz w:val="20"/>
          <w:szCs w:val="20"/>
          <w:lang w:val="en-US"/>
        </w:rPr>
      </w:pPr>
      <w:r w:rsidRPr="005925FF">
        <w:rPr>
          <w:rFonts w:asciiTheme="minorHAnsi" w:hAnsiTheme="minorHAnsi" w:cs="Times New Roman"/>
          <w:b/>
          <w:bCs/>
          <w:color w:val="000000"/>
          <w:sz w:val="20"/>
          <w:szCs w:val="20"/>
          <w:lang w:val="en-US"/>
        </w:rPr>
        <w:t>Supplementary Table S4. Full multivariable assessment (Method A) for imputed dataset.</w:t>
      </w:r>
      <w:r w:rsidRPr="005925FF">
        <w:rPr>
          <w:rFonts w:asciiTheme="minorHAnsi" w:hAnsiTheme="minorHAnsi" w:cs="Times New Roman"/>
          <w:color w:val="000000"/>
          <w:sz w:val="20"/>
          <w:szCs w:val="20"/>
          <w:lang w:val="en-US"/>
        </w:rPr>
      </w:r>
    </w:p>
    <w:p w14:paraId="48E6CC47" w14:textId="77777777" w:rsidR="004D148C" w:rsidRPr="005925FF" w:rsidRDefault="004D148C" w:rsidP="004D148C">
      <w:pPr>
        <w:pStyle w:val="Nessunaspaziatura"/>
        <w:spacing w:line="360" w:lineRule="auto"/>
        <w:jc w:val="both"/>
        <w:rPr>
          <w:rFonts w:asciiTheme="minorHAnsi" w:hAnsiTheme="minorHAnsi" w:cs="Times New Roman"/>
          <w:color w:val="000000"/>
          <w:sz w:val="20"/>
          <w:szCs w:val="20"/>
          <w:lang w:val="en-US"/>
        </w:rPr>
      </w:pPr>
      <w:r w:rsidRPr="005925FF">
        <w:rPr>
          <w:rFonts w:asciiTheme="minorHAnsi" w:hAnsiTheme="minorHAnsi" w:cs="Times New Roman"/>
          <w:b/>
          <w:bCs/>
          <w:color w:val="000000"/>
          <w:sz w:val="20"/>
          <w:szCs w:val="20"/>
          <w:lang w:val="en-US"/>
        </w:rPr>
        <w:t>Note: for several variables with rare events and complete separation in some strata, the model failed to converge, producing non-estimable odds ratios (shown as NE) or unstable estimates with non-informative confidence intervals; adjusted estimates for the predictors retained in the parsimonious backward model are reported in Table 2 (main text).</w:t>
      </w:r>
      <w:r w:rsidRPr="005925FF">
        <w:rPr>
          <w:rFonts w:asciiTheme="minorHAnsi" w:hAnsiTheme="minorHAnsi" w:cs="Times New Roman"/>
          <w:color w:val="000000"/>
          <w:sz w:val="20"/>
          <w:szCs w:val="20"/>
          <w:lang w:val="en-US"/>
        </w:rPr>
      </w:r>
    </w:p>
    <w:tbl>
      <w:tblPr>
        <w:tblStyle w:val="Tabellasemplice-2"/>
        <w:tblW w:w="10910" w:type="dxa"/>
        <w:tblInd w:w="-426" w:type="dxa"/>
        <w:tblBorders>
          <w:insideH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701"/>
        <w:gridCol w:w="282"/>
        <w:gridCol w:w="768"/>
        <w:gridCol w:w="282"/>
        <w:gridCol w:w="874"/>
        <w:gridCol w:w="282"/>
        <w:gridCol w:w="625"/>
        <w:gridCol w:w="282"/>
        <w:gridCol w:w="568"/>
        <w:gridCol w:w="282"/>
        <w:gridCol w:w="874"/>
        <w:gridCol w:w="282"/>
        <w:gridCol w:w="625"/>
        <w:gridCol w:w="62"/>
        <w:gridCol w:w="225"/>
        <w:gridCol w:w="563"/>
        <w:gridCol w:w="287"/>
        <w:gridCol w:w="869"/>
        <w:gridCol w:w="287"/>
        <w:gridCol w:w="603"/>
        <w:gridCol w:w="287"/>
      </w:tblGrid>
      <w:tr w:rsidR="004D148C" w:rsidRPr="005925FF" w14:paraId="7BE802A1" w14:textId="77777777" w:rsidTr="004D148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87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bottom w:val="none" w:sz="0" w:space="0" w:color="auto"/>
            </w:tcBorders>
          </w:tcPr>
          <w:p w14:paraId="59379F40" w14:textId="77777777" w:rsidR="004D148C" w:rsidRPr="005925FF" w:rsidRDefault="004D148C" w:rsidP="00027B2E">
            <w:pPr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N=3916</w:t>
            </w:r>
          </w:p>
        </w:tc>
        <w:tc>
          <w:tcPr>
            <w:tcW w:w="3113" w:type="dxa"/>
            <w:gridSpan w:val="6"/>
            <w:tcBorders>
              <w:bottom w:val="none" w:sz="0" w:space="0" w:color="auto"/>
            </w:tcBorders>
          </w:tcPr>
          <w:p w14:paraId="45E543D3" w14:textId="77777777" w:rsidR="004D148C" w:rsidRPr="005925FF" w:rsidRDefault="004D148C" w:rsidP="00027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 w:val="0"/>
                <w:bCs w:val="0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Hospitalization</w:t>
            </w:r>
          </w:p>
        </w:tc>
        <w:tc>
          <w:tcPr>
            <w:tcW w:w="2975" w:type="dxa"/>
            <w:gridSpan w:val="7"/>
            <w:tcBorders>
              <w:bottom w:val="none" w:sz="0" w:space="0" w:color="auto"/>
            </w:tcBorders>
          </w:tcPr>
          <w:p w14:paraId="0767CCDF" w14:textId="77777777" w:rsidR="004D148C" w:rsidRPr="005925FF" w:rsidRDefault="004D148C" w:rsidP="00027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 w:val="0"/>
                <w:bCs w:val="0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Death</w:t>
            </w:r>
          </w:p>
        </w:tc>
        <w:tc>
          <w:tcPr>
            <w:tcW w:w="2834" w:type="dxa"/>
            <w:gridSpan w:val="6"/>
            <w:tcBorders>
              <w:bottom w:val="none" w:sz="0" w:space="0" w:color="auto"/>
            </w:tcBorders>
          </w:tcPr>
          <w:p w14:paraId="342B4AF9" w14:textId="77777777" w:rsidR="004D148C" w:rsidRPr="005925FF" w:rsidRDefault="004D148C" w:rsidP="00027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 w:val="0"/>
                <w:bCs w:val="0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Composite outcome</w:t>
            </w:r>
          </w:p>
        </w:tc>
      </w:tr>
      <w:tr w:rsidR="004D148C" w:rsidRPr="005925FF" w14:paraId="4D3710E2" w14:textId="77777777" w:rsidTr="004D148C">
        <w:trPr>
          <w:gridAfter w:val="1"/>
          <w:wAfter w:w="287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EB9C1F8" w14:textId="77777777" w:rsidR="004D148C" w:rsidRPr="005925FF" w:rsidRDefault="004D148C" w:rsidP="00027B2E">
            <w:pPr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1050" w:type="dxa"/>
            <w:gridSpan w:val="2"/>
          </w:tcPr>
          <w:p w14:paraId="0752F4BB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OR</w:t>
            </w:r>
            <w:r w:rsidRPr="005925FF"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56" w:type="dxa"/>
            <w:gridSpan w:val="2"/>
          </w:tcPr>
          <w:p w14:paraId="14834EC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95% C.I.</w:t>
            </w:r>
            <w:r w:rsidRPr="005925FF"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0C72D00A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3C0A3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OR</w:t>
            </w:r>
            <w:r w:rsidRPr="005925FF"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56" w:type="dxa"/>
            <w:gridSpan w:val="2"/>
          </w:tcPr>
          <w:p w14:paraId="4421FF1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95% C.I.</w:t>
            </w:r>
            <w:r w:rsidRPr="005925FF"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6744C377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0B947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OR</w:t>
            </w:r>
            <w:r w:rsidRPr="005925FF"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56" w:type="dxa"/>
            <w:gridSpan w:val="2"/>
          </w:tcPr>
          <w:p w14:paraId="5B4B196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95% C.I.</w:t>
            </w:r>
            <w:r w:rsidRPr="005925FF"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90" w:type="dxa"/>
            <w:gridSpan w:val="2"/>
          </w:tcPr>
          <w:p w14:paraId="6B198603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p-value</w:t>
            </w:r>
          </w:p>
        </w:tc>
      </w:tr>
      <w:tr w:rsidR="004D148C" w:rsidRPr="005925FF" w14:paraId="647133B5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48F883D" w14:textId="77777777" w:rsidR="004D148C" w:rsidRPr="005925FF" w:rsidRDefault="004D148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Sex</w:t>
            </w:r>
          </w:p>
        </w:tc>
        <w:tc>
          <w:tcPr>
            <w:tcW w:w="1050" w:type="dxa"/>
            <w:gridSpan w:val="2"/>
          </w:tcPr>
          <w:p w14:paraId="216A79B5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2.40</w:t>
            </w:r>
          </w:p>
        </w:tc>
        <w:tc>
          <w:tcPr>
            <w:tcW w:w="1156" w:type="dxa"/>
            <w:gridSpan w:val="2"/>
          </w:tcPr>
          <w:p w14:paraId="0CCBDDAA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0.79, 7.27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04036C1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0.12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79EE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2.17</w:t>
            </w:r>
          </w:p>
        </w:tc>
        <w:tc>
          <w:tcPr>
            <w:tcW w:w="1156" w:type="dxa"/>
            <w:gridSpan w:val="2"/>
          </w:tcPr>
          <w:p w14:paraId="4678D6B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0.40, 11.7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24D31F67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866D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1.93</w:t>
            </w:r>
          </w:p>
        </w:tc>
        <w:tc>
          <w:tcPr>
            <w:tcW w:w="1156" w:type="dxa"/>
            <w:gridSpan w:val="2"/>
          </w:tcPr>
          <w:p w14:paraId="0A3F323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0.72, 5.15</w:t>
            </w:r>
          </w:p>
        </w:tc>
        <w:tc>
          <w:tcPr>
            <w:tcW w:w="890" w:type="dxa"/>
            <w:gridSpan w:val="2"/>
          </w:tcPr>
          <w:p w14:paraId="3574FF4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0.2</w:t>
            </w:r>
          </w:p>
        </w:tc>
      </w:tr>
      <w:tr w:rsidR="004D148C" w:rsidRPr="005925FF" w14:paraId="7C93D552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5D99173" w14:textId="77777777" w:rsidR="004D148C" w:rsidRPr="005925FF" w:rsidRDefault="004D148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Age</w:t>
            </w:r>
          </w:p>
        </w:tc>
        <w:tc>
          <w:tcPr>
            <w:tcW w:w="1050" w:type="dxa"/>
            <w:gridSpan w:val="2"/>
          </w:tcPr>
          <w:p w14:paraId="66ADDBCA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0.97</w:t>
            </w:r>
          </w:p>
        </w:tc>
        <w:tc>
          <w:tcPr>
            <w:tcW w:w="1156" w:type="dxa"/>
            <w:gridSpan w:val="2"/>
          </w:tcPr>
          <w:p w14:paraId="36D5CD9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0.91, 1.03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433DFC3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0BCD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1.04</w:t>
            </w:r>
          </w:p>
        </w:tc>
        <w:tc>
          <w:tcPr>
            <w:tcW w:w="1156" w:type="dxa"/>
            <w:gridSpan w:val="2"/>
          </w:tcPr>
          <w:p w14:paraId="03586FA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0.96, 1.12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72C0F9D7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D9D92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0.98</w:t>
            </w:r>
          </w:p>
        </w:tc>
        <w:tc>
          <w:tcPr>
            <w:tcW w:w="1156" w:type="dxa"/>
            <w:gridSpan w:val="2"/>
          </w:tcPr>
          <w:p w14:paraId="06D2DC9C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0.93, 1.04</w:t>
            </w:r>
          </w:p>
        </w:tc>
        <w:tc>
          <w:tcPr>
            <w:tcW w:w="890" w:type="dxa"/>
            <w:gridSpan w:val="2"/>
          </w:tcPr>
          <w:p w14:paraId="6265F5C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0.6</w:t>
            </w:r>
          </w:p>
        </w:tc>
      </w:tr>
      <w:tr w:rsidR="004D148C" w:rsidRPr="005925FF" w14:paraId="4385F2FA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E6BA3CC" w14:textId="77777777" w:rsidR="004D148C" w:rsidRPr="005925FF" w:rsidRDefault="004D148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Number of vaccine doses</w:t>
            </w:r>
          </w:p>
        </w:tc>
        <w:tc>
          <w:tcPr>
            <w:tcW w:w="1050" w:type="dxa"/>
            <w:gridSpan w:val="2"/>
          </w:tcPr>
          <w:p w14:paraId="1277B07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1.50</w:t>
            </w:r>
          </w:p>
        </w:tc>
        <w:tc>
          <w:tcPr>
            <w:tcW w:w="1156" w:type="dxa"/>
            <w:gridSpan w:val="2"/>
          </w:tcPr>
          <w:p w14:paraId="14B87EAC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0.51, 4.46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04E058F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2A6D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0.56</w:t>
            </w:r>
          </w:p>
        </w:tc>
        <w:tc>
          <w:tcPr>
            <w:tcW w:w="1156" w:type="dxa"/>
            <w:gridSpan w:val="2"/>
          </w:tcPr>
          <w:p w14:paraId="1F878A82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0.09, 3.28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2DD94F2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BD7DC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1.25</w:t>
            </w:r>
          </w:p>
        </w:tc>
        <w:tc>
          <w:tcPr>
            <w:tcW w:w="1156" w:type="dxa"/>
            <w:gridSpan w:val="2"/>
          </w:tcPr>
          <w:p w14:paraId="748F1E7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0.46, 3.34</w:t>
            </w:r>
          </w:p>
        </w:tc>
        <w:tc>
          <w:tcPr>
            <w:tcW w:w="890" w:type="dxa"/>
            <w:gridSpan w:val="2"/>
          </w:tcPr>
          <w:p w14:paraId="3191DADC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0.7</w:t>
            </w:r>
          </w:p>
        </w:tc>
      </w:tr>
      <w:tr w:rsidR="004D148C" w:rsidRPr="005925FF" w14:paraId="282E9D76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C73E7C" w14:textId="77777777" w:rsidR="004D148C" w:rsidRPr="005925FF" w:rsidRDefault="004D148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Time from last vaccine to infection</w:t>
            </w:r>
          </w:p>
        </w:tc>
        <w:tc>
          <w:tcPr>
            <w:tcW w:w="1050" w:type="dxa"/>
            <w:gridSpan w:val="2"/>
          </w:tcPr>
          <w:p w14:paraId="6AB4D07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1.00</w:t>
            </w:r>
          </w:p>
        </w:tc>
        <w:tc>
          <w:tcPr>
            <w:tcW w:w="1156" w:type="dxa"/>
            <w:gridSpan w:val="2"/>
          </w:tcPr>
          <w:p w14:paraId="35AE78F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1.00, 1.01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0164633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0197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1.00</w:t>
            </w:r>
          </w:p>
        </w:tc>
        <w:tc>
          <w:tcPr>
            <w:tcW w:w="1156" w:type="dxa"/>
            <w:gridSpan w:val="2"/>
          </w:tcPr>
          <w:p w14:paraId="4D1EB3B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0.99, 1.01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2DE0662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ABC89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1.00</w:t>
            </w:r>
          </w:p>
        </w:tc>
        <w:tc>
          <w:tcPr>
            <w:tcW w:w="1156" w:type="dxa"/>
            <w:gridSpan w:val="2"/>
          </w:tcPr>
          <w:p w14:paraId="5ADF7E4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1.00, 1.01</w:t>
            </w:r>
          </w:p>
        </w:tc>
        <w:tc>
          <w:tcPr>
            <w:tcW w:w="890" w:type="dxa"/>
            <w:gridSpan w:val="2"/>
          </w:tcPr>
          <w:p w14:paraId="4AFB5D1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0.6</w:t>
            </w:r>
          </w:p>
        </w:tc>
      </w:tr>
      <w:tr w:rsidR="004D148C" w:rsidRPr="005925FF" w14:paraId="553B6095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F5B7F80" w14:textId="77777777" w:rsidR="004D148C" w:rsidRPr="005925FF" w:rsidRDefault="004D148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BMI &gt;30</w:t>
            </w:r>
          </w:p>
        </w:tc>
        <w:tc>
          <w:tcPr>
            <w:tcW w:w="1050" w:type="dxa"/>
            <w:gridSpan w:val="2"/>
          </w:tcPr>
          <w:p w14:paraId="14371DDB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2.15</w:t>
            </w:r>
          </w:p>
        </w:tc>
        <w:tc>
          <w:tcPr>
            <w:tcW w:w="1156" w:type="dxa"/>
            <w:gridSpan w:val="2"/>
          </w:tcPr>
          <w:p w14:paraId="2181118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0.56, 8.31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6F8B5ADC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29A7C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1.36</w:t>
            </w:r>
          </w:p>
        </w:tc>
        <w:tc>
          <w:tcPr>
            <w:tcW w:w="1156" w:type="dxa"/>
            <w:gridSpan w:val="2"/>
          </w:tcPr>
          <w:p w14:paraId="6917434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0.14, 12.8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3C7DED6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0.8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8D7F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1.44</w:t>
            </w:r>
          </w:p>
        </w:tc>
        <w:tc>
          <w:tcPr>
            <w:tcW w:w="1156" w:type="dxa"/>
            <w:gridSpan w:val="2"/>
          </w:tcPr>
          <w:p w14:paraId="5C50FE62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0.39, 5.34</w:t>
            </w:r>
          </w:p>
        </w:tc>
        <w:tc>
          <w:tcPr>
            <w:tcW w:w="890" w:type="dxa"/>
            <w:gridSpan w:val="2"/>
          </w:tcPr>
          <w:p w14:paraId="2A3BDA8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0.6</w:t>
            </w:r>
          </w:p>
        </w:tc>
      </w:tr>
      <w:tr w:rsidR="004D148C" w:rsidRPr="005925FF" w14:paraId="0D48AEBF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1F5116A" w14:textId="77777777" w:rsidR="004D148C" w:rsidRPr="005925FF" w:rsidRDefault="004D148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Immunological disease</w:t>
            </w:r>
          </w:p>
        </w:tc>
        <w:tc>
          <w:tcPr>
            <w:tcW w:w="1050" w:type="dxa"/>
            <w:gridSpan w:val="2"/>
          </w:tcPr>
          <w:p w14:paraId="11A9EED2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3F3BA39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6DFEAAC5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A312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7C6C095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57B04C7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1571B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1427684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890" w:type="dxa"/>
            <w:gridSpan w:val="2"/>
          </w:tcPr>
          <w:p w14:paraId="46D8FC02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</w:tr>
      <w:tr w:rsidR="004D148C" w:rsidRPr="005925FF" w14:paraId="33C26221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8649CF2" w14:textId="77777777" w:rsidR="004D148C" w:rsidRPr="005925FF" w:rsidRDefault="004D148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Peptic Ulcer</w:t>
            </w:r>
          </w:p>
        </w:tc>
        <w:tc>
          <w:tcPr>
            <w:tcW w:w="1050" w:type="dxa"/>
            <w:gridSpan w:val="2"/>
          </w:tcPr>
          <w:p w14:paraId="06E5B54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3569061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191B8643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FA6D0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55350087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6D621F3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4A1E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11D4E13C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890" w:type="dxa"/>
            <w:gridSpan w:val="2"/>
          </w:tcPr>
          <w:p w14:paraId="2ED16FF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</w:tr>
      <w:tr w:rsidR="004D148C" w:rsidRPr="005925FF" w14:paraId="00FD6A47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33B5352" w14:textId="77777777" w:rsidR="004D148C" w:rsidRPr="005925FF" w:rsidRDefault="004D148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Liver disease</w:t>
            </w:r>
          </w:p>
        </w:tc>
        <w:tc>
          <w:tcPr>
            <w:tcW w:w="1050" w:type="dxa"/>
            <w:gridSpan w:val="2"/>
          </w:tcPr>
          <w:p w14:paraId="55F847A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30E0D956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3CFE76A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AF0A3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698E5C6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157AD3C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1C1BCB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6562F6B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890" w:type="dxa"/>
            <w:gridSpan w:val="2"/>
          </w:tcPr>
          <w:p w14:paraId="209EA3C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</w:tr>
      <w:tr w:rsidR="004D148C" w:rsidRPr="005925FF" w14:paraId="410F53D9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4E2D1A1" w14:textId="77777777" w:rsidR="004D148C" w:rsidRPr="005925FF" w:rsidRDefault="004D148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Diabetes Mellitus</w:t>
            </w:r>
          </w:p>
        </w:tc>
        <w:tc>
          <w:tcPr>
            <w:tcW w:w="1050" w:type="dxa"/>
            <w:gridSpan w:val="2"/>
          </w:tcPr>
          <w:p w14:paraId="5C90CAE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39C5EFB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7989A973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6918C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1.74</w:t>
            </w:r>
          </w:p>
        </w:tc>
        <w:tc>
          <w:tcPr>
            <w:tcW w:w="1156" w:type="dxa"/>
            <w:gridSpan w:val="2"/>
          </w:tcPr>
          <w:p w14:paraId="157A6993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0.11, 26.6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1430EB5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0.7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C158A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1.15</w:t>
            </w:r>
          </w:p>
        </w:tc>
        <w:tc>
          <w:tcPr>
            <w:tcW w:w="1156" w:type="dxa"/>
            <w:gridSpan w:val="2"/>
          </w:tcPr>
          <w:p w14:paraId="1B71BAC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0.20, 6.63</w:t>
            </w:r>
          </w:p>
        </w:tc>
        <w:tc>
          <w:tcPr>
            <w:tcW w:w="890" w:type="dxa"/>
            <w:gridSpan w:val="2"/>
          </w:tcPr>
          <w:p w14:paraId="7518520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0.9</w:t>
            </w:r>
          </w:p>
        </w:tc>
      </w:tr>
      <w:tr w:rsidR="004D148C" w:rsidRPr="005925FF" w14:paraId="0027B7EF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1070FF" w14:textId="77777777" w:rsidR="004D148C" w:rsidRPr="005925FF" w:rsidRDefault="004D148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Neurological Disease</w:t>
            </w:r>
          </w:p>
        </w:tc>
        <w:tc>
          <w:tcPr>
            <w:tcW w:w="1050" w:type="dxa"/>
            <w:gridSpan w:val="2"/>
          </w:tcPr>
          <w:p w14:paraId="05CB8CDB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6CE7531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016BC00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1724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3B79E31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4E08B6EA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5E05E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1516238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890" w:type="dxa"/>
            <w:gridSpan w:val="2"/>
          </w:tcPr>
          <w:p w14:paraId="0D5E9285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</w:tr>
      <w:tr w:rsidR="004D148C" w:rsidRPr="005925FF" w14:paraId="07F1E900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EC80778" w14:textId="77777777" w:rsidR="004D148C" w:rsidRPr="005925FF" w:rsidRDefault="004D148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Kidney disease</w:t>
            </w:r>
          </w:p>
        </w:tc>
        <w:tc>
          <w:tcPr>
            <w:tcW w:w="1050" w:type="dxa"/>
            <w:gridSpan w:val="2"/>
          </w:tcPr>
          <w:p w14:paraId="2AD3508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07C5FDC9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51A5B56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DF34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46DB0572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5B6CBCA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E557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7072A22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890" w:type="dxa"/>
            <w:gridSpan w:val="2"/>
          </w:tcPr>
          <w:p w14:paraId="78C3BB35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</w:tr>
      <w:tr w:rsidR="004D148C" w:rsidRPr="005925FF" w14:paraId="29F6F3F6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6846B81" w14:textId="77777777" w:rsidR="004D148C" w:rsidRPr="005925FF" w:rsidRDefault="004D148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Solid Neoplasia</w:t>
            </w:r>
          </w:p>
        </w:tc>
        <w:tc>
          <w:tcPr>
            <w:tcW w:w="1050" w:type="dxa"/>
            <w:gridSpan w:val="2"/>
          </w:tcPr>
          <w:p w14:paraId="011D3126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2.98</w:t>
            </w:r>
          </w:p>
        </w:tc>
        <w:tc>
          <w:tcPr>
            <w:tcW w:w="1156" w:type="dxa"/>
            <w:gridSpan w:val="2"/>
          </w:tcPr>
          <w:p w14:paraId="57F326E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0.42, 21.1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2627D97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F5B7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33.7</w:t>
            </w:r>
          </w:p>
        </w:tc>
        <w:tc>
          <w:tcPr>
            <w:tcW w:w="1156" w:type="dxa"/>
            <w:gridSpan w:val="2"/>
          </w:tcPr>
          <w:p w14:paraId="6AF5A466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4.78, 237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6CB0BCA9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sz w:val="20"/>
                <w:szCs w:val="20"/>
              </w:rPr>
              <w:t>&lt;0.001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296E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5.47</w:t>
            </w:r>
          </w:p>
        </w:tc>
        <w:tc>
          <w:tcPr>
            <w:tcW w:w="1156" w:type="dxa"/>
            <w:gridSpan w:val="2"/>
          </w:tcPr>
          <w:p w14:paraId="3CA41155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1.21, 24.7</w:t>
            </w:r>
          </w:p>
        </w:tc>
        <w:tc>
          <w:tcPr>
            <w:tcW w:w="890" w:type="dxa"/>
            <w:gridSpan w:val="2"/>
          </w:tcPr>
          <w:p w14:paraId="7D39B58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sz w:val="20"/>
                <w:szCs w:val="20"/>
              </w:rPr>
              <w:t>0.027</w:t>
            </w:r>
          </w:p>
        </w:tc>
      </w:tr>
      <w:tr w:rsidR="004D148C" w:rsidRPr="005925FF" w14:paraId="602160BE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1F9E316" w14:textId="77777777" w:rsidR="004D148C" w:rsidRPr="005925FF" w:rsidRDefault="004D148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Leukemia</w:t>
            </w:r>
          </w:p>
        </w:tc>
        <w:tc>
          <w:tcPr>
            <w:tcW w:w="1050" w:type="dxa"/>
            <w:gridSpan w:val="2"/>
          </w:tcPr>
          <w:p w14:paraId="6A8977B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36C38912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066E483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617B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6357985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327D61C2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1C22E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4572A53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890" w:type="dxa"/>
            <w:gridSpan w:val="2"/>
          </w:tcPr>
          <w:p w14:paraId="5A3937E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</w:tr>
      <w:tr w:rsidR="004D148C" w:rsidRPr="005925FF" w14:paraId="4990CE24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894717" w14:textId="77777777" w:rsidR="004D148C" w:rsidRPr="005925FF" w:rsidRDefault="004D148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Lymphoma</w:t>
            </w:r>
          </w:p>
        </w:tc>
        <w:tc>
          <w:tcPr>
            <w:tcW w:w="1050" w:type="dxa"/>
            <w:gridSpan w:val="2"/>
          </w:tcPr>
          <w:p w14:paraId="5C79370A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314153E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323B78AA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0E5C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07CAE85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0E403989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EBEDC6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060D96D5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890" w:type="dxa"/>
            <w:gridSpan w:val="2"/>
          </w:tcPr>
          <w:p w14:paraId="52600AF2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</w:tr>
      <w:tr w:rsidR="004D148C" w:rsidRPr="005925FF" w14:paraId="3995221A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34107F4" w14:textId="77777777" w:rsidR="004D148C" w:rsidRPr="005925FF" w:rsidRDefault="004D148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Hematologic Neoplasia</w:t>
            </w:r>
          </w:p>
        </w:tc>
        <w:tc>
          <w:tcPr>
            <w:tcW w:w="1050" w:type="dxa"/>
            <w:gridSpan w:val="2"/>
          </w:tcPr>
          <w:p w14:paraId="00DB036C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6D1EE94C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55E9091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F705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33553BB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67E04586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81D6B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7AED4F62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890" w:type="dxa"/>
            <w:gridSpan w:val="2"/>
          </w:tcPr>
          <w:p w14:paraId="7D0B67AC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</w:tr>
      <w:tr w:rsidR="004D148C" w:rsidRPr="005925FF" w14:paraId="712D58F3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94A1996" w14:textId="77777777" w:rsidR="004D148C" w:rsidRPr="005925FF" w:rsidRDefault="004D148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AIDS</w:t>
            </w:r>
          </w:p>
        </w:tc>
        <w:tc>
          <w:tcPr>
            <w:tcW w:w="1050" w:type="dxa"/>
            <w:gridSpan w:val="2"/>
          </w:tcPr>
          <w:p w14:paraId="1AC456A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793DF3C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58BD02D6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2AFC5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5BBE0536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23DAD0F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07B17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6DCEDA86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890" w:type="dxa"/>
            <w:gridSpan w:val="2"/>
          </w:tcPr>
          <w:p w14:paraId="33A23739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</w:tr>
      <w:tr w:rsidR="004D148C" w:rsidRPr="005925FF" w14:paraId="0E6DB14A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3BA5AE9" w14:textId="77777777" w:rsidR="004D148C" w:rsidRPr="005925FF" w:rsidRDefault="004D148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MASS score</w:t>
            </w:r>
          </w:p>
        </w:tc>
        <w:tc>
          <w:tcPr>
            <w:tcW w:w="1050" w:type="dxa"/>
            <w:gridSpan w:val="2"/>
          </w:tcPr>
          <w:p w14:paraId="4F3E879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1.12</w:t>
            </w:r>
          </w:p>
        </w:tc>
        <w:tc>
          <w:tcPr>
            <w:tcW w:w="1156" w:type="dxa"/>
            <w:gridSpan w:val="2"/>
          </w:tcPr>
          <w:p w14:paraId="2CE3A74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0.70, 1.79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34964F2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84426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1.27</w:t>
            </w:r>
          </w:p>
        </w:tc>
        <w:tc>
          <w:tcPr>
            <w:tcW w:w="1156" w:type="dxa"/>
            <w:gridSpan w:val="2"/>
          </w:tcPr>
          <w:p w14:paraId="0C0B0E45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0.66, 2.45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1F2F23D7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EC07A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1.07</w:t>
            </w:r>
          </w:p>
        </w:tc>
        <w:tc>
          <w:tcPr>
            <w:tcW w:w="1156" w:type="dxa"/>
            <w:gridSpan w:val="2"/>
          </w:tcPr>
          <w:p w14:paraId="0FAAEC3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0.70, 1.63</w:t>
            </w:r>
          </w:p>
        </w:tc>
        <w:tc>
          <w:tcPr>
            <w:tcW w:w="890" w:type="dxa"/>
            <w:gridSpan w:val="2"/>
          </w:tcPr>
          <w:p w14:paraId="2B343F5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0.7</w:t>
            </w:r>
          </w:p>
        </w:tc>
      </w:tr>
      <w:tr w:rsidR="004D148C" w:rsidRPr="005925FF" w14:paraId="3C006229" w14:textId="77777777" w:rsidTr="004D148C">
        <w:trPr>
          <w:gridAfter w:val="1"/>
          <w:wAfter w:w="287" w:type="dxa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1371377" w14:textId="77777777" w:rsidR="004D148C" w:rsidRPr="005925FF" w:rsidRDefault="004D148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Charlson Comorbidity Index</w:t>
            </w:r>
          </w:p>
        </w:tc>
        <w:tc>
          <w:tcPr>
            <w:tcW w:w="1050" w:type="dxa"/>
            <w:gridSpan w:val="2"/>
          </w:tcPr>
          <w:p w14:paraId="58F27CD1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1.04</w:t>
            </w:r>
          </w:p>
        </w:tc>
        <w:tc>
          <w:tcPr>
            <w:tcW w:w="1156" w:type="dxa"/>
            <w:gridSpan w:val="2"/>
          </w:tcPr>
          <w:p w14:paraId="69AB4DCB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0.49, 2.21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6BD445DA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8A59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0.62</w:t>
            </w:r>
          </w:p>
        </w:tc>
        <w:tc>
          <w:tcPr>
            <w:tcW w:w="1156" w:type="dxa"/>
            <w:gridSpan w:val="2"/>
          </w:tcPr>
          <w:p w14:paraId="1A468E1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0.25, 1.56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1FC6E812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1C5D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1.03</w:t>
            </w:r>
          </w:p>
        </w:tc>
        <w:tc>
          <w:tcPr>
            <w:tcW w:w="1156" w:type="dxa"/>
            <w:gridSpan w:val="2"/>
          </w:tcPr>
          <w:p w14:paraId="20CFB80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0.53, 2.00</w:t>
            </w:r>
          </w:p>
        </w:tc>
        <w:tc>
          <w:tcPr>
            <w:tcW w:w="890" w:type="dxa"/>
            <w:gridSpan w:val="2"/>
          </w:tcPr>
          <w:p w14:paraId="5BD2AB3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</w:tr>
      <w:tr w:rsidR="004D148C" w:rsidRPr="005925FF" w14:paraId="1A43AE49" w14:textId="77777777" w:rsidTr="004D148C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3" w:type="dxa"/>
            <w:gridSpan w:val="2"/>
          </w:tcPr>
          <w:p w14:paraId="75C2834D" w14:textId="77777777" w:rsidR="004D148C" w:rsidRPr="005925FF" w:rsidRDefault="004D148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lastRenderedPageBreak/>
              <w:t xml:space="preserve">Time from symptoms to treatment </w:t>
            </w:r>
          </w:p>
        </w:tc>
        <w:tc>
          <w:tcPr>
            <w:tcW w:w="1050" w:type="dxa"/>
            <w:gridSpan w:val="2"/>
          </w:tcPr>
          <w:p w14:paraId="42341AF5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1.08</w:t>
            </w:r>
          </w:p>
        </w:tc>
        <w:tc>
          <w:tcPr>
            <w:tcW w:w="1156" w:type="dxa"/>
            <w:gridSpan w:val="2"/>
          </w:tcPr>
          <w:p w14:paraId="63FAF7C0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0.85, 1.37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2DFF7D48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608A6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0.72</w:t>
            </w:r>
          </w:p>
        </w:tc>
        <w:tc>
          <w:tcPr>
            <w:tcW w:w="1156" w:type="dxa"/>
            <w:gridSpan w:val="2"/>
          </w:tcPr>
          <w:p w14:paraId="7436ABC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0.38, 1.36</w:t>
            </w:r>
          </w:p>
        </w:tc>
        <w:tc>
          <w:tcPr>
            <w:tcW w:w="912" w:type="dxa"/>
            <w:gridSpan w:val="3"/>
            <w:tcBorders>
              <w:right w:val="single" w:sz="4" w:space="0" w:color="auto"/>
            </w:tcBorders>
          </w:tcPr>
          <w:p w14:paraId="706A066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588E5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1.05</w:t>
            </w:r>
          </w:p>
        </w:tc>
        <w:tc>
          <w:tcPr>
            <w:tcW w:w="1156" w:type="dxa"/>
            <w:gridSpan w:val="2"/>
          </w:tcPr>
          <w:p w14:paraId="53E1986D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0.80, 1.37</w:t>
            </w:r>
          </w:p>
        </w:tc>
        <w:tc>
          <w:tcPr>
            <w:tcW w:w="890" w:type="dxa"/>
            <w:gridSpan w:val="2"/>
          </w:tcPr>
          <w:p w14:paraId="10A16245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0.7</w:t>
            </w:r>
          </w:p>
        </w:tc>
      </w:tr>
      <w:tr w:rsidR="004D148C" w:rsidRPr="005925FF" w14:paraId="103604F3" w14:textId="77777777" w:rsidTr="004D148C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3" w:type="dxa"/>
            <w:gridSpan w:val="2"/>
          </w:tcPr>
          <w:p w14:paraId="3181E95B" w14:textId="77777777" w:rsidR="004D148C" w:rsidRPr="005925FF" w:rsidRDefault="004D148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Drug discontinuation</w:t>
            </w:r>
          </w:p>
        </w:tc>
        <w:tc>
          <w:tcPr>
            <w:tcW w:w="1050" w:type="dxa"/>
            <w:gridSpan w:val="2"/>
          </w:tcPr>
          <w:p w14:paraId="5FE222CC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1156" w:type="dxa"/>
            <w:gridSpan w:val="2"/>
          </w:tcPr>
          <w:p w14:paraId="015DC4A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</w:t>
            </w:r>
          </w:p>
        </w:tc>
        <w:tc>
          <w:tcPr>
            <w:tcW w:w="907" w:type="dxa"/>
            <w:gridSpan w:val="2"/>
            <w:tcBorders>
              <w:right w:val="single" w:sz="4" w:space="0" w:color="auto"/>
            </w:tcBorders>
          </w:tcPr>
          <w:p w14:paraId="054EEF27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&gt;0.9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</w:tcBorders>
          </w:tcPr>
          <w:p w14:paraId="40395787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9.35</w:t>
            </w:r>
          </w:p>
        </w:tc>
        <w:tc>
          <w:tcPr>
            <w:tcW w:w="1156" w:type="dxa"/>
            <w:gridSpan w:val="2"/>
          </w:tcPr>
          <w:p w14:paraId="72DFA965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0.82, 107</w:t>
            </w:r>
          </w:p>
        </w:tc>
        <w:tc>
          <w:tcPr>
            <w:tcW w:w="912" w:type="dxa"/>
            <w:gridSpan w:val="3"/>
            <w:tcBorders>
              <w:right w:val="single" w:sz="4" w:space="0" w:color="auto"/>
            </w:tcBorders>
          </w:tcPr>
          <w:p w14:paraId="09726FF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0.072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</w:tcBorders>
          </w:tcPr>
          <w:p w14:paraId="063F371F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3.26</w:t>
            </w:r>
          </w:p>
        </w:tc>
        <w:tc>
          <w:tcPr>
            <w:tcW w:w="1156" w:type="dxa"/>
            <w:gridSpan w:val="2"/>
          </w:tcPr>
          <w:p w14:paraId="42325D8E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0.36, 29.8</w:t>
            </w:r>
          </w:p>
        </w:tc>
        <w:tc>
          <w:tcPr>
            <w:tcW w:w="890" w:type="dxa"/>
            <w:gridSpan w:val="2"/>
          </w:tcPr>
          <w:p w14:paraId="213BDA64" w14:textId="77777777" w:rsidR="004D148C" w:rsidRPr="005925FF" w:rsidRDefault="004D148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0.3</w:t>
            </w:r>
          </w:p>
        </w:tc>
      </w:tr>
    </w:tbl>
    <w:p w14:paraId="036890DC" w14:textId="77777777" w:rsidR="004D148C" w:rsidRPr="005925FF" w:rsidRDefault="004D148C" w:rsidP="004D148C">
      <w:pPr>
        <w:pStyle w:val="Nessunaspaziatura"/>
        <w:spacing w:line="360" w:lineRule="auto"/>
        <w:jc w:val="both"/>
        <w:rPr>
          <w:rFonts w:asciiTheme="minorHAnsi" w:hAnsiTheme="minorHAnsi" w:cs="Times New Roman"/>
          <w:color w:val="000000"/>
          <w:sz w:val="20"/>
          <w:szCs w:val="20"/>
          <w:lang w:val="en-US"/>
        </w:rPr>
      </w:pPr>
      <w:bookmarkStart w:id="0" w:name="_Hlk197275942"/>
      <w:r w:rsidRPr="005925FF">
        <w:rPr>
          <w:rFonts w:asciiTheme="minorHAnsi" w:hAnsiTheme="minorHAnsi" w:cs="Times New Roman"/>
          <w:color w:val="000000"/>
          <w:sz w:val="20"/>
          <w:szCs w:val="20"/>
          <w:lang w:val="en-US"/>
        </w:rPr>
        <w:t>OR: odds ratio; CI: confidence interval</w:t>
      </w:r>
      <w:bookmarkEnd w:id="0"/>
      <w:r w:rsidRPr="005925FF">
        <w:rPr>
          <w:rFonts w:asciiTheme="minorHAnsi" w:hAnsiTheme="minorHAnsi" w:cs="Times New Roman"/>
          <w:color w:val="000000"/>
          <w:sz w:val="20"/>
          <w:szCs w:val="20"/>
          <w:lang w:val="en-US"/>
        </w:rPr>
        <w:t>; BMI: body mass index.</w:t>
      </w:r>
    </w:p>
    <w:p w14:paraId="3C924F05" w14:textId="77777777" w:rsidR="00AD717D" w:rsidRDefault="00AD717D"/>
    <w:p>
      <w:r>
        <w:rPr>
          <w:i/>
          <w:sz w:val="18"/>
        </w:rPr>
        <w:t>NE = not estimable because of data sparseness and complete separation in some strata; estimates from the parsimonious backward model are reported in Table 2 (main text).</w:t>
      </w:r>
    </w:p>
    <w:sectPr w:rsidR="00AD71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imes New Roman (Corpo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48C"/>
    <w:rsid w:val="00213F10"/>
    <w:rsid w:val="004D148C"/>
    <w:rsid w:val="006A729C"/>
    <w:rsid w:val="00A67059"/>
    <w:rsid w:val="00AD717D"/>
    <w:rsid w:val="00DE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EBE12"/>
  <w15:chartTrackingRefBased/>
  <w15:docId w15:val="{E7F13DF4-5A81-45E2-8995-9B423AD83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148C"/>
    <w:pPr>
      <w:spacing w:after="0" w:line="240" w:lineRule="auto"/>
    </w:pPr>
    <w:rPr>
      <w:rFonts w:ascii="Aptos Narrow" w:hAnsi="Aptos Narrow" w:cs="Times New Roman (Corpo CS)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D14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14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14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14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14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148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148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148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148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14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14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14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148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148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14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14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14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14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14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D1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14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1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148C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14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148C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D148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14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148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148C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4D148C"/>
    <w:pPr>
      <w:spacing w:after="0" w:line="240" w:lineRule="auto"/>
    </w:pPr>
    <w:rPr>
      <w:rFonts w:ascii="Aptos Narrow" w:hAnsi="Aptos Narrow" w:cs="Times New Roman (Corpo CS)"/>
      <w:kern w:val="0"/>
      <w14:ligatures w14:val="none"/>
    </w:rPr>
  </w:style>
  <w:style w:type="table" w:styleId="Tabellasemplice-2">
    <w:name w:val="Plain Table 2"/>
    <w:basedOn w:val="Tabellanormale"/>
    <w:uiPriority w:val="42"/>
    <w:rsid w:val="004D148C"/>
    <w:pPr>
      <w:spacing w:after="0" w:line="240" w:lineRule="auto"/>
      <w:jc w:val="both"/>
    </w:pPr>
    <w:rPr>
      <w:rFonts w:ascii="Aptos Narrow" w:hAnsi="Aptos Narrow" w:cs="Times New Roman (Corpo CS)"/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1531</Characters>
  <Application>Microsoft Office Word</Application>
  <DocSecurity>0</DocSecurity>
  <Lines>235</Lines>
  <Paragraphs>215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Schiano Moriello</dc:creator>
  <cp:keywords/>
  <dc:description/>
  <cp:lastModifiedBy>Nicola Schiano Moriello</cp:lastModifiedBy>
  <cp:revision>2</cp:revision>
  <dcterms:created xsi:type="dcterms:W3CDTF">2026-03-11T17:36:00Z</dcterms:created>
  <dcterms:modified xsi:type="dcterms:W3CDTF">2026-03-11T17:36:00Z</dcterms:modified>
</cp:coreProperties>
</file>