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84705">
      <w:pPr>
        <w:rPr>
          <w:rFonts w:ascii="Times New Roman" w:hAnsi="Times New Roman" w:eastAsia="Microsoft YaHei" w:cs="Times New Roman"/>
          <w:b/>
          <w:bCs/>
          <w:strike/>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t>Supplementary Table S1. Raw counts of pathogen-outcome contingency tables</w:t>
      </w:r>
      <w:bookmarkStart w:id="0" w:name="_GoBack"/>
      <w:bookmarkEnd w:id="0"/>
    </w:p>
    <w:p w14:paraId="3317F931">
      <w:pPr>
        <w:widowControl/>
        <w:spacing w:before="100" w:beforeAutospacing="1" w:after="100" w:afterAutospacing="1" w:line="278" w:lineRule="auto"/>
        <w:contextualSpacing/>
        <w:rPr>
          <w:rFonts w:ascii="Times New Roman" w:hAnsi="Times New Roman" w:eastAsia="Microsoft YaHei" w:cs="Times New Roman"/>
          <w:strike/>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color w:val="000000" w:themeColor="text1"/>
          <w:sz w:val="24"/>
          <w:lang w:val="zh-CN"/>
          <w14:textFill>
            <w14:solidFill>
              <w14:schemeClr w14:val="tx1"/>
            </w14:solidFill>
          </w14:textFill>
          <w14:ligatures w14:val="standardContextual"/>
        </w:rPr>
        <w:t>This table summarizes raw participant counts for each pathogen-clinical outcome pair. "Pos" denotes patients testing positive for the corresponding pathogen; "Neg" denotes pathogen-negative patients. "No event" indicates the clinical endpoint did not occur; "Event" indicates the clinical endpoint occurred.</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2"/>
        <w:gridCol w:w="2430"/>
        <w:gridCol w:w="2447"/>
        <w:gridCol w:w="1951"/>
        <w:gridCol w:w="2447"/>
        <w:gridCol w:w="1951"/>
      </w:tblGrid>
      <w:tr w14:paraId="02B8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27443F13">
            <w:pPr>
              <w:widowControl/>
              <w:textAlignment w:val="bottom"/>
              <w:rPr>
                <w:rFonts w:ascii="Times New Roman" w:hAnsi="Times New Roman" w:eastAsia="SimSun" w:cs="Times New Roman"/>
                <w:b/>
                <w:bCs/>
                <w:color w:val="000000"/>
                <w:sz w:val="24"/>
              </w:rPr>
            </w:pPr>
            <w:r>
              <w:rPr>
                <w:rFonts w:ascii="Times New Roman" w:hAnsi="Times New Roman" w:eastAsia="SimSun" w:cs="Times New Roman"/>
                <w:b/>
                <w:bCs/>
                <w:color w:val="000000"/>
                <w:kern w:val="0"/>
                <w:sz w:val="24"/>
                <w:lang w:bidi="ar"/>
              </w:rPr>
              <w:t>Clinical outcome</w:t>
            </w:r>
          </w:p>
        </w:tc>
        <w:tc>
          <w:tcPr>
            <w:tcW w:w="857" w:type="pct"/>
            <w:shd w:val="clear" w:color="auto" w:fill="auto"/>
            <w:noWrap/>
            <w:vAlign w:val="center"/>
          </w:tcPr>
          <w:p w14:paraId="042326E3">
            <w:pPr>
              <w:widowControl/>
              <w:textAlignment w:val="bottom"/>
              <w:rPr>
                <w:rFonts w:ascii="Times New Roman" w:hAnsi="Times New Roman" w:eastAsia="SimSun" w:cs="Times New Roman"/>
                <w:b/>
                <w:bCs/>
                <w:color w:val="000000"/>
                <w:sz w:val="24"/>
              </w:rPr>
            </w:pPr>
            <w:r>
              <w:rPr>
                <w:rFonts w:ascii="Times New Roman" w:hAnsi="Times New Roman" w:eastAsia="SimSun" w:cs="Times New Roman"/>
                <w:b/>
                <w:bCs/>
                <w:color w:val="000000"/>
                <w:kern w:val="0"/>
                <w:sz w:val="24"/>
                <w:lang w:bidi="ar"/>
              </w:rPr>
              <w:t>Pathogen</w:t>
            </w:r>
          </w:p>
        </w:tc>
        <w:tc>
          <w:tcPr>
            <w:tcW w:w="863" w:type="pct"/>
            <w:shd w:val="clear" w:color="auto" w:fill="auto"/>
            <w:noWrap/>
            <w:vAlign w:val="center"/>
          </w:tcPr>
          <w:p w14:paraId="6513F1B6">
            <w:pPr>
              <w:widowControl/>
              <w:textAlignment w:val="bottom"/>
              <w:rPr>
                <w:rFonts w:ascii="Times New Roman" w:hAnsi="Times New Roman" w:eastAsia="SimSun" w:cs="Times New Roman"/>
                <w:b/>
                <w:bCs/>
                <w:color w:val="000000"/>
                <w:sz w:val="24"/>
              </w:rPr>
            </w:pPr>
            <w:r>
              <w:rPr>
                <w:rFonts w:ascii="Times New Roman" w:hAnsi="Times New Roman" w:eastAsia="SimSun" w:cs="Times New Roman"/>
                <w:b/>
                <w:bCs/>
                <w:color w:val="000000"/>
                <w:kern w:val="0"/>
                <w:sz w:val="24"/>
                <w:lang w:bidi="ar"/>
              </w:rPr>
              <w:t>Pos, no event</w:t>
            </w:r>
          </w:p>
        </w:tc>
        <w:tc>
          <w:tcPr>
            <w:tcW w:w="688" w:type="pct"/>
            <w:shd w:val="clear" w:color="auto" w:fill="auto"/>
            <w:noWrap/>
            <w:vAlign w:val="center"/>
          </w:tcPr>
          <w:p w14:paraId="7DA187DD">
            <w:pPr>
              <w:widowControl/>
              <w:textAlignment w:val="bottom"/>
              <w:rPr>
                <w:rFonts w:ascii="Times New Roman" w:hAnsi="Times New Roman" w:eastAsia="SimSun" w:cs="Times New Roman"/>
                <w:b/>
                <w:bCs/>
                <w:color w:val="000000"/>
                <w:sz w:val="24"/>
              </w:rPr>
            </w:pPr>
            <w:r>
              <w:rPr>
                <w:rFonts w:ascii="Times New Roman" w:hAnsi="Times New Roman" w:eastAsia="SimSun" w:cs="Times New Roman"/>
                <w:b/>
                <w:bCs/>
                <w:color w:val="000000"/>
                <w:kern w:val="0"/>
                <w:sz w:val="24"/>
                <w:lang w:bidi="ar"/>
              </w:rPr>
              <w:t>Pos, event</w:t>
            </w:r>
          </w:p>
        </w:tc>
        <w:tc>
          <w:tcPr>
            <w:tcW w:w="863" w:type="pct"/>
            <w:shd w:val="clear" w:color="auto" w:fill="auto"/>
            <w:noWrap/>
            <w:vAlign w:val="center"/>
          </w:tcPr>
          <w:p w14:paraId="2755E3F2">
            <w:pPr>
              <w:widowControl/>
              <w:textAlignment w:val="bottom"/>
              <w:rPr>
                <w:rFonts w:ascii="Times New Roman" w:hAnsi="Times New Roman" w:eastAsia="SimSun" w:cs="Times New Roman"/>
                <w:b/>
                <w:bCs/>
                <w:color w:val="000000"/>
                <w:sz w:val="24"/>
              </w:rPr>
            </w:pPr>
            <w:r>
              <w:rPr>
                <w:rFonts w:ascii="Times New Roman" w:hAnsi="Times New Roman" w:eastAsia="SimSun" w:cs="Times New Roman"/>
                <w:b/>
                <w:bCs/>
                <w:color w:val="000000"/>
                <w:kern w:val="0"/>
                <w:sz w:val="24"/>
                <w:lang w:bidi="ar"/>
              </w:rPr>
              <w:t>Neg, no event</w:t>
            </w:r>
          </w:p>
        </w:tc>
        <w:tc>
          <w:tcPr>
            <w:tcW w:w="688" w:type="pct"/>
            <w:shd w:val="clear" w:color="auto" w:fill="auto"/>
            <w:noWrap/>
            <w:vAlign w:val="center"/>
          </w:tcPr>
          <w:p w14:paraId="14554316">
            <w:pPr>
              <w:widowControl/>
              <w:textAlignment w:val="bottom"/>
              <w:rPr>
                <w:rFonts w:ascii="Times New Roman" w:hAnsi="Times New Roman" w:eastAsia="SimSun" w:cs="Times New Roman"/>
                <w:b/>
                <w:bCs/>
                <w:color w:val="000000"/>
                <w:sz w:val="24"/>
              </w:rPr>
            </w:pPr>
            <w:r>
              <w:rPr>
                <w:rFonts w:ascii="Times New Roman" w:hAnsi="Times New Roman" w:eastAsia="SimSun" w:cs="Times New Roman"/>
                <w:b/>
                <w:bCs/>
                <w:color w:val="000000"/>
                <w:kern w:val="0"/>
                <w:sz w:val="24"/>
                <w:lang w:bidi="ar"/>
              </w:rPr>
              <w:t>Neg, event</w:t>
            </w:r>
          </w:p>
        </w:tc>
      </w:tr>
      <w:tr w14:paraId="372C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D6581A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31505CD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IFV-A</w:t>
            </w:r>
          </w:p>
        </w:tc>
        <w:tc>
          <w:tcPr>
            <w:tcW w:w="863" w:type="pct"/>
            <w:shd w:val="clear" w:color="auto" w:fill="auto"/>
            <w:noWrap/>
            <w:vAlign w:val="center"/>
          </w:tcPr>
          <w:p w14:paraId="0F63DE7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5252E1E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34</w:t>
            </w:r>
          </w:p>
        </w:tc>
        <w:tc>
          <w:tcPr>
            <w:tcW w:w="863" w:type="pct"/>
            <w:shd w:val="clear" w:color="auto" w:fill="auto"/>
            <w:noWrap/>
            <w:vAlign w:val="center"/>
          </w:tcPr>
          <w:p w14:paraId="2114725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5FA7F29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931</w:t>
            </w:r>
          </w:p>
        </w:tc>
      </w:tr>
      <w:tr w14:paraId="2D1E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CE5E56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161D950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IFV-B</w:t>
            </w:r>
          </w:p>
        </w:tc>
        <w:tc>
          <w:tcPr>
            <w:tcW w:w="863" w:type="pct"/>
            <w:shd w:val="clear" w:color="auto" w:fill="auto"/>
            <w:noWrap/>
            <w:vAlign w:val="center"/>
          </w:tcPr>
          <w:p w14:paraId="00C1E7E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0FE53D4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61</w:t>
            </w:r>
          </w:p>
        </w:tc>
        <w:tc>
          <w:tcPr>
            <w:tcW w:w="863" w:type="pct"/>
            <w:shd w:val="clear" w:color="auto" w:fill="auto"/>
            <w:noWrap/>
            <w:vAlign w:val="center"/>
          </w:tcPr>
          <w:p w14:paraId="2DEE366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46FB854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904</w:t>
            </w:r>
          </w:p>
        </w:tc>
      </w:tr>
      <w:tr w14:paraId="27E0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2D1C854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01878A5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HRV</w:t>
            </w:r>
          </w:p>
        </w:tc>
        <w:tc>
          <w:tcPr>
            <w:tcW w:w="863" w:type="pct"/>
            <w:shd w:val="clear" w:color="auto" w:fill="auto"/>
            <w:noWrap/>
            <w:vAlign w:val="center"/>
          </w:tcPr>
          <w:p w14:paraId="47456EB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25A9603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19</w:t>
            </w:r>
          </w:p>
        </w:tc>
        <w:tc>
          <w:tcPr>
            <w:tcW w:w="863" w:type="pct"/>
            <w:shd w:val="clear" w:color="auto" w:fill="auto"/>
            <w:noWrap/>
            <w:vAlign w:val="center"/>
          </w:tcPr>
          <w:p w14:paraId="112EBA3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58FA537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946</w:t>
            </w:r>
          </w:p>
        </w:tc>
      </w:tr>
      <w:tr w14:paraId="583E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44B476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22A1B18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HMPV</w:t>
            </w:r>
          </w:p>
        </w:tc>
        <w:tc>
          <w:tcPr>
            <w:tcW w:w="863" w:type="pct"/>
            <w:shd w:val="clear" w:color="auto" w:fill="auto"/>
            <w:noWrap/>
            <w:vAlign w:val="center"/>
          </w:tcPr>
          <w:p w14:paraId="5122793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765DF36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8</w:t>
            </w:r>
          </w:p>
        </w:tc>
        <w:tc>
          <w:tcPr>
            <w:tcW w:w="863" w:type="pct"/>
            <w:shd w:val="clear" w:color="auto" w:fill="auto"/>
            <w:noWrap/>
            <w:vAlign w:val="center"/>
          </w:tcPr>
          <w:p w14:paraId="1C78E58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0FF94BC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957</w:t>
            </w:r>
          </w:p>
        </w:tc>
      </w:tr>
      <w:tr w14:paraId="2349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312E2F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0F183BB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HPIV</w:t>
            </w:r>
          </w:p>
        </w:tc>
        <w:tc>
          <w:tcPr>
            <w:tcW w:w="863" w:type="pct"/>
            <w:shd w:val="clear" w:color="auto" w:fill="auto"/>
            <w:noWrap/>
            <w:vAlign w:val="center"/>
          </w:tcPr>
          <w:p w14:paraId="780491D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688" w:type="pct"/>
            <w:shd w:val="clear" w:color="auto" w:fill="auto"/>
            <w:noWrap/>
            <w:vAlign w:val="center"/>
          </w:tcPr>
          <w:p w14:paraId="02470912">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102</w:t>
            </w:r>
          </w:p>
        </w:tc>
        <w:tc>
          <w:tcPr>
            <w:tcW w:w="863" w:type="pct"/>
            <w:shd w:val="clear" w:color="auto" w:fill="auto"/>
            <w:noWrap/>
            <w:vAlign w:val="center"/>
          </w:tcPr>
          <w:p w14:paraId="72B1327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448</w:t>
            </w:r>
          </w:p>
        </w:tc>
        <w:tc>
          <w:tcPr>
            <w:tcW w:w="688" w:type="pct"/>
            <w:shd w:val="clear" w:color="auto" w:fill="auto"/>
            <w:noWrap/>
            <w:vAlign w:val="center"/>
          </w:tcPr>
          <w:p w14:paraId="7527CBE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863</w:t>
            </w:r>
          </w:p>
        </w:tc>
      </w:tr>
      <w:tr w14:paraId="5DCE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0DF7793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132C6B3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RSV</w:t>
            </w:r>
          </w:p>
        </w:tc>
        <w:tc>
          <w:tcPr>
            <w:tcW w:w="863" w:type="pct"/>
            <w:shd w:val="clear" w:color="auto" w:fill="auto"/>
            <w:noWrap/>
            <w:vAlign w:val="center"/>
          </w:tcPr>
          <w:p w14:paraId="4AEB3D1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w:t>
            </w:r>
          </w:p>
        </w:tc>
        <w:tc>
          <w:tcPr>
            <w:tcW w:w="688" w:type="pct"/>
            <w:shd w:val="clear" w:color="auto" w:fill="auto"/>
            <w:noWrap/>
            <w:vAlign w:val="center"/>
          </w:tcPr>
          <w:p w14:paraId="01D3345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18</w:t>
            </w:r>
          </w:p>
        </w:tc>
        <w:tc>
          <w:tcPr>
            <w:tcW w:w="863" w:type="pct"/>
            <w:shd w:val="clear" w:color="auto" w:fill="auto"/>
            <w:noWrap/>
            <w:vAlign w:val="center"/>
          </w:tcPr>
          <w:p w14:paraId="47EE632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450</w:t>
            </w:r>
          </w:p>
        </w:tc>
        <w:tc>
          <w:tcPr>
            <w:tcW w:w="688" w:type="pct"/>
            <w:shd w:val="clear" w:color="auto" w:fill="auto"/>
            <w:noWrap/>
            <w:vAlign w:val="center"/>
          </w:tcPr>
          <w:p w14:paraId="4E6B63E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947</w:t>
            </w:r>
          </w:p>
        </w:tc>
      </w:tr>
      <w:tr w14:paraId="7C0A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4F9220F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378C320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HCoV</w:t>
            </w:r>
          </w:p>
        </w:tc>
        <w:tc>
          <w:tcPr>
            <w:tcW w:w="863" w:type="pct"/>
            <w:shd w:val="clear" w:color="auto" w:fill="auto"/>
            <w:noWrap/>
            <w:vAlign w:val="center"/>
          </w:tcPr>
          <w:p w14:paraId="171E77A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7D7626A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w:t>
            </w:r>
          </w:p>
        </w:tc>
        <w:tc>
          <w:tcPr>
            <w:tcW w:w="863" w:type="pct"/>
            <w:shd w:val="clear" w:color="auto" w:fill="auto"/>
            <w:noWrap/>
            <w:vAlign w:val="center"/>
          </w:tcPr>
          <w:p w14:paraId="790847E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1B7AACD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959</w:t>
            </w:r>
          </w:p>
        </w:tc>
      </w:tr>
      <w:tr w14:paraId="6190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651682B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3351933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ADV</w:t>
            </w:r>
          </w:p>
        </w:tc>
        <w:tc>
          <w:tcPr>
            <w:tcW w:w="863" w:type="pct"/>
            <w:shd w:val="clear" w:color="auto" w:fill="auto"/>
            <w:noWrap/>
            <w:vAlign w:val="center"/>
          </w:tcPr>
          <w:p w14:paraId="50C652B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58646F3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24</w:t>
            </w:r>
          </w:p>
        </w:tc>
        <w:tc>
          <w:tcPr>
            <w:tcW w:w="863" w:type="pct"/>
            <w:shd w:val="clear" w:color="auto" w:fill="auto"/>
            <w:noWrap/>
            <w:vAlign w:val="center"/>
          </w:tcPr>
          <w:p w14:paraId="66DE094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18AA0E8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941</w:t>
            </w:r>
          </w:p>
        </w:tc>
      </w:tr>
      <w:tr w14:paraId="4CE5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17A9870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69178E5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EV</w:t>
            </w:r>
          </w:p>
        </w:tc>
        <w:tc>
          <w:tcPr>
            <w:tcW w:w="863" w:type="pct"/>
            <w:shd w:val="clear" w:color="auto" w:fill="auto"/>
            <w:noWrap/>
            <w:vAlign w:val="center"/>
          </w:tcPr>
          <w:p w14:paraId="7B38494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3AC70A8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12</w:t>
            </w:r>
          </w:p>
        </w:tc>
        <w:tc>
          <w:tcPr>
            <w:tcW w:w="863" w:type="pct"/>
            <w:shd w:val="clear" w:color="auto" w:fill="auto"/>
            <w:noWrap/>
            <w:vAlign w:val="center"/>
          </w:tcPr>
          <w:p w14:paraId="4CC7349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4439435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953</w:t>
            </w:r>
          </w:p>
        </w:tc>
      </w:tr>
      <w:tr w14:paraId="5C31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BF9BD1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48D33111">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H. influenzae</w:t>
            </w:r>
          </w:p>
        </w:tc>
        <w:tc>
          <w:tcPr>
            <w:tcW w:w="863" w:type="pct"/>
            <w:shd w:val="clear" w:color="auto" w:fill="auto"/>
            <w:noWrap/>
            <w:vAlign w:val="center"/>
          </w:tcPr>
          <w:p w14:paraId="09F950D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48CBD36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20</w:t>
            </w:r>
          </w:p>
        </w:tc>
        <w:tc>
          <w:tcPr>
            <w:tcW w:w="863" w:type="pct"/>
            <w:shd w:val="clear" w:color="auto" w:fill="auto"/>
            <w:noWrap/>
            <w:vAlign w:val="center"/>
          </w:tcPr>
          <w:p w14:paraId="6DE61E9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5C764C4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945</w:t>
            </w:r>
          </w:p>
        </w:tc>
      </w:tr>
      <w:tr w14:paraId="4DF9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0F58BBC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25852FA8">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S. aureus</w:t>
            </w:r>
          </w:p>
        </w:tc>
        <w:tc>
          <w:tcPr>
            <w:tcW w:w="863" w:type="pct"/>
            <w:shd w:val="clear" w:color="auto" w:fill="auto"/>
            <w:noWrap/>
            <w:vAlign w:val="center"/>
          </w:tcPr>
          <w:p w14:paraId="399EA4B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62D14D7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21</w:t>
            </w:r>
          </w:p>
        </w:tc>
        <w:tc>
          <w:tcPr>
            <w:tcW w:w="863" w:type="pct"/>
            <w:shd w:val="clear" w:color="auto" w:fill="auto"/>
            <w:noWrap/>
            <w:vAlign w:val="center"/>
          </w:tcPr>
          <w:p w14:paraId="0EA9C97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4CE2505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944</w:t>
            </w:r>
          </w:p>
        </w:tc>
      </w:tr>
      <w:tr w14:paraId="5A61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69120C8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6D47422C">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S. pneumoniae</w:t>
            </w:r>
          </w:p>
        </w:tc>
        <w:tc>
          <w:tcPr>
            <w:tcW w:w="863" w:type="pct"/>
            <w:shd w:val="clear" w:color="auto" w:fill="auto"/>
            <w:noWrap/>
            <w:vAlign w:val="center"/>
          </w:tcPr>
          <w:p w14:paraId="295FBE8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07FB40A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20</w:t>
            </w:r>
          </w:p>
        </w:tc>
        <w:tc>
          <w:tcPr>
            <w:tcW w:w="863" w:type="pct"/>
            <w:shd w:val="clear" w:color="auto" w:fill="auto"/>
            <w:noWrap/>
            <w:vAlign w:val="center"/>
          </w:tcPr>
          <w:p w14:paraId="6B2AEA1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59B4251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945</w:t>
            </w:r>
          </w:p>
        </w:tc>
      </w:tr>
      <w:tr w14:paraId="13D1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72C76B8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2B45DCB6">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K. pneumoniae</w:t>
            </w:r>
          </w:p>
        </w:tc>
        <w:tc>
          <w:tcPr>
            <w:tcW w:w="863" w:type="pct"/>
            <w:shd w:val="clear" w:color="auto" w:fill="auto"/>
            <w:noWrap/>
            <w:vAlign w:val="center"/>
          </w:tcPr>
          <w:p w14:paraId="6DDB759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7EB89A22">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863" w:type="pct"/>
            <w:shd w:val="clear" w:color="auto" w:fill="auto"/>
            <w:noWrap/>
            <w:vAlign w:val="center"/>
          </w:tcPr>
          <w:p w14:paraId="291443F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3DBED37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962</w:t>
            </w:r>
          </w:p>
        </w:tc>
      </w:tr>
      <w:tr w14:paraId="29ED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21F455F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Hospitalization</w:t>
            </w:r>
          </w:p>
        </w:tc>
        <w:tc>
          <w:tcPr>
            <w:tcW w:w="857" w:type="pct"/>
            <w:shd w:val="clear" w:color="auto" w:fill="auto"/>
            <w:noWrap/>
            <w:vAlign w:val="center"/>
          </w:tcPr>
          <w:p w14:paraId="07B95AF1">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P. aeruginosa</w:t>
            </w:r>
          </w:p>
        </w:tc>
        <w:tc>
          <w:tcPr>
            <w:tcW w:w="863" w:type="pct"/>
            <w:shd w:val="clear" w:color="auto" w:fill="auto"/>
            <w:noWrap/>
            <w:vAlign w:val="center"/>
          </w:tcPr>
          <w:p w14:paraId="3112703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022A5B1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w:t>
            </w:r>
          </w:p>
        </w:tc>
        <w:tc>
          <w:tcPr>
            <w:tcW w:w="863" w:type="pct"/>
            <w:shd w:val="clear" w:color="auto" w:fill="auto"/>
            <w:noWrap/>
            <w:vAlign w:val="center"/>
          </w:tcPr>
          <w:p w14:paraId="7E88B41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451</w:t>
            </w:r>
          </w:p>
        </w:tc>
        <w:tc>
          <w:tcPr>
            <w:tcW w:w="688" w:type="pct"/>
            <w:shd w:val="clear" w:color="auto" w:fill="auto"/>
            <w:noWrap/>
            <w:vAlign w:val="center"/>
          </w:tcPr>
          <w:p w14:paraId="7FA99C3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960</w:t>
            </w:r>
          </w:p>
        </w:tc>
      </w:tr>
      <w:tr w14:paraId="7034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10C4038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0128FC3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IFV-A</w:t>
            </w:r>
          </w:p>
        </w:tc>
        <w:tc>
          <w:tcPr>
            <w:tcW w:w="863" w:type="pct"/>
            <w:shd w:val="clear" w:color="auto" w:fill="auto"/>
            <w:noWrap/>
            <w:vAlign w:val="center"/>
          </w:tcPr>
          <w:p w14:paraId="1F6BCAD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13</w:t>
            </w:r>
          </w:p>
        </w:tc>
        <w:tc>
          <w:tcPr>
            <w:tcW w:w="688" w:type="pct"/>
            <w:shd w:val="clear" w:color="auto" w:fill="auto"/>
            <w:noWrap/>
            <w:vAlign w:val="center"/>
          </w:tcPr>
          <w:p w14:paraId="089A1C3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21</w:t>
            </w:r>
          </w:p>
        </w:tc>
        <w:tc>
          <w:tcPr>
            <w:tcW w:w="863" w:type="pct"/>
            <w:shd w:val="clear" w:color="auto" w:fill="auto"/>
            <w:noWrap/>
            <w:vAlign w:val="center"/>
          </w:tcPr>
          <w:p w14:paraId="1C9E25A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773</w:t>
            </w:r>
          </w:p>
        </w:tc>
        <w:tc>
          <w:tcPr>
            <w:tcW w:w="688" w:type="pct"/>
            <w:shd w:val="clear" w:color="auto" w:fill="auto"/>
            <w:noWrap/>
            <w:vAlign w:val="center"/>
          </w:tcPr>
          <w:p w14:paraId="308BA40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609</w:t>
            </w:r>
          </w:p>
        </w:tc>
      </w:tr>
      <w:tr w14:paraId="779C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DA8115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063D570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IFV-B</w:t>
            </w:r>
          </w:p>
        </w:tc>
        <w:tc>
          <w:tcPr>
            <w:tcW w:w="863" w:type="pct"/>
            <w:shd w:val="clear" w:color="auto" w:fill="auto"/>
            <w:noWrap/>
            <w:vAlign w:val="center"/>
          </w:tcPr>
          <w:p w14:paraId="4C74E42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25</w:t>
            </w:r>
          </w:p>
        </w:tc>
        <w:tc>
          <w:tcPr>
            <w:tcW w:w="688" w:type="pct"/>
            <w:shd w:val="clear" w:color="auto" w:fill="auto"/>
            <w:noWrap/>
            <w:vAlign w:val="center"/>
          </w:tcPr>
          <w:p w14:paraId="15E5FFB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36</w:t>
            </w:r>
          </w:p>
        </w:tc>
        <w:tc>
          <w:tcPr>
            <w:tcW w:w="863" w:type="pct"/>
            <w:shd w:val="clear" w:color="auto" w:fill="auto"/>
            <w:noWrap/>
            <w:vAlign w:val="center"/>
          </w:tcPr>
          <w:p w14:paraId="3A72743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761</w:t>
            </w:r>
          </w:p>
        </w:tc>
        <w:tc>
          <w:tcPr>
            <w:tcW w:w="688" w:type="pct"/>
            <w:shd w:val="clear" w:color="auto" w:fill="auto"/>
            <w:noWrap/>
            <w:vAlign w:val="center"/>
          </w:tcPr>
          <w:p w14:paraId="6666C02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594</w:t>
            </w:r>
          </w:p>
        </w:tc>
      </w:tr>
      <w:tr w14:paraId="4C0F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6923727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2E81A9D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HRV</w:t>
            </w:r>
          </w:p>
        </w:tc>
        <w:tc>
          <w:tcPr>
            <w:tcW w:w="863" w:type="pct"/>
            <w:shd w:val="clear" w:color="auto" w:fill="auto"/>
            <w:noWrap/>
            <w:vAlign w:val="center"/>
          </w:tcPr>
          <w:p w14:paraId="38A99FF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w:t>
            </w:r>
          </w:p>
        </w:tc>
        <w:tc>
          <w:tcPr>
            <w:tcW w:w="688" w:type="pct"/>
            <w:shd w:val="clear" w:color="auto" w:fill="auto"/>
            <w:noWrap/>
            <w:vAlign w:val="center"/>
          </w:tcPr>
          <w:p w14:paraId="63E3382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14</w:t>
            </w:r>
          </w:p>
        </w:tc>
        <w:tc>
          <w:tcPr>
            <w:tcW w:w="863" w:type="pct"/>
            <w:shd w:val="clear" w:color="auto" w:fill="auto"/>
            <w:noWrap/>
            <w:vAlign w:val="center"/>
          </w:tcPr>
          <w:p w14:paraId="6245E8D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781</w:t>
            </w:r>
          </w:p>
        </w:tc>
        <w:tc>
          <w:tcPr>
            <w:tcW w:w="688" w:type="pct"/>
            <w:shd w:val="clear" w:color="auto" w:fill="auto"/>
            <w:noWrap/>
            <w:vAlign w:val="center"/>
          </w:tcPr>
          <w:p w14:paraId="679226B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616</w:t>
            </w:r>
          </w:p>
        </w:tc>
      </w:tr>
      <w:tr w14:paraId="1590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1E220E8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0452913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HMPV</w:t>
            </w:r>
          </w:p>
        </w:tc>
        <w:tc>
          <w:tcPr>
            <w:tcW w:w="863" w:type="pct"/>
            <w:shd w:val="clear" w:color="auto" w:fill="auto"/>
            <w:noWrap/>
            <w:vAlign w:val="center"/>
          </w:tcPr>
          <w:p w14:paraId="1C7CA99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w:t>
            </w:r>
          </w:p>
        </w:tc>
        <w:tc>
          <w:tcPr>
            <w:tcW w:w="688" w:type="pct"/>
            <w:shd w:val="clear" w:color="auto" w:fill="auto"/>
            <w:noWrap/>
            <w:vAlign w:val="center"/>
          </w:tcPr>
          <w:p w14:paraId="4BDB482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863" w:type="pct"/>
            <w:shd w:val="clear" w:color="auto" w:fill="auto"/>
            <w:noWrap/>
            <w:vAlign w:val="center"/>
          </w:tcPr>
          <w:p w14:paraId="7D24E6B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781</w:t>
            </w:r>
          </w:p>
        </w:tc>
        <w:tc>
          <w:tcPr>
            <w:tcW w:w="688" w:type="pct"/>
            <w:shd w:val="clear" w:color="auto" w:fill="auto"/>
            <w:noWrap/>
            <w:vAlign w:val="center"/>
          </w:tcPr>
          <w:p w14:paraId="157E709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627</w:t>
            </w:r>
          </w:p>
        </w:tc>
      </w:tr>
      <w:tr w14:paraId="6AA2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8D96C9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777E190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HPIV</w:t>
            </w:r>
          </w:p>
        </w:tc>
        <w:tc>
          <w:tcPr>
            <w:tcW w:w="863" w:type="pct"/>
            <w:shd w:val="clear" w:color="auto" w:fill="auto"/>
            <w:noWrap/>
            <w:vAlign w:val="center"/>
          </w:tcPr>
          <w:p w14:paraId="0CD17C6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39</w:t>
            </w:r>
          </w:p>
        </w:tc>
        <w:tc>
          <w:tcPr>
            <w:tcW w:w="688" w:type="pct"/>
            <w:shd w:val="clear" w:color="auto" w:fill="auto"/>
            <w:noWrap/>
            <w:vAlign w:val="center"/>
          </w:tcPr>
          <w:p w14:paraId="7AA90FE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66</w:t>
            </w:r>
          </w:p>
        </w:tc>
        <w:tc>
          <w:tcPr>
            <w:tcW w:w="863" w:type="pct"/>
            <w:shd w:val="clear" w:color="auto" w:fill="auto"/>
            <w:noWrap/>
            <w:vAlign w:val="center"/>
          </w:tcPr>
          <w:p w14:paraId="033D7EB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747</w:t>
            </w:r>
          </w:p>
        </w:tc>
        <w:tc>
          <w:tcPr>
            <w:tcW w:w="688" w:type="pct"/>
            <w:shd w:val="clear" w:color="auto" w:fill="auto"/>
            <w:noWrap/>
            <w:vAlign w:val="center"/>
          </w:tcPr>
          <w:p w14:paraId="355B556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564</w:t>
            </w:r>
          </w:p>
        </w:tc>
      </w:tr>
      <w:tr w14:paraId="43BC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7233995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568BC5B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RSV</w:t>
            </w:r>
          </w:p>
        </w:tc>
        <w:tc>
          <w:tcPr>
            <w:tcW w:w="863" w:type="pct"/>
            <w:shd w:val="clear" w:color="auto" w:fill="auto"/>
            <w:noWrap/>
            <w:vAlign w:val="center"/>
          </w:tcPr>
          <w:p w14:paraId="40A43B2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w:t>
            </w:r>
          </w:p>
        </w:tc>
        <w:tc>
          <w:tcPr>
            <w:tcW w:w="688" w:type="pct"/>
            <w:shd w:val="clear" w:color="auto" w:fill="auto"/>
            <w:noWrap/>
            <w:vAlign w:val="center"/>
          </w:tcPr>
          <w:p w14:paraId="20B9F17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13</w:t>
            </w:r>
          </w:p>
        </w:tc>
        <w:tc>
          <w:tcPr>
            <w:tcW w:w="863" w:type="pct"/>
            <w:shd w:val="clear" w:color="auto" w:fill="auto"/>
            <w:noWrap/>
            <w:vAlign w:val="center"/>
          </w:tcPr>
          <w:p w14:paraId="4DDE80F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780</w:t>
            </w:r>
          </w:p>
        </w:tc>
        <w:tc>
          <w:tcPr>
            <w:tcW w:w="688" w:type="pct"/>
            <w:shd w:val="clear" w:color="auto" w:fill="auto"/>
            <w:noWrap/>
            <w:vAlign w:val="center"/>
          </w:tcPr>
          <w:p w14:paraId="5B0F337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617</w:t>
            </w:r>
          </w:p>
        </w:tc>
      </w:tr>
      <w:tr w14:paraId="7873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25ED7E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6542123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HCoV</w:t>
            </w:r>
          </w:p>
        </w:tc>
        <w:tc>
          <w:tcPr>
            <w:tcW w:w="863" w:type="pct"/>
            <w:shd w:val="clear" w:color="auto" w:fill="auto"/>
            <w:noWrap/>
            <w:vAlign w:val="center"/>
          </w:tcPr>
          <w:p w14:paraId="3477551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688" w:type="pct"/>
            <w:shd w:val="clear" w:color="auto" w:fill="auto"/>
            <w:noWrap/>
            <w:vAlign w:val="center"/>
          </w:tcPr>
          <w:p w14:paraId="5D5C178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863" w:type="pct"/>
            <w:shd w:val="clear" w:color="auto" w:fill="auto"/>
            <w:noWrap/>
            <w:vAlign w:val="center"/>
          </w:tcPr>
          <w:p w14:paraId="40BD165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783</w:t>
            </w:r>
          </w:p>
        </w:tc>
        <w:tc>
          <w:tcPr>
            <w:tcW w:w="688" w:type="pct"/>
            <w:shd w:val="clear" w:color="auto" w:fill="auto"/>
            <w:noWrap/>
            <w:vAlign w:val="center"/>
          </w:tcPr>
          <w:p w14:paraId="5A3E443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627</w:t>
            </w:r>
          </w:p>
        </w:tc>
      </w:tr>
      <w:tr w14:paraId="1032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6D31C6B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0A4D3EE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ADV</w:t>
            </w:r>
          </w:p>
        </w:tc>
        <w:tc>
          <w:tcPr>
            <w:tcW w:w="863" w:type="pct"/>
            <w:shd w:val="clear" w:color="auto" w:fill="auto"/>
            <w:noWrap/>
            <w:vAlign w:val="center"/>
          </w:tcPr>
          <w:p w14:paraId="1C578A8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14</w:t>
            </w:r>
          </w:p>
        </w:tc>
        <w:tc>
          <w:tcPr>
            <w:tcW w:w="688" w:type="pct"/>
            <w:shd w:val="clear" w:color="auto" w:fill="auto"/>
            <w:noWrap/>
            <w:vAlign w:val="center"/>
          </w:tcPr>
          <w:p w14:paraId="4A743E7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w:t>
            </w:r>
          </w:p>
        </w:tc>
        <w:tc>
          <w:tcPr>
            <w:tcW w:w="863" w:type="pct"/>
            <w:shd w:val="clear" w:color="auto" w:fill="auto"/>
            <w:noWrap/>
            <w:vAlign w:val="center"/>
          </w:tcPr>
          <w:p w14:paraId="075FAEE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772</w:t>
            </w:r>
          </w:p>
        </w:tc>
        <w:tc>
          <w:tcPr>
            <w:tcW w:w="688" w:type="pct"/>
            <w:shd w:val="clear" w:color="auto" w:fill="auto"/>
            <w:noWrap/>
            <w:vAlign w:val="center"/>
          </w:tcPr>
          <w:p w14:paraId="0B5C606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620</w:t>
            </w:r>
          </w:p>
        </w:tc>
      </w:tr>
      <w:tr w14:paraId="3303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7B4DF9A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1B94C43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EV</w:t>
            </w:r>
          </w:p>
        </w:tc>
        <w:tc>
          <w:tcPr>
            <w:tcW w:w="863" w:type="pct"/>
            <w:shd w:val="clear" w:color="auto" w:fill="auto"/>
            <w:noWrap/>
            <w:vAlign w:val="center"/>
          </w:tcPr>
          <w:p w14:paraId="05C0A57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w:t>
            </w:r>
          </w:p>
        </w:tc>
        <w:tc>
          <w:tcPr>
            <w:tcW w:w="688" w:type="pct"/>
            <w:shd w:val="clear" w:color="auto" w:fill="auto"/>
            <w:noWrap/>
            <w:vAlign w:val="center"/>
          </w:tcPr>
          <w:p w14:paraId="3ACAE1D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w:t>
            </w:r>
          </w:p>
        </w:tc>
        <w:tc>
          <w:tcPr>
            <w:tcW w:w="863" w:type="pct"/>
            <w:shd w:val="clear" w:color="auto" w:fill="auto"/>
            <w:noWrap/>
            <w:vAlign w:val="center"/>
          </w:tcPr>
          <w:p w14:paraId="221D840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781</w:t>
            </w:r>
          </w:p>
        </w:tc>
        <w:tc>
          <w:tcPr>
            <w:tcW w:w="688" w:type="pct"/>
            <w:shd w:val="clear" w:color="auto" w:fill="auto"/>
            <w:noWrap/>
            <w:vAlign w:val="center"/>
          </w:tcPr>
          <w:p w14:paraId="0D05B49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623</w:t>
            </w:r>
          </w:p>
        </w:tc>
      </w:tr>
      <w:tr w14:paraId="5E71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5D26D57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5B6CD564">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H. influenzae</w:t>
            </w:r>
          </w:p>
        </w:tc>
        <w:tc>
          <w:tcPr>
            <w:tcW w:w="863" w:type="pct"/>
            <w:shd w:val="clear" w:color="auto" w:fill="auto"/>
            <w:noWrap/>
            <w:vAlign w:val="center"/>
          </w:tcPr>
          <w:p w14:paraId="7389585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w:t>
            </w:r>
          </w:p>
        </w:tc>
        <w:tc>
          <w:tcPr>
            <w:tcW w:w="688" w:type="pct"/>
            <w:shd w:val="clear" w:color="auto" w:fill="auto"/>
            <w:noWrap/>
            <w:vAlign w:val="center"/>
          </w:tcPr>
          <w:p w14:paraId="108D337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11</w:t>
            </w:r>
          </w:p>
        </w:tc>
        <w:tc>
          <w:tcPr>
            <w:tcW w:w="863" w:type="pct"/>
            <w:shd w:val="clear" w:color="auto" w:fill="auto"/>
            <w:noWrap/>
            <w:vAlign w:val="center"/>
          </w:tcPr>
          <w:p w14:paraId="4968369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777</w:t>
            </w:r>
          </w:p>
        </w:tc>
        <w:tc>
          <w:tcPr>
            <w:tcW w:w="688" w:type="pct"/>
            <w:shd w:val="clear" w:color="auto" w:fill="auto"/>
            <w:noWrap/>
            <w:vAlign w:val="center"/>
          </w:tcPr>
          <w:p w14:paraId="41D9326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619</w:t>
            </w:r>
          </w:p>
        </w:tc>
      </w:tr>
      <w:tr w14:paraId="7413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418C59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151326E4">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S. aureus</w:t>
            </w:r>
          </w:p>
        </w:tc>
        <w:tc>
          <w:tcPr>
            <w:tcW w:w="863" w:type="pct"/>
            <w:shd w:val="clear" w:color="auto" w:fill="auto"/>
            <w:noWrap/>
            <w:vAlign w:val="center"/>
          </w:tcPr>
          <w:p w14:paraId="569C63C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w:t>
            </w:r>
          </w:p>
        </w:tc>
        <w:tc>
          <w:tcPr>
            <w:tcW w:w="688" w:type="pct"/>
            <w:shd w:val="clear" w:color="auto" w:fill="auto"/>
            <w:noWrap/>
            <w:vAlign w:val="center"/>
          </w:tcPr>
          <w:p w14:paraId="77B0914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11</w:t>
            </w:r>
          </w:p>
        </w:tc>
        <w:tc>
          <w:tcPr>
            <w:tcW w:w="863" w:type="pct"/>
            <w:shd w:val="clear" w:color="auto" w:fill="auto"/>
            <w:noWrap/>
            <w:vAlign w:val="center"/>
          </w:tcPr>
          <w:p w14:paraId="15149CC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776</w:t>
            </w:r>
          </w:p>
        </w:tc>
        <w:tc>
          <w:tcPr>
            <w:tcW w:w="688" w:type="pct"/>
            <w:shd w:val="clear" w:color="auto" w:fill="auto"/>
            <w:noWrap/>
            <w:vAlign w:val="center"/>
          </w:tcPr>
          <w:p w14:paraId="3EFC161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619</w:t>
            </w:r>
          </w:p>
        </w:tc>
      </w:tr>
      <w:tr w14:paraId="52A0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8F3218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026EB058">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S. pneumoniae</w:t>
            </w:r>
          </w:p>
        </w:tc>
        <w:tc>
          <w:tcPr>
            <w:tcW w:w="863" w:type="pct"/>
            <w:shd w:val="clear" w:color="auto" w:fill="auto"/>
            <w:noWrap/>
            <w:vAlign w:val="center"/>
          </w:tcPr>
          <w:p w14:paraId="1EABB41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w:t>
            </w:r>
          </w:p>
        </w:tc>
        <w:tc>
          <w:tcPr>
            <w:tcW w:w="688" w:type="pct"/>
            <w:shd w:val="clear" w:color="auto" w:fill="auto"/>
            <w:noWrap/>
            <w:vAlign w:val="center"/>
          </w:tcPr>
          <w:p w14:paraId="0D489CD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14</w:t>
            </w:r>
          </w:p>
        </w:tc>
        <w:tc>
          <w:tcPr>
            <w:tcW w:w="863" w:type="pct"/>
            <w:shd w:val="clear" w:color="auto" w:fill="auto"/>
            <w:noWrap/>
            <w:vAlign w:val="center"/>
          </w:tcPr>
          <w:p w14:paraId="4DEA800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780</w:t>
            </w:r>
          </w:p>
        </w:tc>
        <w:tc>
          <w:tcPr>
            <w:tcW w:w="688" w:type="pct"/>
            <w:shd w:val="clear" w:color="auto" w:fill="auto"/>
            <w:noWrap/>
            <w:vAlign w:val="center"/>
          </w:tcPr>
          <w:p w14:paraId="2D9A0AC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616</w:t>
            </w:r>
          </w:p>
        </w:tc>
      </w:tr>
      <w:tr w14:paraId="079D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27D97E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586567B5">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K. pneumoniae</w:t>
            </w:r>
          </w:p>
        </w:tc>
        <w:tc>
          <w:tcPr>
            <w:tcW w:w="863" w:type="pct"/>
            <w:shd w:val="clear" w:color="auto" w:fill="auto"/>
            <w:noWrap/>
            <w:vAlign w:val="center"/>
          </w:tcPr>
          <w:p w14:paraId="25B461A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w:t>
            </w:r>
          </w:p>
        </w:tc>
        <w:tc>
          <w:tcPr>
            <w:tcW w:w="688" w:type="pct"/>
            <w:shd w:val="clear" w:color="auto" w:fill="auto"/>
            <w:noWrap/>
            <w:vAlign w:val="center"/>
          </w:tcPr>
          <w:p w14:paraId="1195772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w:t>
            </w:r>
          </w:p>
        </w:tc>
        <w:tc>
          <w:tcPr>
            <w:tcW w:w="863" w:type="pct"/>
            <w:shd w:val="clear" w:color="auto" w:fill="auto"/>
            <w:noWrap/>
            <w:vAlign w:val="center"/>
          </w:tcPr>
          <w:p w14:paraId="4C1B4D4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784</w:t>
            </w:r>
          </w:p>
        </w:tc>
        <w:tc>
          <w:tcPr>
            <w:tcW w:w="688" w:type="pct"/>
            <w:shd w:val="clear" w:color="auto" w:fill="auto"/>
            <w:noWrap/>
            <w:vAlign w:val="center"/>
          </w:tcPr>
          <w:p w14:paraId="1CD5D49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629</w:t>
            </w:r>
          </w:p>
        </w:tc>
      </w:tr>
      <w:tr w14:paraId="0729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28D248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Severe illness</w:t>
            </w:r>
          </w:p>
        </w:tc>
        <w:tc>
          <w:tcPr>
            <w:tcW w:w="857" w:type="pct"/>
            <w:shd w:val="clear" w:color="auto" w:fill="auto"/>
            <w:noWrap/>
            <w:vAlign w:val="center"/>
          </w:tcPr>
          <w:p w14:paraId="4DB64A8F">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P. aeruginosa</w:t>
            </w:r>
          </w:p>
        </w:tc>
        <w:tc>
          <w:tcPr>
            <w:tcW w:w="863" w:type="pct"/>
            <w:shd w:val="clear" w:color="auto" w:fill="auto"/>
            <w:noWrap/>
            <w:vAlign w:val="center"/>
          </w:tcPr>
          <w:p w14:paraId="5B682B7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688" w:type="pct"/>
            <w:shd w:val="clear" w:color="auto" w:fill="auto"/>
            <w:noWrap/>
            <w:vAlign w:val="center"/>
          </w:tcPr>
          <w:p w14:paraId="46B39D1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w:t>
            </w:r>
          </w:p>
        </w:tc>
        <w:tc>
          <w:tcPr>
            <w:tcW w:w="863" w:type="pct"/>
            <w:shd w:val="clear" w:color="auto" w:fill="auto"/>
            <w:noWrap/>
            <w:vAlign w:val="center"/>
          </w:tcPr>
          <w:p w14:paraId="26EB017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783</w:t>
            </w:r>
          </w:p>
        </w:tc>
        <w:tc>
          <w:tcPr>
            <w:tcW w:w="688" w:type="pct"/>
            <w:shd w:val="clear" w:color="auto" w:fill="auto"/>
            <w:noWrap/>
            <w:vAlign w:val="center"/>
          </w:tcPr>
          <w:p w14:paraId="603BBE7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628</w:t>
            </w:r>
          </w:p>
        </w:tc>
      </w:tr>
      <w:tr w14:paraId="168E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79BEB8E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5D07EE1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IFV-A</w:t>
            </w:r>
          </w:p>
        </w:tc>
        <w:tc>
          <w:tcPr>
            <w:tcW w:w="863" w:type="pct"/>
            <w:shd w:val="clear" w:color="auto" w:fill="auto"/>
            <w:noWrap/>
            <w:vAlign w:val="center"/>
          </w:tcPr>
          <w:p w14:paraId="1B567D6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4579A7E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34</w:t>
            </w:r>
          </w:p>
        </w:tc>
        <w:tc>
          <w:tcPr>
            <w:tcW w:w="863" w:type="pct"/>
            <w:shd w:val="clear" w:color="auto" w:fill="auto"/>
            <w:noWrap/>
            <w:vAlign w:val="center"/>
          </w:tcPr>
          <w:p w14:paraId="00C27A8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5343BBE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1009</w:t>
            </w:r>
          </w:p>
        </w:tc>
      </w:tr>
      <w:tr w14:paraId="4EAD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18E85CF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386ABB5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IFV-B</w:t>
            </w:r>
          </w:p>
        </w:tc>
        <w:tc>
          <w:tcPr>
            <w:tcW w:w="863" w:type="pct"/>
            <w:shd w:val="clear" w:color="auto" w:fill="auto"/>
            <w:noWrap/>
            <w:vAlign w:val="center"/>
          </w:tcPr>
          <w:p w14:paraId="210BC87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w:t>
            </w:r>
          </w:p>
        </w:tc>
        <w:tc>
          <w:tcPr>
            <w:tcW w:w="688" w:type="pct"/>
            <w:shd w:val="clear" w:color="auto" w:fill="auto"/>
            <w:noWrap/>
            <w:vAlign w:val="center"/>
          </w:tcPr>
          <w:p w14:paraId="490480A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58</w:t>
            </w:r>
          </w:p>
        </w:tc>
        <w:tc>
          <w:tcPr>
            <w:tcW w:w="863" w:type="pct"/>
            <w:shd w:val="clear" w:color="auto" w:fill="auto"/>
            <w:noWrap/>
            <w:vAlign w:val="center"/>
          </w:tcPr>
          <w:p w14:paraId="373DE05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370</w:t>
            </w:r>
          </w:p>
        </w:tc>
        <w:tc>
          <w:tcPr>
            <w:tcW w:w="688" w:type="pct"/>
            <w:shd w:val="clear" w:color="auto" w:fill="auto"/>
            <w:noWrap/>
            <w:vAlign w:val="center"/>
          </w:tcPr>
          <w:p w14:paraId="7A6A5FB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985</w:t>
            </w:r>
          </w:p>
        </w:tc>
      </w:tr>
      <w:tr w14:paraId="5BA4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1E55B2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54198D8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HRV</w:t>
            </w:r>
          </w:p>
        </w:tc>
        <w:tc>
          <w:tcPr>
            <w:tcW w:w="863" w:type="pct"/>
            <w:shd w:val="clear" w:color="auto" w:fill="auto"/>
            <w:noWrap/>
            <w:vAlign w:val="center"/>
          </w:tcPr>
          <w:p w14:paraId="52523FB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74B0E63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19</w:t>
            </w:r>
          </w:p>
        </w:tc>
        <w:tc>
          <w:tcPr>
            <w:tcW w:w="863" w:type="pct"/>
            <w:shd w:val="clear" w:color="auto" w:fill="auto"/>
            <w:noWrap/>
            <w:vAlign w:val="center"/>
          </w:tcPr>
          <w:p w14:paraId="78BC071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30BD0F02">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1024</w:t>
            </w:r>
          </w:p>
        </w:tc>
      </w:tr>
      <w:tr w14:paraId="4568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66D9610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3691C56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HMPV</w:t>
            </w:r>
          </w:p>
        </w:tc>
        <w:tc>
          <w:tcPr>
            <w:tcW w:w="863" w:type="pct"/>
            <w:shd w:val="clear" w:color="auto" w:fill="auto"/>
            <w:noWrap/>
            <w:vAlign w:val="center"/>
          </w:tcPr>
          <w:p w14:paraId="100AD94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15DD861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8</w:t>
            </w:r>
          </w:p>
        </w:tc>
        <w:tc>
          <w:tcPr>
            <w:tcW w:w="863" w:type="pct"/>
            <w:shd w:val="clear" w:color="auto" w:fill="auto"/>
            <w:noWrap/>
            <w:vAlign w:val="center"/>
          </w:tcPr>
          <w:p w14:paraId="559DC99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6D0CA0F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1035</w:t>
            </w:r>
          </w:p>
        </w:tc>
      </w:tr>
      <w:tr w14:paraId="24B9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44807F02">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2C67BC8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HPIV</w:t>
            </w:r>
          </w:p>
        </w:tc>
        <w:tc>
          <w:tcPr>
            <w:tcW w:w="863" w:type="pct"/>
            <w:shd w:val="clear" w:color="auto" w:fill="auto"/>
            <w:noWrap/>
            <w:vAlign w:val="center"/>
          </w:tcPr>
          <w:p w14:paraId="02BCBE3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w:t>
            </w:r>
          </w:p>
        </w:tc>
        <w:tc>
          <w:tcPr>
            <w:tcW w:w="688" w:type="pct"/>
            <w:shd w:val="clear" w:color="auto" w:fill="auto"/>
            <w:noWrap/>
            <w:vAlign w:val="center"/>
          </w:tcPr>
          <w:p w14:paraId="0B240F1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100</w:t>
            </w:r>
          </w:p>
        </w:tc>
        <w:tc>
          <w:tcPr>
            <w:tcW w:w="863" w:type="pct"/>
            <w:shd w:val="clear" w:color="auto" w:fill="auto"/>
            <w:noWrap/>
            <w:vAlign w:val="center"/>
          </w:tcPr>
          <w:p w14:paraId="15ED390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368</w:t>
            </w:r>
          </w:p>
        </w:tc>
        <w:tc>
          <w:tcPr>
            <w:tcW w:w="688" w:type="pct"/>
            <w:shd w:val="clear" w:color="auto" w:fill="auto"/>
            <w:noWrap/>
            <w:vAlign w:val="center"/>
          </w:tcPr>
          <w:p w14:paraId="36A2ED1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943</w:t>
            </w:r>
          </w:p>
        </w:tc>
      </w:tr>
      <w:tr w14:paraId="17FE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40A71DA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3B6D722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RSV</w:t>
            </w:r>
          </w:p>
        </w:tc>
        <w:tc>
          <w:tcPr>
            <w:tcW w:w="863" w:type="pct"/>
            <w:shd w:val="clear" w:color="auto" w:fill="auto"/>
            <w:noWrap/>
            <w:vAlign w:val="center"/>
          </w:tcPr>
          <w:p w14:paraId="494524D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w:t>
            </w:r>
          </w:p>
        </w:tc>
        <w:tc>
          <w:tcPr>
            <w:tcW w:w="688" w:type="pct"/>
            <w:shd w:val="clear" w:color="auto" w:fill="auto"/>
            <w:noWrap/>
            <w:vAlign w:val="center"/>
          </w:tcPr>
          <w:p w14:paraId="79B1299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18</w:t>
            </w:r>
          </w:p>
        </w:tc>
        <w:tc>
          <w:tcPr>
            <w:tcW w:w="863" w:type="pct"/>
            <w:shd w:val="clear" w:color="auto" w:fill="auto"/>
            <w:noWrap/>
            <w:vAlign w:val="center"/>
          </w:tcPr>
          <w:p w14:paraId="6EC0554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372</w:t>
            </w:r>
          </w:p>
        </w:tc>
        <w:tc>
          <w:tcPr>
            <w:tcW w:w="688" w:type="pct"/>
            <w:shd w:val="clear" w:color="auto" w:fill="auto"/>
            <w:noWrap/>
            <w:vAlign w:val="center"/>
          </w:tcPr>
          <w:p w14:paraId="2C6BAB0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1025</w:t>
            </w:r>
          </w:p>
        </w:tc>
      </w:tr>
      <w:tr w14:paraId="7F9F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7DC0B31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75EA796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HCoV</w:t>
            </w:r>
          </w:p>
        </w:tc>
        <w:tc>
          <w:tcPr>
            <w:tcW w:w="863" w:type="pct"/>
            <w:shd w:val="clear" w:color="auto" w:fill="auto"/>
            <w:noWrap/>
            <w:vAlign w:val="center"/>
          </w:tcPr>
          <w:p w14:paraId="56FAEFD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4786CAF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6</w:t>
            </w:r>
          </w:p>
        </w:tc>
        <w:tc>
          <w:tcPr>
            <w:tcW w:w="863" w:type="pct"/>
            <w:shd w:val="clear" w:color="auto" w:fill="auto"/>
            <w:noWrap/>
            <w:vAlign w:val="center"/>
          </w:tcPr>
          <w:p w14:paraId="429BF16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7A699AF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1037</w:t>
            </w:r>
          </w:p>
        </w:tc>
      </w:tr>
      <w:tr w14:paraId="22EA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0D2701A0">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1225C787">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ADV</w:t>
            </w:r>
          </w:p>
        </w:tc>
        <w:tc>
          <w:tcPr>
            <w:tcW w:w="863" w:type="pct"/>
            <w:shd w:val="clear" w:color="auto" w:fill="auto"/>
            <w:noWrap/>
            <w:vAlign w:val="center"/>
          </w:tcPr>
          <w:p w14:paraId="3B41D282">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3EB7980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24</w:t>
            </w:r>
          </w:p>
        </w:tc>
        <w:tc>
          <w:tcPr>
            <w:tcW w:w="863" w:type="pct"/>
            <w:shd w:val="clear" w:color="auto" w:fill="auto"/>
            <w:noWrap/>
            <w:vAlign w:val="center"/>
          </w:tcPr>
          <w:p w14:paraId="73A642AC">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646135A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1019</w:t>
            </w:r>
          </w:p>
        </w:tc>
      </w:tr>
      <w:tr w14:paraId="49EE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2DE7722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7FB4FB4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EV</w:t>
            </w:r>
          </w:p>
        </w:tc>
        <w:tc>
          <w:tcPr>
            <w:tcW w:w="863" w:type="pct"/>
            <w:shd w:val="clear" w:color="auto" w:fill="auto"/>
            <w:noWrap/>
            <w:vAlign w:val="center"/>
          </w:tcPr>
          <w:p w14:paraId="09A1F891">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w:t>
            </w:r>
          </w:p>
        </w:tc>
        <w:tc>
          <w:tcPr>
            <w:tcW w:w="688" w:type="pct"/>
            <w:shd w:val="clear" w:color="auto" w:fill="auto"/>
            <w:noWrap/>
            <w:vAlign w:val="center"/>
          </w:tcPr>
          <w:p w14:paraId="484F6BD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11</w:t>
            </w:r>
          </w:p>
        </w:tc>
        <w:tc>
          <w:tcPr>
            <w:tcW w:w="863" w:type="pct"/>
            <w:shd w:val="clear" w:color="auto" w:fill="auto"/>
            <w:noWrap/>
            <w:vAlign w:val="center"/>
          </w:tcPr>
          <w:p w14:paraId="420A92C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372</w:t>
            </w:r>
          </w:p>
        </w:tc>
        <w:tc>
          <w:tcPr>
            <w:tcW w:w="688" w:type="pct"/>
            <w:shd w:val="clear" w:color="auto" w:fill="auto"/>
            <w:noWrap/>
            <w:vAlign w:val="center"/>
          </w:tcPr>
          <w:p w14:paraId="515274F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1032</w:t>
            </w:r>
          </w:p>
        </w:tc>
      </w:tr>
      <w:tr w14:paraId="4E32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2C92C5A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031777AA">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H. influenzae</w:t>
            </w:r>
          </w:p>
        </w:tc>
        <w:tc>
          <w:tcPr>
            <w:tcW w:w="863" w:type="pct"/>
            <w:shd w:val="clear" w:color="auto" w:fill="auto"/>
            <w:noWrap/>
            <w:vAlign w:val="center"/>
          </w:tcPr>
          <w:p w14:paraId="40B762A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w:t>
            </w:r>
          </w:p>
        </w:tc>
        <w:tc>
          <w:tcPr>
            <w:tcW w:w="688" w:type="pct"/>
            <w:shd w:val="clear" w:color="auto" w:fill="auto"/>
            <w:noWrap/>
            <w:vAlign w:val="center"/>
          </w:tcPr>
          <w:p w14:paraId="35F610B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19</w:t>
            </w:r>
          </w:p>
        </w:tc>
        <w:tc>
          <w:tcPr>
            <w:tcW w:w="863" w:type="pct"/>
            <w:shd w:val="clear" w:color="auto" w:fill="auto"/>
            <w:noWrap/>
            <w:vAlign w:val="center"/>
          </w:tcPr>
          <w:p w14:paraId="34EA6D1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372</w:t>
            </w:r>
          </w:p>
        </w:tc>
        <w:tc>
          <w:tcPr>
            <w:tcW w:w="688" w:type="pct"/>
            <w:shd w:val="clear" w:color="auto" w:fill="auto"/>
            <w:noWrap/>
            <w:vAlign w:val="center"/>
          </w:tcPr>
          <w:p w14:paraId="6374206B">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1024</w:t>
            </w:r>
          </w:p>
        </w:tc>
      </w:tr>
      <w:tr w14:paraId="34B7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4304641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72F96C9B">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S. aureus</w:t>
            </w:r>
          </w:p>
        </w:tc>
        <w:tc>
          <w:tcPr>
            <w:tcW w:w="863" w:type="pct"/>
            <w:shd w:val="clear" w:color="auto" w:fill="auto"/>
            <w:noWrap/>
            <w:vAlign w:val="center"/>
          </w:tcPr>
          <w:p w14:paraId="73A30BD3">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47B8CEA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21</w:t>
            </w:r>
          </w:p>
        </w:tc>
        <w:tc>
          <w:tcPr>
            <w:tcW w:w="863" w:type="pct"/>
            <w:shd w:val="clear" w:color="auto" w:fill="auto"/>
            <w:noWrap/>
            <w:vAlign w:val="center"/>
          </w:tcPr>
          <w:p w14:paraId="05CE6AB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668F73CE">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1022</w:t>
            </w:r>
          </w:p>
        </w:tc>
      </w:tr>
      <w:tr w14:paraId="13A4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3C00CE7D">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2C70993A">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S. pneumoniae</w:t>
            </w:r>
          </w:p>
        </w:tc>
        <w:tc>
          <w:tcPr>
            <w:tcW w:w="863" w:type="pct"/>
            <w:shd w:val="clear" w:color="auto" w:fill="auto"/>
            <w:noWrap/>
            <w:vAlign w:val="center"/>
          </w:tcPr>
          <w:p w14:paraId="087081C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11EA4C8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20</w:t>
            </w:r>
          </w:p>
        </w:tc>
        <w:tc>
          <w:tcPr>
            <w:tcW w:w="863" w:type="pct"/>
            <w:shd w:val="clear" w:color="auto" w:fill="auto"/>
            <w:noWrap/>
            <w:vAlign w:val="center"/>
          </w:tcPr>
          <w:p w14:paraId="76B5219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4C580FF6">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1023</w:t>
            </w:r>
          </w:p>
        </w:tc>
      </w:tr>
      <w:tr w14:paraId="6F9C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0A4C4AF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2CEE9FBA">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K. pneumoniae</w:t>
            </w:r>
          </w:p>
        </w:tc>
        <w:tc>
          <w:tcPr>
            <w:tcW w:w="863" w:type="pct"/>
            <w:shd w:val="clear" w:color="auto" w:fill="auto"/>
            <w:noWrap/>
            <w:vAlign w:val="center"/>
          </w:tcPr>
          <w:p w14:paraId="542A995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w:t>
            </w:r>
          </w:p>
        </w:tc>
        <w:tc>
          <w:tcPr>
            <w:tcW w:w="688" w:type="pct"/>
            <w:shd w:val="clear" w:color="auto" w:fill="auto"/>
            <w:noWrap/>
            <w:vAlign w:val="center"/>
          </w:tcPr>
          <w:p w14:paraId="781C33A9">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2</w:t>
            </w:r>
          </w:p>
        </w:tc>
        <w:tc>
          <w:tcPr>
            <w:tcW w:w="863" w:type="pct"/>
            <w:shd w:val="clear" w:color="auto" w:fill="auto"/>
            <w:noWrap/>
            <w:vAlign w:val="center"/>
          </w:tcPr>
          <w:p w14:paraId="2CAA786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372</w:t>
            </w:r>
          </w:p>
        </w:tc>
        <w:tc>
          <w:tcPr>
            <w:tcW w:w="688" w:type="pct"/>
            <w:shd w:val="clear" w:color="auto" w:fill="auto"/>
            <w:noWrap/>
            <w:vAlign w:val="center"/>
          </w:tcPr>
          <w:p w14:paraId="19CC45A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1041</w:t>
            </w:r>
          </w:p>
        </w:tc>
      </w:tr>
      <w:tr w14:paraId="599A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038" w:type="pct"/>
            <w:shd w:val="clear" w:color="auto" w:fill="auto"/>
            <w:noWrap/>
            <w:vAlign w:val="center"/>
          </w:tcPr>
          <w:p w14:paraId="126642A4">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Pneumonia</w:t>
            </w:r>
          </w:p>
        </w:tc>
        <w:tc>
          <w:tcPr>
            <w:tcW w:w="857" w:type="pct"/>
            <w:shd w:val="clear" w:color="auto" w:fill="auto"/>
            <w:noWrap/>
            <w:vAlign w:val="center"/>
          </w:tcPr>
          <w:p w14:paraId="1F15EAC8">
            <w:pPr>
              <w:widowControl/>
              <w:textAlignment w:val="bottom"/>
              <w:rPr>
                <w:rFonts w:ascii="Times New Roman" w:hAnsi="Times New Roman" w:eastAsia="SimSun" w:cs="Times New Roman"/>
                <w:i/>
                <w:iCs/>
                <w:color w:val="000000"/>
                <w:sz w:val="24"/>
              </w:rPr>
            </w:pPr>
            <w:r>
              <w:rPr>
                <w:rFonts w:ascii="Times New Roman" w:hAnsi="Times New Roman" w:eastAsia="SimSun" w:cs="Times New Roman"/>
                <w:i/>
                <w:iCs/>
                <w:color w:val="000000"/>
                <w:kern w:val="0"/>
                <w:sz w:val="24"/>
                <w:lang w:bidi="ar"/>
              </w:rPr>
              <w:t>P. aeruginosa</w:t>
            </w:r>
          </w:p>
        </w:tc>
        <w:tc>
          <w:tcPr>
            <w:tcW w:w="863" w:type="pct"/>
            <w:shd w:val="clear" w:color="auto" w:fill="auto"/>
            <w:noWrap/>
            <w:vAlign w:val="center"/>
          </w:tcPr>
          <w:p w14:paraId="1115A94A">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0</w:t>
            </w:r>
          </w:p>
        </w:tc>
        <w:tc>
          <w:tcPr>
            <w:tcW w:w="688" w:type="pct"/>
            <w:shd w:val="clear" w:color="auto" w:fill="auto"/>
            <w:noWrap/>
            <w:vAlign w:val="center"/>
          </w:tcPr>
          <w:p w14:paraId="18B3FBB8">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5</w:t>
            </w:r>
          </w:p>
        </w:tc>
        <w:tc>
          <w:tcPr>
            <w:tcW w:w="863" w:type="pct"/>
            <w:shd w:val="clear" w:color="auto" w:fill="auto"/>
            <w:noWrap/>
            <w:vAlign w:val="center"/>
          </w:tcPr>
          <w:p w14:paraId="11A71DF5">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373</w:t>
            </w:r>
          </w:p>
        </w:tc>
        <w:tc>
          <w:tcPr>
            <w:tcW w:w="688" w:type="pct"/>
            <w:shd w:val="clear" w:color="auto" w:fill="auto"/>
            <w:noWrap/>
            <w:vAlign w:val="center"/>
          </w:tcPr>
          <w:p w14:paraId="1973474F">
            <w:pPr>
              <w:widowControl/>
              <w:textAlignment w:val="bottom"/>
              <w:rPr>
                <w:rFonts w:ascii="Times New Roman" w:hAnsi="Times New Roman" w:eastAsia="SimSun" w:cs="Times New Roman"/>
                <w:color w:val="000000"/>
                <w:sz w:val="24"/>
              </w:rPr>
            </w:pPr>
            <w:r>
              <w:rPr>
                <w:rFonts w:ascii="Times New Roman" w:hAnsi="Times New Roman" w:eastAsia="SimSun" w:cs="Times New Roman"/>
                <w:color w:val="000000"/>
                <w:kern w:val="0"/>
                <w:sz w:val="24"/>
                <w:lang w:bidi="ar"/>
              </w:rPr>
              <w:t>1038</w:t>
            </w:r>
          </w:p>
        </w:tc>
      </w:tr>
    </w:tbl>
    <w:p w14:paraId="156AE91C">
      <w:pPr>
        <w:rPr>
          <w:rFonts w:ascii="Times New Roman" w:hAnsi="Times New Roman" w:eastAsia="Microsoft YaHei" w:cs="Times New Roman"/>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color w:val="000000" w:themeColor="text1"/>
          <w:sz w:val="24"/>
          <w:lang w:val="zh-CN"/>
          <w14:textFill>
            <w14:solidFill>
              <w14:schemeClr w14:val="tx1"/>
            </w14:solidFill>
          </w14:textFill>
          <w14:ligatures w14:val="standardContextual"/>
        </w:rPr>
        <w:br w:type="page"/>
      </w:r>
    </w:p>
    <w:p w14:paraId="16B993CE">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t>Supplementary Table S2. Distribution of laboratory evidence used for confirmation of Mycoplasma pneumoniae infection</w:t>
      </w:r>
    </w:p>
    <w:p w14:paraId="788D48B7">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p>
    <w:p w14:paraId="1C9E195A">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SimSun" w:cs="Times New Roman"/>
          <w:sz w:val="24"/>
        </w:rPr>
        <w:t>Acute MP infection was confirmed when at least one of the four prespecified laboratory criteria was positive: targeted NGS, MP-specific qPCR, serum MP-IgM &gt;1.1, or particle agglutination antibody titer ≥1:160. These criteria were not mutually exclusive; therefore, individual patients could meet more than one criterion. Molecular evidence was defined as a positive NGS and/or qPCR result.</w:t>
      </w:r>
    </w:p>
    <w:tbl>
      <w:tblPr>
        <w:tblStyle w:val="5"/>
        <w:tblW w:w="4998" w:type="pct"/>
        <w:tblInd w:w="0" w:type="dxa"/>
        <w:tblLayout w:type="autofit"/>
        <w:tblCellMar>
          <w:top w:w="0" w:type="dxa"/>
          <w:left w:w="108" w:type="dxa"/>
          <w:bottom w:w="0" w:type="dxa"/>
          <w:right w:w="108" w:type="dxa"/>
        </w:tblCellMar>
      </w:tblPr>
      <w:tblGrid>
        <w:gridCol w:w="2733"/>
        <w:gridCol w:w="2673"/>
        <w:gridCol w:w="2611"/>
        <w:gridCol w:w="2548"/>
        <w:gridCol w:w="3603"/>
      </w:tblGrid>
      <w:tr w14:paraId="5A93D66C">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23D5ACFF">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NGS</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2BF0BC00">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qPCR</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13B3B7F2">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IgM</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18273AE4">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PA</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2ED2EEF7">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Patients, n (%)</w:t>
            </w:r>
          </w:p>
        </w:tc>
      </w:tr>
      <w:tr w14:paraId="3647632E">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4D7217A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5B9499F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21B8D73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32DB6A0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442A4EB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632 (42.2)</w:t>
            </w:r>
          </w:p>
        </w:tc>
      </w:tr>
      <w:tr w14:paraId="3C212B09">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0CF3BFA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2962443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7BB5161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0AA330B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0500D94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338 (22.5)</w:t>
            </w:r>
          </w:p>
        </w:tc>
      </w:tr>
      <w:tr w14:paraId="12B263C6">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2131943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03649B0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1015EAB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7975460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7DC6110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217 (14.5)</w:t>
            </w:r>
          </w:p>
        </w:tc>
      </w:tr>
      <w:tr w14:paraId="7B471481">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098C4DA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7756CE5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6F926C7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6E6434C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2438704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211 (14.1)</w:t>
            </w:r>
          </w:p>
        </w:tc>
      </w:tr>
      <w:tr w14:paraId="573E9F7D">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340BC84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2305EFA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403E135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200084E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38177B2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42 (2.8)</w:t>
            </w:r>
          </w:p>
        </w:tc>
      </w:tr>
      <w:tr w14:paraId="228C17CC">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436738D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7F6FC18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638E989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0A5E7D5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481EA6F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26 (1.7)</w:t>
            </w:r>
          </w:p>
        </w:tc>
      </w:tr>
      <w:tr w14:paraId="36D66169">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0DE9072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6FF6BEC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13228D2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5519750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1ED1448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22 (1.5)</w:t>
            </w:r>
          </w:p>
        </w:tc>
      </w:tr>
      <w:tr w14:paraId="236C5613">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00855DF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5930F3A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304E071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63A7B90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6FA6CF6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7 (0.5)</w:t>
            </w:r>
          </w:p>
        </w:tc>
      </w:tr>
      <w:tr w14:paraId="04192033">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4EA82F5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2D5802B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16B702E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0E9598E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62668BA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 (0.2)</w:t>
            </w:r>
          </w:p>
        </w:tc>
      </w:tr>
      <w:tr w14:paraId="1DE4111D">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089C9FD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5F5A1AF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0F9EA0F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5B88633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1D70567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 (0.1)</w:t>
            </w:r>
          </w:p>
        </w:tc>
      </w:tr>
      <w:tr w14:paraId="31F8402A">
        <w:tblPrEx>
          <w:tblCellMar>
            <w:top w:w="0" w:type="dxa"/>
            <w:left w:w="108" w:type="dxa"/>
            <w:bottom w:w="0" w:type="dxa"/>
            <w:right w:w="108" w:type="dxa"/>
          </w:tblCellMar>
        </w:tblPrEx>
        <w:trPr>
          <w:trHeight w:val="283" w:hRule="atLeast"/>
        </w:trPr>
        <w:tc>
          <w:tcPr>
            <w:tcW w:w="964" w:type="pct"/>
            <w:tcBorders>
              <w:top w:val="single" w:color="auto" w:sz="4" w:space="0"/>
              <w:left w:val="single" w:color="auto" w:sz="4" w:space="0"/>
              <w:bottom w:val="single" w:color="auto" w:sz="4" w:space="0"/>
              <w:right w:val="single" w:color="auto" w:sz="4" w:space="0"/>
            </w:tcBorders>
            <w:shd w:val="clear" w:color="auto" w:fill="auto"/>
            <w:vAlign w:val="center"/>
          </w:tcPr>
          <w:p w14:paraId="254CA325">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Total</w:t>
            </w:r>
          </w:p>
        </w:tc>
        <w:tc>
          <w:tcPr>
            <w:tcW w:w="943" w:type="pct"/>
            <w:tcBorders>
              <w:top w:val="single" w:color="auto" w:sz="4" w:space="0"/>
              <w:left w:val="single" w:color="auto" w:sz="4" w:space="0"/>
              <w:bottom w:val="single" w:color="auto" w:sz="4" w:space="0"/>
              <w:right w:val="single" w:color="auto" w:sz="4" w:space="0"/>
            </w:tcBorders>
            <w:shd w:val="clear" w:color="auto" w:fill="auto"/>
            <w:vAlign w:val="center"/>
          </w:tcPr>
          <w:p w14:paraId="43CBB8C8">
            <w:pPr>
              <w:rPr>
                <w:rFonts w:ascii="Times New Roman" w:hAnsi="Times New Roman" w:eastAsia="SimSun" w:cs="Times New Roman"/>
                <w:color w:val="000000"/>
                <w:sz w:val="22"/>
                <w:szCs w:val="22"/>
              </w:rPr>
            </w:pPr>
          </w:p>
        </w:tc>
        <w:tc>
          <w:tcPr>
            <w:tcW w:w="921" w:type="pct"/>
            <w:tcBorders>
              <w:top w:val="single" w:color="auto" w:sz="4" w:space="0"/>
              <w:left w:val="single" w:color="auto" w:sz="4" w:space="0"/>
              <w:bottom w:val="single" w:color="auto" w:sz="4" w:space="0"/>
              <w:right w:val="single" w:color="auto" w:sz="4" w:space="0"/>
            </w:tcBorders>
            <w:shd w:val="clear" w:color="auto" w:fill="auto"/>
            <w:vAlign w:val="center"/>
          </w:tcPr>
          <w:p w14:paraId="0687B94E">
            <w:pPr>
              <w:rPr>
                <w:rFonts w:ascii="Times New Roman" w:hAnsi="Times New Roman" w:eastAsia="SimSun" w:cs="Times New Roman"/>
                <w:color w:val="000000"/>
                <w:sz w:val="22"/>
                <w:szCs w:val="22"/>
              </w:rPr>
            </w:pPr>
          </w:p>
        </w:tc>
        <w:tc>
          <w:tcPr>
            <w:tcW w:w="899" w:type="pct"/>
            <w:tcBorders>
              <w:top w:val="single" w:color="auto" w:sz="4" w:space="0"/>
              <w:left w:val="single" w:color="auto" w:sz="4" w:space="0"/>
              <w:bottom w:val="single" w:color="auto" w:sz="4" w:space="0"/>
              <w:right w:val="single" w:color="auto" w:sz="4" w:space="0"/>
            </w:tcBorders>
            <w:shd w:val="clear" w:color="auto" w:fill="auto"/>
            <w:vAlign w:val="center"/>
          </w:tcPr>
          <w:p w14:paraId="5E527917">
            <w:pPr>
              <w:rPr>
                <w:rFonts w:ascii="Times New Roman" w:hAnsi="Times New Roman" w:eastAsia="SimSun" w:cs="Times New Roman"/>
                <w:color w:val="000000"/>
                <w:sz w:val="22"/>
                <w:szCs w:val="22"/>
              </w:rPr>
            </w:pPr>
          </w:p>
        </w:tc>
        <w:tc>
          <w:tcPr>
            <w:tcW w:w="1271" w:type="pct"/>
            <w:tcBorders>
              <w:top w:val="single" w:color="auto" w:sz="4" w:space="0"/>
              <w:left w:val="single" w:color="auto" w:sz="4" w:space="0"/>
              <w:bottom w:val="single" w:color="auto" w:sz="4" w:space="0"/>
              <w:right w:val="single" w:color="auto" w:sz="4" w:space="0"/>
            </w:tcBorders>
            <w:shd w:val="clear" w:color="auto" w:fill="auto"/>
            <w:vAlign w:val="center"/>
          </w:tcPr>
          <w:p w14:paraId="0FF56F51">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1499 (100)</w:t>
            </w:r>
          </w:p>
        </w:tc>
      </w:tr>
    </w:tbl>
    <w:p w14:paraId="28ACC6A6">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br w:type="page"/>
      </w:r>
    </w:p>
    <w:p w14:paraId="609A6498">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t>Supplementary Table S</w:t>
      </w:r>
      <w:r>
        <w:rPr>
          <w:rFonts w:hint="eastAsia" w:ascii="Times New Roman" w:hAnsi="Times New Roman" w:eastAsia="Microsoft YaHei" w:cs="Times New Roman"/>
          <w:b/>
          <w:bCs/>
          <w:color w:val="000000" w:themeColor="text1"/>
          <w:sz w:val="24"/>
          <w14:textFill>
            <w14:solidFill>
              <w14:schemeClr w14:val="tx1"/>
            </w14:solidFill>
          </w14:textFill>
          <w14:ligatures w14:val="standardContextual"/>
        </w:rPr>
        <w:t>3</w:t>
      </w: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t>. Weekly MP testing volume, positive detections, crude positivity, and testing-method-adjusted positivity during the study period</w:t>
      </w:r>
    </w:p>
    <w:p w14:paraId="3A041DBB">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p>
    <w:p w14:paraId="5EB5C13D">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SimSun" w:cs="Times New Roman"/>
          <w:sz w:val="24"/>
        </w:rPr>
        <w:t>Weekly counts were calculated at the patient-week level. Multiple MP tests performed in the same patient within the same week were counted once, whereas patients tested in different weeks could contribute to more than one weekly denominator. A patient was considered MP-positive within a given week if any MP diagnostic test performed during that week met the predefined positivity criteria. Therefore, the sum of weekly tested or positive counts may exceed the number of unique patients during the entire study period. Crude positivity was calculated as the number of MP-positive patients divided by the number of patients tested for MP in each week. Testing-method-adjusted positivity was estimated using logistic regression including calendar week and indicators for the MP testing modalities performed (MP-Ab, MP-IgM, MP-DNA, and tNGS), followed by standardization to a common distribution of testing modalities.</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472"/>
        <w:gridCol w:w="1769"/>
        <w:gridCol w:w="3839"/>
        <w:gridCol w:w="5319"/>
      </w:tblGrid>
      <w:tr w14:paraId="2425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548F32A">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Week</w:t>
            </w:r>
          </w:p>
        </w:tc>
        <w:tc>
          <w:tcPr>
            <w:tcW w:w="519" w:type="pct"/>
            <w:shd w:val="clear" w:color="auto" w:fill="auto"/>
            <w:noWrap/>
            <w:vAlign w:val="center"/>
          </w:tcPr>
          <w:p w14:paraId="59AA74E2">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Tested (</w:t>
            </w:r>
            <w:r>
              <w:rPr>
                <w:rFonts w:ascii="Times New Roman" w:hAnsi="Times New Roman" w:eastAsia="SimSun" w:cs="Times New Roman"/>
                <w:b/>
                <w:bCs/>
                <w:i/>
                <w:iCs/>
                <w:color w:val="000000"/>
                <w:kern w:val="0"/>
                <w:sz w:val="22"/>
                <w:szCs w:val="22"/>
                <w:lang w:bidi="ar"/>
              </w:rPr>
              <w:t>n</w:t>
            </w:r>
            <w:r>
              <w:rPr>
                <w:rFonts w:ascii="Times New Roman" w:hAnsi="Times New Roman" w:eastAsia="SimSun" w:cs="Times New Roman"/>
                <w:b/>
                <w:bCs/>
                <w:color w:val="000000"/>
                <w:kern w:val="0"/>
                <w:sz w:val="22"/>
                <w:szCs w:val="22"/>
                <w:lang w:bidi="ar"/>
              </w:rPr>
              <w:t>)</w:t>
            </w:r>
          </w:p>
        </w:tc>
        <w:tc>
          <w:tcPr>
            <w:tcW w:w="624" w:type="pct"/>
            <w:shd w:val="clear" w:color="auto" w:fill="auto"/>
            <w:noWrap/>
            <w:vAlign w:val="center"/>
          </w:tcPr>
          <w:p w14:paraId="1BE6B13B">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Positive (</w:t>
            </w:r>
            <w:r>
              <w:rPr>
                <w:rFonts w:ascii="Times New Roman" w:hAnsi="Times New Roman" w:eastAsia="SimSun" w:cs="Times New Roman"/>
                <w:b/>
                <w:bCs/>
                <w:i/>
                <w:iCs/>
                <w:color w:val="000000"/>
                <w:kern w:val="0"/>
                <w:sz w:val="22"/>
                <w:szCs w:val="22"/>
                <w:lang w:bidi="ar"/>
              </w:rPr>
              <w:t>n</w:t>
            </w:r>
            <w:r>
              <w:rPr>
                <w:rFonts w:ascii="Times New Roman" w:hAnsi="Times New Roman" w:eastAsia="SimSun" w:cs="Times New Roman"/>
                <w:b/>
                <w:bCs/>
                <w:color w:val="000000"/>
                <w:kern w:val="0"/>
                <w:sz w:val="22"/>
                <w:szCs w:val="22"/>
                <w:lang w:bidi="ar"/>
              </w:rPr>
              <w:t>)</w:t>
            </w:r>
          </w:p>
        </w:tc>
        <w:tc>
          <w:tcPr>
            <w:tcW w:w="1354" w:type="pct"/>
            <w:shd w:val="clear" w:color="auto" w:fill="auto"/>
            <w:noWrap/>
            <w:vAlign w:val="center"/>
          </w:tcPr>
          <w:p w14:paraId="07B4E1F4">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Crude positivity (%)</w:t>
            </w:r>
          </w:p>
        </w:tc>
        <w:tc>
          <w:tcPr>
            <w:tcW w:w="1876" w:type="pct"/>
            <w:shd w:val="clear" w:color="auto" w:fill="auto"/>
            <w:noWrap/>
            <w:vAlign w:val="center"/>
          </w:tcPr>
          <w:p w14:paraId="3DA6CFD7">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Method adjusted positivity (%)</w:t>
            </w:r>
          </w:p>
        </w:tc>
      </w:tr>
      <w:tr w14:paraId="3D73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8986EC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2023/7/2</w:t>
            </w:r>
          </w:p>
        </w:tc>
        <w:tc>
          <w:tcPr>
            <w:tcW w:w="519" w:type="pct"/>
            <w:shd w:val="clear" w:color="auto" w:fill="auto"/>
            <w:noWrap/>
            <w:vAlign w:val="center"/>
          </w:tcPr>
          <w:p w14:paraId="09AAD65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w:t>
            </w:r>
          </w:p>
        </w:tc>
        <w:tc>
          <w:tcPr>
            <w:tcW w:w="624" w:type="pct"/>
            <w:shd w:val="clear" w:color="auto" w:fill="auto"/>
            <w:noWrap/>
            <w:vAlign w:val="center"/>
          </w:tcPr>
          <w:p w14:paraId="691A64B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w:t>
            </w:r>
          </w:p>
        </w:tc>
        <w:tc>
          <w:tcPr>
            <w:tcW w:w="1354" w:type="pct"/>
            <w:shd w:val="clear" w:color="auto" w:fill="auto"/>
            <w:noWrap/>
            <w:vAlign w:val="center"/>
          </w:tcPr>
          <w:p w14:paraId="39E9586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40</w:t>
            </w:r>
          </w:p>
        </w:tc>
        <w:tc>
          <w:tcPr>
            <w:tcW w:w="1876" w:type="pct"/>
            <w:shd w:val="clear" w:color="auto" w:fill="auto"/>
            <w:noWrap/>
            <w:vAlign w:val="center"/>
          </w:tcPr>
          <w:p w14:paraId="3ECB16A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19.3</w:t>
            </w:r>
          </w:p>
        </w:tc>
      </w:tr>
      <w:tr w14:paraId="2608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96FB88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2023/7/9</w:t>
            </w:r>
          </w:p>
        </w:tc>
        <w:tc>
          <w:tcPr>
            <w:tcW w:w="519" w:type="pct"/>
            <w:shd w:val="clear" w:color="auto" w:fill="auto"/>
            <w:noWrap/>
            <w:vAlign w:val="center"/>
          </w:tcPr>
          <w:p w14:paraId="5C63C0A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w:t>
            </w:r>
          </w:p>
        </w:tc>
        <w:tc>
          <w:tcPr>
            <w:tcW w:w="624" w:type="pct"/>
            <w:shd w:val="clear" w:color="auto" w:fill="auto"/>
            <w:noWrap/>
            <w:vAlign w:val="center"/>
          </w:tcPr>
          <w:p w14:paraId="1260D31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w:t>
            </w:r>
          </w:p>
        </w:tc>
        <w:tc>
          <w:tcPr>
            <w:tcW w:w="1354" w:type="pct"/>
            <w:shd w:val="clear" w:color="auto" w:fill="auto"/>
            <w:noWrap/>
            <w:vAlign w:val="center"/>
          </w:tcPr>
          <w:p w14:paraId="3194DC1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50</w:t>
            </w:r>
          </w:p>
        </w:tc>
        <w:tc>
          <w:tcPr>
            <w:tcW w:w="1876" w:type="pct"/>
            <w:shd w:val="clear" w:color="auto" w:fill="auto"/>
            <w:noWrap/>
            <w:vAlign w:val="center"/>
          </w:tcPr>
          <w:p w14:paraId="0153D3D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25.1</w:t>
            </w:r>
          </w:p>
        </w:tc>
      </w:tr>
      <w:tr w14:paraId="0488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02DED9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2023/7/16</w:t>
            </w:r>
          </w:p>
        </w:tc>
        <w:tc>
          <w:tcPr>
            <w:tcW w:w="519" w:type="pct"/>
            <w:shd w:val="clear" w:color="auto" w:fill="auto"/>
            <w:noWrap/>
            <w:vAlign w:val="center"/>
          </w:tcPr>
          <w:p w14:paraId="228BC5C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w:t>
            </w:r>
          </w:p>
        </w:tc>
        <w:tc>
          <w:tcPr>
            <w:tcW w:w="624" w:type="pct"/>
            <w:shd w:val="clear" w:color="auto" w:fill="auto"/>
            <w:noWrap/>
            <w:vAlign w:val="center"/>
          </w:tcPr>
          <w:p w14:paraId="56A159A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w:t>
            </w:r>
          </w:p>
        </w:tc>
        <w:tc>
          <w:tcPr>
            <w:tcW w:w="1354" w:type="pct"/>
            <w:shd w:val="clear" w:color="auto" w:fill="auto"/>
            <w:noWrap/>
            <w:vAlign w:val="center"/>
          </w:tcPr>
          <w:p w14:paraId="6819377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66.7</w:t>
            </w:r>
          </w:p>
        </w:tc>
        <w:tc>
          <w:tcPr>
            <w:tcW w:w="1876" w:type="pct"/>
            <w:shd w:val="clear" w:color="auto" w:fill="auto"/>
            <w:noWrap/>
            <w:vAlign w:val="center"/>
          </w:tcPr>
          <w:p w14:paraId="03BDF45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37.5</w:t>
            </w:r>
          </w:p>
        </w:tc>
      </w:tr>
      <w:tr w14:paraId="77F1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B9DF00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2023/7/23</w:t>
            </w:r>
          </w:p>
        </w:tc>
        <w:tc>
          <w:tcPr>
            <w:tcW w:w="519" w:type="pct"/>
            <w:shd w:val="clear" w:color="auto" w:fill="auto"/>
            <w:noWrap/>
            <w:vAlign w:val="center"/>
          </w:tcPr>
          <w:p w14:paraId="537CAE1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9</w:t>
            </w:r>
          </w:p>
        </w:tc>
        <w:tc>
          <w:tcPr>
            <w:tcW w:w="624" w:type="pct"/>
            <w:shd w:val="clear" w:color="auto" w:fill="auto"/>
            <w:noWrap/>
            <w:vAlign w:val="center"/>
          </w:tcPr>
          <w:p w14:paraId="2818794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w:t>
            </w:r>
          </w:p>
        </w:tc>
        <w:tc>
          <w:tcPr>
            <w:tcW w:w="1354" w:type="pct"/>
            <w:shd w:val="clear" w:color="auto" w:fill="auto"/>
            <w:noWrap/>
            <w:vAlign w:val="center"/>
          </w:tcPr>
          <w:p w14:paraId="20575ED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44.4</w:t>
            </w:r>
          </w:p>
        </w:tc>
        <w:tc>
          <w:tcPr>
            <w:tcW w:w="1876" w:type="pct"/>
            <w:shd w:val="clear" w:color="auto" w:fill="auto"/>
            <w:noWrap/>
            <w:vAlign w:val="center"/>
          </w:tcPr>
          <w:p w14:paraId="37FD8DB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21.8</w:t>
            </w:r>
          </w:p>
        </w:tc>
      </w:tr>
      <w:tr w14:paraId="6E26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5E10B78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2023/7/30</w:t>
            </w:r>
          </w:p>
        </w:tc>
        <w:tc>
          <w:tcPr>
            <w:tcW w:w="519" w:type="pct"/>
            <w:shd w:val="clear" w:color="auto" w:fill="auto"/>
            <w:noWrap/>
            <w:vAlign w:val="center"/>
          </w:tcPr>
          <w:p w14:paraId="1CA20E7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53</w:t>
            </w:r>
          </w:p>
        </w:tc>
        <w:tc>
          <w:tcPr>
            <w:tcW w:w="624" w:type="pct"/>
            <w:shd w:val="clear" w:color="auto" w:fill="auto"/>
            <w:noWrap/>
            <w:vAlign w:val="center"/>
          </w:tcPr>
          <w:p w14:paraId="062A71A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28</w:t>
            </w:r>
          </w:p>
        </w:tc>
        <w:tc>
          <w:tcPr>
            <w:tcW w:w="1354" w:type="pct"/>
            <w:shd w:val="clear" w:color="auto" w:fill="auto"/>
            <w:noWrap/>
            <w:vAlign w:val="center"/>
          </w:tcPr>
          <w:p w14:paraId="75D09A4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52.8</w:t>
            </w:r>
          </w:p>
        </w:tc>
        <w:tc>
          <w:tcPr>
            <w:tcW w:w="1876" w:type="pct"/>
            <w:shd w:val="clear" w:color="auto" w:fill="auto"/>
            <w:noWrap/>
            <w:vAlign w:val="center"/>
          </w:tcPr>
          <w:p w14:paraId="6254860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45.1</w:t>
            </w:r>
          </w:p>
        </w:tc>
      </w:tr>
      <w:tr w14:paraId="04A8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7A0FE6B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2023/8/6</w:t>
            </w:r>
          </w:p>
        </w:tc>
        <w:tc>
          <w:tcPr>
            <w:tcW w:w="519" w:type="pct"/>
            <w:shd w:val="clear" w:color="auto" w:fill="auto"/>
            <w:noWrap/>
            <w:vAlign w:val="center"/>
          </w:tcPr>
          <w:p w14:paraId="3DA677D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99</w:t>
            </w:r>
          </w:p>
        </w:tc>
        <w:tc>
          <w:tcPr>
            <w:tcW w:w="624" w:type="pct"/>
            <w:shd w:val="clear" w:color="auto" w:fill="auto"/>
            <w:noWrap/>
            <w:vAlign w:val="center"/>
          </w:tcPr>
          <w:p w14:paraId="4B3282E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53</w:t>
            </w:r>
          </w:p>
        </w:tc>
        <w:tc>
          <w:tcPr>
            <w:tcW w:w="1354" w:type="pct"/>
            <w:shd w:val="clear" w:color="auto" w:fill="auto"/>
            <w:noWrap/>
            <w:vAlign w:val="center"/>
          </w:tcPr>
          <w:p w14:paraId="2E58CEA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53.5</w:t>
            </w:r>
          </w:p>
        </w:tc>
        <w:tc>
          <w:tcPr>
            <w:tcW w:w="1876" w:type="pct"/>
            <w:shd w:val="clear" w:color="auto" w:fill="auto"/>
            <w:noWrap/>
            <w:vAlign w:val="center"/>
          </w:tcPr>
          <w:p w14:paraId="5E7A45D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44.8</w:t>
            </w:r>
          </w:p>
        </w:tc>
      </w:tr>
      <w:tr w14:paraId="7916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083FABB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2023/8/13</w:t>
            </w:r>
          </w:p>
        </w:tc>
        <w:tc>
          <w:tcPr>
            <w:tcW w:w="519" w:type="pct"/>
            <w:shd w:val="clear" w:color="auto" w:fill="auto"/>
            <w:noWrap/>
            <w:vAlign w:val="center"/>
          </w:tcPr>
          <w:p w14:paraId="2222182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113</w:t>
            </w:r>
          </w:p>
        </w:tc>
        <w:tc>
          <w:tcPr>
            <w:tcW w:w="624" w:type="pct"/>
            <w:shd w:val="clear" w:color="auto" w:fill="auto"/>
            <w:noWrap/>
            <w:vAlign w:val="center"/>
          </w:tcPr>
          <w:p w14:paraId="02C2C21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59</w:t>
            </w:r>
          </w:p>
        </w:tc>
        <w:tc>
          <w:tcPr>
            <w:tcW w:w="1354" w:type="pct"/>
            <w:shd w:val="clear" w:color="auto" w:fill="auto"/>
            <w:noWrap/>
            <w:vAlign w:val="center"/>
          </w:tcPr>
          <w:p w14:paraId="2A9FA96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52.2</w:t>
            </w:r>
          </w:p>
        </w:tc>
        <w:tc>
          <w:tcPr>
            <w:tcW w:w="1876" w:type="pct"/>
            <w:shd w:val="clear" w:color="auto" w:fill="auto"/>
            <w:noWrap/>
            <w:vAlign w:val="center"/>
          </w:tcPr>
          <w:p w14:paraId="5ABA6DF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43.3</w:t>
            </w:r>
          </w:p>
        </w:tc>
      </w:tr>
      <w:tr w14:paraId="1CAC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427628E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2023/8/20</w:t>
            </w:r>
          </w:p>
        </w:tc>
        <w:tc>
          <w:tcPr>
            <w:tcW w:w="519" w:type="pct"/>
            <w:shd w:val="clear" w:color="auto" w:fill="auto"/>
            <w:noWrap/>
            <w:vAlign w:val="center"/>
          </w:tcPr>
          <w:p w14:paraId="37A841B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108</w:t>
            </w:r>
          </w:p>
        </w:tc>
        <w:tc>
          <w:tcPr>
            <w:tcW w:w="624" w:type="pct"/>
            <w:shd w:val="clear" w:color="auto" w:fill="auto"/>
            <w:noWrap/>
            <w:vAlign w:val="center"/>
          </w:tcPr>
          <w:p w14:paraId="7805A95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52</w:t>
            </w:r>
          </w:p>
        </w:tc>
        <w:tc>
          <w:tcPr>
            <w:tcW w:w="1354" w:type="pct"/>
            <w:shd w:val="clear" w:color="auto" w:fill="auto"/>
            <w:noWrap/>
            <w:vAlign w:val="center"/>
          </w:tcPr>
          <w:p w14:paraId="1ED1A06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48.1</w:t>
            </w:r>
          </w:p>
        </w:tc>
        <w:tc>
          <w:tcPr>
            <w:tcW w:w="1876" w:type="pct"/>
            <w:shd w:val="clear" w:color="auto" w:fill="auto"/>
            <w:noWrap/>
            <w:vAlign w:val="center"/>
          </w:tcPr>
          <w:p w14:paraId="6BD4CCB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41.7</w:t>
            </w:r>
          </w:p>
        </w:tc>
      </w:tr>
      <w:tr w14:paraId="0BBA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6D48D2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2023/8/27</w:t>
            </w:r>
          </w:p>
        </w:tc>
        <w:tc>
          <w:tcPr>
            <w:tcW w:w="519" w:type="pct"/>
            <w:shd w:val="clear" w:color="auto" w:fill="auto"/>
            <w:noWrap/>
            <w:vAlign w:val="center"/>
          </w:tcPr>
          <w:p w14:paraId="48B3479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119</w:t>
            </w:r>
          </w:p>
        </w:tc>
        <w:tc>
          <w:tcPr>
            <w:tcW w:w="624" w:type="pct"/>
            <w:shd w:val="clear" w:color="auto" w:fill="auto"/>
            <w:noWrap/>
            <w:vAlign w:val="center"/>
          </w:tcPr>
          <w:p w14:paraId="4510B0E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63</w:t>
            </w:r>
          </w:p>
        </w:tc>
        <w:tc>
          <w:tcPr>
            <w:tcW w:w="1354" w:type="pct"/>
            <w:shd w:val="clear" w:color="auto" w:fill="auto"/>
            <w:noWrap/>
            <w:vAlign w:val="center"/>
          </w:tcPr>
          <w:p w14:paraId="74BA7C3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52.9</w:t>
            </w:r>
          </w:p>
        </w:tc>
        <w:tc>
          <w:tcPr>
            <w:tcW w:w="1876" w:type="pct"/>
            <w:shd w:val="clear" w:color="auto" w:fill="auto"/>
            <w:noWrap/>
            <w:vAlign w:val="center"/>
          </w:tcPr>
          <w:p w14:paraId="22F57B1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47.8</w:t>
            </w:r>
          </w:p>
        </w:tc>
      </w:tr>
      <w:tr w14:paraId="0EA4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13170A0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2023/9/3</w:t>
            </w:r>
          </w:p>
        </w:tc>
        <w:tc>
          <w:tcPr>
            <w:tcW w:w="519" w:type="pct"/>
            <w:shd w:val="clear" w:color="auto" w:fill="auto"/>
            <w:noWrap/>
            <w:vAlign w:val="center"/>
          </w:tcPr>
          <w:p w14:paraId="045C629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129</w:t>
            </w:r>
          </w:p>
        </w:tc>
        <w:tc>
          <w:tcPr>
            <w:tcW w:w="624" w:type="pct"/>
            <w:shd w:val="clear" w:color="auto" w:fill="auto"/>
            <w:noWrap/>
            <w:vAlign w:val="center"/>
          </w:tcPr>
          <w:p w14:paraId="3EC3890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63</w:t>
            </w:r>
          </w:p>
        </w:tc>
        <w:tc>
          <w:tcPr>
            <w:tcW w:w="1354" w:type="pct"/>
            <w:shd w:val="clear" w:color="auto" w:fill="auto"/>
            <w:noWrap/>
            <w:vAlign w:val="center"/>
          </w:tcPr>
          <w:p w14:paraId="4C810F1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48.8</w:t>
            </w:r>
          </w:p>
        </w:tc>
        <w:tc>
          <w:tcPr>
            <w:tcW w:w="1876" w:type="pct"/>
            <w:shd w:val="clear" w:color="auto" w:fill="auto"/>
            <w:noWrap/>
            <w:vAlign w:val="center"/>
          </w:tcPr>
          <w:p w14:paraId="5501E05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44.5</w:t>
            </w:r>
          </w:p>
        </w:tc>
      </w:tr>
      <w:tr w14:paraId="573E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3F6F095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2023/9/10</w:t>
            </w:r>
          </w:p>
        </w:tc>
        <w:tc>
          <w:tcPr>
            <w:tcW w:w="519" w:type="pct"/>
            <w:shd w:val="clear" w:color="auto" w:fill="auto"/>
            <w:noWrap/>
            <w:vAlign w:val="center"/>
          </w:tcPr>
          <w:p w14:paraId="11178C8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132</w:t>
            </w:r>
          </w:p>
        </w:tc>
        <w:tc>
          <w:tcPr>
            <w:tcW w:w="624" w:type="pct"/>
            <w:shd w:val="clear" w:color="auto" w:fill="auto"/>
            <w:noWrap/>
            <w:vAlign w:val="center"/>
          </w:tcPr>
          <w:p w14:paraId="55EA7EA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58</w:t>
            </w:r>
          </w:p>
        </w:tc>
        <w:tc>
          <w:tcPr>
            <w:tcW w:w="1354" w:type="pct"/>
            <w:shd w:val="clear" w:color="auto" w:fill="auto"/>
            <w:noWrap/>
            <w:vAlign w:val="center"/>
          </w:tcPr>
          <w:p w14:paraId="1BFD1B3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43.9</w:t>
            </w:r>
          </w:p>
        </w:tc>
        <w:tc>
          <w:tcPr>
            <w:tcW w:w="1876" w:type="pct"/>
            <w:shd w:val="clear" w:color="auto" w:fill="auto"/>
            <w:noWrap/>
            <w:vAlign w:val="center"/>
          </w:tcPr>
          <w:p w14:paraId="397ADB8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41.5</w:t>
            </w:r>
          </w:p>
        </w:tc>
      </w:tr>
      <w:tr w14:paraId="6D69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6A69678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2023/9/17</w:t>
            </w:r>
          </w:p>
        </w:tc>
        <w:tc>
          <w:tcPr>
            <w:tcW w:w="519" w:type="pct"/>
            <w:shd w:val="clear" w:color="auto" w:fill="auto"/>
            <w:noWrap/>
            <w:vAlign w:val="center"/>
          </w:tcPr>
          <w:p w14:paraId="30B7723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156</w:t>
            </w:r>
          </w:p>
        </w:tc>
        <w:tc>
          <w:tcPr>
            <w:tcW w:w="624" w:type="pct"/>
            <w:shd w:val="clear" w:color="auto" w:fill="auto"/>
            <w:noWrap/>
            <w:vAlign w:val="center"/>
          </w:tcPr>
          <w:p w14:paraId="5843F18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78</w:t>
            </w:r>
          </w:p>
        </w:tc>
        <w:tc>
          <w:tcPr>
            <w:tcW w:w="1354" w:type="pct"/>
            <w:shd w:val="clear" w:color="auto" w:fill="auto"/>
            <w:noWrap/>
            <w:vAlign w:val="center"/>
          </w:tcPr>
          <w:p w14:paraId="5059608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50</w:t>
            </w:r>
          </w:p>
        </w:tc>
        <w:tc>
          <w:tcPr>
            <w:tcW w:w="1876" w:type="pct"/>
            <w:shd w:val="clear" w:color="auto" w:fill="auto"/>
            <w:noWrap/>
            <w:vAlign w:val="center"/>
          </w:tcPr>
          <w:p w14:paraId="586023F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49.3</w:t>
            </w:r>
          </w:p>
        </w:tc>
      </w:tr>
      <w:tr w14:paraId="0AE1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7D18637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2023/9/24</w:t>
            </w:r>
          </w:p>
        </w:tc>
        <w:tc>
          <w:tcPr>
            <w:tcW w:w="519" w:type="pct"/>
            <w:shd w:val="clear" w:color="auto" w:fill="auto"/>
            <w:noWrap/>
            <w:vAlign w:val="center"/>
          </w:tcPr>
          <w:p w14:paraId="080BD14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144</w:t>
            </w:r>
          </w:p>
        </w:tc>
        <w:tc>
          <w:tcPr>
            <w:tcW w:w="624" w:type="pct"/>
            <w:shd w:val="clear" w:color="auto" w:fill="auto"/>
            <w:noWrap/>
            <w:vAlign w:val="center"/>
          </w:tcPr>
          <w:p w14:paraId="164F3B4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67</w:t>
            </w:r>
          </w:p>
        </w:tc>
        <w:tc>
          <w:tcPr>
            <w:tcW w:w="1354" w:type="pct"/>
            <w:shd w:val="clear" w:color="auto" w:fill="auto"/>
            <w:noWrap/>
            <w:vAlign w:val="center"/>
          </w:tcPr>
          <w:p w14:paraId="0355ECF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46.5</w:t>
            </w:r>
          </w:p>
        </w:tc>
        <w:tc>
          <w:tcPr>
            <w:tcW w:w="1876" w:type="pct"/>
            <w:shd w:val="clear" w:color="auto" w:fill="auto"/>
            <w:noWrap/>
            <w:vAlign w:val="center"/>
          </w:tcPr>
          <w:p w14:paraId="4AA0EC7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45.9</w:t>
            </w:r>
          </w:p>
        </w:tc>
      </w:tr>
      <w:tr w14:paraId="4888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642C285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2023/10/1</w:t>
            </w:r>
          </w:p>
        </w:tc>
        <w:tc>
          <w:tcPr>
            <w:tcW w:w="519" w:type="pct"/>
            <w:shd w:val="clear" w:color="auto" w:fill="auto"/>
            <w:noWrap/>
            <w:vAlign w:val="center"/>
          </w:tcPr>
          <w:p w14:paraId="621BF74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151</w:t>
            </w:r>
          </w:p>
        </w:tc>
        <w:tc>
          <w:tcPr>
            <w:tcW w:w="624" w:type="pct"/>
            <w:shd w:val="clear" w:color="auto" w:fill="auto"/>
            <w:noWrap/>
            <w:vAlign w:val="center"/>
          </w:tcPr>
          <w:p w14:paraId="1819A4AA">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56</w:t>
            </w:r>
          </w:p>
        </w:tc>
        <w:tc>
          <w:tcPr>
            <w:tcW w:w="1354" w:type="pct"/>
            <w:shd w:val="clear" w:color="auto" w:fill="auto"/>
            <w:noWrap/>
            <w:vAlign w:val="center"/>
          </w:tcPr>
          <w:p w14:paraId="590EA50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37.1</w:t>
            </w:r>
          </w:p>
        </w:tc>
        <w:tc>
          <w:tcPr>
            <w:tcW w:w="1876" w:type="pct"/>
            <w:shd w:val="clear" w:color="auto" w:fill="auto"/>
            <w:noWrap/>
            <w:vAlign w:val="center"/>
          </w:tcPr>
          <w:p w14:paraId="388D1F8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33.5</w:t>
            </w:r>
          </w:p>
        </w:tc>
      </w:tr>
      <w:tr w14:paraId="01E7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1E2F7B7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2023/10/8</w:t>
            </w:r>
          </w:p>
        </w:tc>
        <w:tc>
          <w:tcPr>
            <w:tcW w:w="519" w:type="pct"/>
            <w:shd w:val="clear" w:color="auto" w:fill="auto"/>
            <w:noWrap/>
            <w:vAlign w:val="center"/>
          </w:tcPr>
          <w:p w14:paraId="65F95F5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146</w:t>
            </w:r>
          </w:p>
        </w:tc>
        <w:tc>
          <w:tcPr>
            <w:tcW w:w="624" w:type="pct"/>
            <w:shd w:val="clear" w:color="auto" w:fill="auto"/>
            <w:noWrap/>
            <w:vAlign w:val="center"/>
          </w:tcPr>
          <w:p w14:paraId="074C16A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78</w:t>
            </w:r>
          </w:p>
        </w:tc>
        <w:tc>
          <w:tcPr>
            <w:tcW w:w="1354" w:type="pct"/>
            <w:shd w:val="clear" w:color="auto" w:fill="auto"/>
            <w:noWrap/>
            <w:vAlign w:val="center"/>
          </w:tcPr>
          <w:p w14:paraId="445B9E4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53.4</w:t>
            </w:r>
          </w:p>
        </w:tc>
        <w:tc>
          <w:tcPr>
            <w:tcW w:w="1876" w:type="pct"/>
            <w:shd w:val="clear" w:color="auto" w:fill="auto"/>
            <w:noWrap/>
            <w:vAlign w:val="center"/>
          </w:tcPr>
          <w:p w14:paraId="6842185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50.1</w:t>
            </w:r>
          </w:p>
        </w:tc>
      </w:tr>
      <w:tr w14:paraId="2B98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6FCC17F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2023/10/15</w:t>
            </w:r>
          </w:p>
        </w:tc>
        <w:tc>
          <w:tcPr>
            <w:tcW w:w="519" w:type="pct"/>
            <w:shd w:val="clear" w:color="auto" w:fill="auto"/>
            <w:noWrap/>
            <w:vAlign w:val="center"/>
          </w:tcPr>
          <w:p w14:paraId="2A04D8A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240</w:t>
            </w:r>
          </w:p>
        </w:tc>
        <w:tc>
          <w:tcPr>
            <w:tcW w:w="624" w:type="pct"/>
            <w:shd w:val="clear" w:color="auto" w:fill="auto"/>
            <w:noWrap/>
            <w:vAlign w:val="center"/>
          </w:tcPr>
          <w:p w14:paraId="5612F9E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106</w:t>
            </w:r>
          </w:p>
        </w:tc>
        <w:tc>
          <w:tcPr>
            <w:tcW w:w="1354" w:type="pct"/>
            <w:shd w:val="clear" w:color="auto" w:fill="auto"/>
            <w:noWrap/>
            <w:vAlign w:val="center"/>
          </w:tcPr>
          <w:p w14:paraId="6F59C52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44.2</w:t>
            </w:r>
          </w:p>
        </w:tc>
        <w:tc>
          <w:tcPr>
            <w:tcW w:w="1876" w:type="pct"/>
            <w:shd w:val="clear" w:color="auto" w:fill="auto"/>
            <w:noWrap/>
            <w:vAlign w:val="center"/>
          </w:tcPr>
          <w:p w14:paraId="256ED4B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46.7</w:t>
            </w:r>
          </w:p>
        </w:tc>
      </w:tr>
      <w:tr w14:paraId="44AD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564076B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2023/10/22</w:t>
            </w:r>
          </w:p>
        </w:tc>
        <w:tc>
          <w:tcPr>
            <w:tcW w:w="519" w:type="pct"/>
            <w:shd w:val="clear" w:color="auto" w:fill="auto"/>
            <w:noWrap/>
            <w:vAlign w:val="center"/>
          </w:tcPr>
          <w:p w14:paraId="60A1E17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265</w:t>
            </w:r>
          </w:p>
        </w:tc>
        <w:tc>
          <w:tcPr>
            <w:tcW w:w="624" w:type="pct"/>
            <w:shd w:val="clear" w:color="auto" w:fill="auto"/>
            <w:noWrap/>
            <w:vAlign w:val="center"/>
          </w:tcPr>
          <w:p w14:paraId="513F2DC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108</w:t>
            </w:r>
          </w:p>
        </w:tc>
        <w:tc>
          <w:tcPr>
            <w:tcW w:w="1354" w:type="pct"/>
            <w:shd w:val="clear" w:color="auto" w:fill="auto"/>
            <w:noWrap/>
            <w:vAlign w:val="center"/>
          </w:tcPr>
          <w:p w14:paraId="02BFB1B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40.8</w:t>
            </w:r>
          </w:p>
        </w:tc>
        <w:tc>
          <w:tcPr>
            <w:tcW w:w="1876" w:type="pct"/>
            <w:shd w:val="clear" w:color="auto" w:fill="auto"/>
            <w:noWrap/>
            <w:vAlign w:val="center"/>
          </w:tcPr>
          <w:p w14:paraId="3715C16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44.4</w:t>
            </w:r>
          </w:p>
        </w:tc>
      </w:tr>
      <w:tr w14:paraId="1F9A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224BB9D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2023/10/29</w:t>
            </w:r>
          </w:p>
        </w:tc>
        <w:tc>
          <w:tcPr>
            <w:tcW w:w="519" w:type="pct"/>
            <w:shd w:val="clear" w:color="auto" w:fill="auto"/>
            <w:noWrap/>
            <w:vAlign w:val="center"/>
          </w:tcPr>
          <w:p w14:paraId="2A8E33F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298</w:t>
            </w:r>
          </w:p>
        </w:tc>
        <w:tc>
          <w:tcPr>
            <w:tcW w:w="624" w:type="pct"/>
            <w:shd w:val="clear" w:color="auto" w:fill="auto"/>
            <w:noWrap/>
            <w:vAlign w:val="center"/>
          </w:tcPr>
          <w:p w14:paraId="5250F70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116</w:t>
            </w:r>
          </w:p>
        </w:tc>
        <w:tc>
          <w:tcPr>
            <w:tcW w:w="1354" w:type="pct"/>
            <w:shd w:val="clear" w:color="auto" w:fill="auto"/>
            <w:noWrap/>
            <w:vAlign w:val="center"/>
          </w:tcPr>
          <w:p w14:paraId="3DC8CBC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38.9</w:t>
            </w:r>
          </w:p>
        </w:tc>
        <w:tc>
          <w:tcPr>
            <w:tcW w:w="1876" w:type="pct"/>
            <w:shd w:val="clear" w:color="auto" w:fill="auto"/>
            <w:noWrap/>
            <w:vAlign w:val="center"/>
          </w:tcPr>
          <w:p w14:paraId="5D3B433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44.9</w:t>
            </w:r>
          </w:p>
        </w:tc>
      </w:tr>
      <w:tr w14:paraId="7BF6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165D3D4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2023/11/5</w:t>
            </w:r>
          </w:p>
        </w:tc>
        <w:tc>
          <w:tcPr>
            <w:tcW w:w="519" w:type="pct"/>
            <w:shd w:val="clear" w:color="auto" w:fill="auto"/>
            <w:noWrap/>
            <w:vAlign w:val="center"/>
          </w:tcPr>
          <w:p w14:paraId="4979FF1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370</w:t>
            </w:r>
          </w:p>
        </w:tc>
        <w:tc>
          <w:tcPr>
            <w:tcW w:w="624" w:type="pct"/>
            <w:shd w:val="clear" w:color="auto" w:fill="auto"/>
            <w:noWrap/>
            <w:vAlign w:val="center"/>
          </w:tcPr>
          <w:p w14:paraId="29D7C0A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167</w:t>
            </w:r>
          </w:p>
        </w:tc>
        <w:tc>
          <w:tcPr>
            <w:tcW w:w="1354" w:type="pct"/>
            <w:shd w:val="clear" w:color="auto" w:fill="auto"/>
            <w:noWrap/>
            <w:vAlign w:val="center"/>
          </w:tcPr>
          <w:p w14:paraId="200DD49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45.1</w:t>
            </w:r>
          </w:p>
        </w:tc>
        <w:tc>
          <w:tcPr>
            <w:tcW w:w="1876" w:type="pct"/>
            <w:shd w:val="clear" w:color="auto" w:fill="auto"/>
            <w:noWrap/>
            <w:vAlign w:val="center"/>
          </w:tcPr>
          <w:p w14:paraId="7623C8F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50.7</w:t>
            </w:r>
          </w:p>
        </w:tc>
      </w:tr>
      <w:tr w14:paraId="4A69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317DDE5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2023/11/12</w:t>
            </w:r>
          </w:p>
        </w:tc>
        <w:tc>
          <w:tcPr>
            <w:tcW w:w="519" w:type="pct"/>
            <w:shd w:val="clear" w:color="auto" w:fill="auto"/>
            <w:noWrap/>
            <w:vAlign w:val="center"/>
          </w:tcPr>
          <w:p w14:paraId="2AB1336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308</w:t>
            </w:r>
          </w:p>
        </w:tc>
        <w:tc>
          <w:tcPr>
            <w:tcW w:w="624" w:type="pct"/>
            <w:shd w:val="clear" w:color="auto" w:fill="auto"/>
            <w:noWrap/>
            <w:vAlign w:val="center"/>
          </w:tcPr>
          <w:p w14:paraId="4459551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125</w:t>
            </w:r>
          </w:p>
        </w:tc>
        <w:tc>
          <w:tcPr>
            <w:tcW w:w="1354" w:type="pct"/>
            <w:shd w:val="clear" w:color="auto" w:fill="auto"/>
            <w:noWrap/>
            <w:vAlign w:val="center"/>
          </w:tcPr>
          <w:p w14:paraId="56CD930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40.6</w:t>
            </w:r>
          </w:p>
        </w:tc>
        <w:tc>
          <w:tcPr>
            <w:tcW w:w="1876" w:type="pct"/>
            <w:shd w:val="clear" w:color="auto" w:fill="auto"/>
            <w:noWrap/>
            <w:vAlign w:val="center"/>
          </w:tcPr>
          <w:p w14:paraId="2299CA2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46</w:t>
            </w:r>
          </w:p>
        </w:tc>
      </w:tr>
      <w:tr w14:paraId="6BA8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39967C1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2023/11/19</w:t>
            </w:r>
          </w:p>
        </w:tc>
        <w:tc>
          <w:tcPr>
            <w:tcW w:w="519" w:type="pct"/>
            <w:shd w:val="clear" w:color="auto" w:fill="auto"/>
            <w:noWrap/>
            <w:vAlign w:val="center"/>
          </w:tcPr>
          <w:p w14:paraId="47FDA40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299</w:t>
            </w:r>
          </w:p>
        </w:tc>
        <w:tc>
          <w:tcPr>
            <w:tcW w:w="624" w:type="pct"/>
            <w:shd w:val="clear" w:color="auto" w:fill="auto"/>
            <w:noWrap/>
            <w:vAlign w:val="center"/>
          </w:tcPr>
          <w:p w14:paraId="5437120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110</w:t>
            </w:r>
          </w:p>
        </w:tc>
        <w:tc>
          <w:tcPr>
            <w:tcW w:w="1354" w:type="pct"/>
            <w:shd w:val="clear" w:color="auto" w:fill="auto"/>
            <w:noWrap/>
            <w:vAlign w:val="center"/>
          </w:tcPr>
          <w:p w14:paraId="20FD500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36.8</w:t>
            </w:r>
          </w:p>
        </w:tc>
        <w:tc>
          <w:tcPr>
            <w:tcW w:w="1876" w:type="pct"/>
            <w:shd w:val="clear" w:color="auto" w:fill="auto"/>
            <w:noWrap/>
            <w:vAlign w:val="center"/>
          </w:tcPr>
          <w:p w14:paraId="062EE7D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45.2</w:t>
            </w:r>
          </w:p>
        </w:tc>
      </w:tr>
      <w:tr w14:paraId="78E6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7555469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2023/11/26</w:t>
            </w:r>
          </w:p>
        </w:tc>
        <w:tc>
          <w:tcPr>
            <w:tcW w:w="519" w:type="pct"/>
            <w:shd w:val="clear" w:color="auto" w:fill="auto"/>
            <w:noWrap/>
            <w:vAlign w:val="center"/>
          </w:tcPr>
          <w:p w14:paraId="168C47D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68</w:t>
            </w:r>
          </w:p>
        </w:tc>
        <w:tc>
          <w:tcPr>
            <w:tcW w:w="624" w:type="pct"/>
            <w:shd w:val="clear" w:color="auto" w:fill="auto"/>
            <w:noWrap/>
            <w:vAlign w:val="center"/>
          </w:tcPr>
          <w:p w14:paraId="1BC3BB9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40</w:t>
            </w:r>
          </w:p>
        </w:tc>
        <w:tc>
          <w:tcPr>
            <w:tcW w:w="1354" w:type="pct"/>
            <w:shd w:val="clear" w:color="auto" w:fill="auto"/>
            <w:noWrap/>
            <w:vAlign w:val="center"/>
          </w:tcPr>
          <w:p w14:paraId="5772155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58.8</w:t>
            </w:r>
          </w:p>
        </w:tc>
        <w:tc>
          <w:tcPr>
            <w:tcW w:w="1876" w:type="pct"/>
            <w:shd w:val="clear" w:color="auto" w:fill="auto"/>
            <w:noWrap/>
            <w:vAlign w:val="center"/>
          </w:tcPr>
          <w:p w14:paraId="093C78F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56.3</w:t>
            </w:r>
          </w:p>
        </w:tc>
      </w:tr>
      <w:tr w14:paraId="5A00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1310587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2023/12/3</w:t>
            </w:r>
          </w:p>
        </w:tc>
        <w:tc>
          <w:tcPr>
            <w:tcW w:w="519" w:type="pct"/>
            <w:shd w:val="clear" w:color="auto" w:fill="auto"/>
            <w:noWrap/>
            <w:vAlign w:val="center"/>
          </w:tcPr>
          <w:p w14:paraId="7A65A19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83</w:t>
            </w:r>
          </w:p>
        </w:tc>
        <w:tc>
          <w:tcPr>
            <w:tcW w:w="624" w:type="pct"/>
            <w:shd w:val="clear" w:color="auto" w:fill="auto"/>
            <w:noWrap/>
            <w:vAlign w:val="center"/>
          </w:tcPr>
          <w:p w14:paraId="4830AA4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37</w:t>
            </w:r>
          </w:p>
        </w:tc>
        <w:tc>
          <w:tcPr>
            <w:tcW w:w="1354" w:type="pct"/>
            <w:shd w:val="clear" w:color="auto" w:fill="auto"/>
            <w:noWrap/>
            <w:vAlign w:val="center"/>
          </w:tcPr>
          <w:p w14:paraId="0DD16F2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44.6</w:t>
            </w:r>
          </w:p>
        </w:tc>
        <w:tc>
          <w:tcPr>
            <w:tcW w:w="1876" w:type="pct"/>
            <w:shd w:val="clear" w:color="auto" w:fill="auto"/>
            <w:noWrap/>
            <w:vAlign w:val="center"/>
          </w:tcPr>
          <w:p w14:paraId="1227854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44.7</w:t>
            </w:r>
          </w:p>
        </w:tc>
      </w:tr>
      <w:tr w14:paraId="46CB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12D5EED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2023/12/10</w:t>
            </w:r>
          </w:p>
        </w:tc>
        <w:tc>
          <w:tcPr>
            <w:tcW w:w="519" w:type="pct"/>
            <w:shd w:val="clear" w:color="auto" w:fill="auto"/>
            <w:noWrap/>
            <w:vAlign w:val="center"/>
          </w:tcPr>
          <w:p w14:paraId="4AB4C20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96</w:t>
            </w:r>
          </w:p>
        </w:tc>
        <w:tc>
          <w:tcPr>
            <w:tcW w:w="624" w:type="pct"/>
            <w:shd w:val="clear" w:color="auto" w:fill="auto"/>
            <w:noWrap/>
            <w:vAlign w:val="center"/>
          </w:tcPr>
          <w:p w14:paraId="2BDB664E">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42</w:t>
            </w:r>
          </w:p>
        </w:tc>
        <w:tc>
          <w:tcPr>
            <w:tcW w:w="1354" w:type="pct"/>
            <w:shd w:val="clear" w:color="auto" w:fill="auto"/>
            <w:noWrap/>
            <w:vAlign w:val="center"/>
          </w:tcPr>
          <w:p w14:paraId="5D292C7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43.8</w:t>
            </w:r>
          </w:p>
        </w:tc>
        <w:tc>
          <w:tcPr>
            <w:tcW w:w="1876" w:type="pct"/>
            <w:shd w:val="clear" w:color="auto" w:fill="auto"/>
            <w:noWrap/>
            <w:vAlign w:val="center"/>
          </w:tcPr>
          <w:p w14:paraId="5039CA7C">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39.4</w:t>
            </w:r>
          </w:p>
        </w:tc>
      </w:tr>
      <w:tr w14:paraId="3693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6E3BC63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2023/12/17</w:t>
            </w:r>
          </w:p>
        </w:tc>
        <w:tc>
          <w:tcPr>
            <w:tcW w:w="519" w:type="pct"/>
            <w:shd w:val="clear" w:color="auto" w:fill="auto"/>
            <w:noWrap/>
            <w:vAlign w:val="center"/>
          </w:tcPr>
          <w:p w14:paraId="3CBBC27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53</w:t>
            </w:r>
          </w:p>
        </w:tc>
        <w:tc>
          <w:tcPr>
            <w:tcW w:w="624" w:type="pct"/>
            <w:shd w:val="clear" w:color="auto" w:fill="auto"/>
            <w:noWrap/>
            <w:vAlign w:val="center"/>
          </w:tcPr>
          <w:p w14:paraId="672BBC73">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35</w:t>
            </w:r>
          </w:p>
        </w:tc>
        <w:tc>
          <w:tcPr>
            <w:tcW w:w="1354" w:type="pct"/>
            <w:shd w:val="clear" w:color="auto" w:fill="auto"/>
            <w:noWrap/>
            <w:vAlign w:val="center"/>
          </w:tcPr>
          <w:p w14:paraId="7C9F3ED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66</w:t>
            </w:r>
          </w:p>
        </w:tc>
        <w:tc>
          <w:tcPr>
            <w:tcW w:w="1876" w:type="pct"/>
            <w:shd w:val="clear" w:color="auto" w:fill="auto"/>
            <w:noWrap/>
            <w:vAlign w:val="center"/>
          </w:tcPr>
          <w:p w14:paraId="04F3ACA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59.9</w:t>
            </w:r>
          </w:p>
        </w:tc>
      </w:tr>
      <w:tr w14:paraId="7EBC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36A7B010">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2023/12/24</w:t>
            </w:r>
          </w:p>
        </w:tc>
        <w:tc>
          <w:tcPr>
            <w:tcW w:w="519" w:type="pct"/>
            <w:shd w:val="clear" w:color="auto" w:fill="auto"/>
            <w:noWrap/>
            <w:vAlign w:val="center"/>
          </w:tcPr>
          <w:p w14:paraId="11512D5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25</w:t>
            </w:r>
          </w:p>
        </w:tc>
        <w:tc>
          <w:tcPr>
            <w:tcW w:w="624" w:type="pct"/>
            <w:shd w:val="clear" w:color="auto" w:fill="auto"/>
            <w:noWrap/>
            <w:vAlign w:val="center"/>
          </w:tcPr>
          <w:p w14:paraId="6A2C04B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23</w:t>
            </w:r>
          </w:p>
        </w:tc>
        <w:tc>
          <w:tcPr>
            <w:tcW w:w="1354" w:type="pct"/>
            <w:shd w:val="clear" w:color="auto" w:fill="auto"/>
            <w:noWrap/>
            <w:vAlign w:val="center"/>
          </w:tcPr>
          <w:p w14:paraId="6093D3F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92</w:t>
            </w:r>
          </w:p>
        </w:tc>
        <w:tc>
          <w:tcPr>
            <w:tcW w:w="1876" w:type="pct"/>
            <w:shd w:val="clear" w:color="auto" w:fill="auto"/>
            <w:noWrap/>
            <w:vAlign w:val="center"/>
          </w:tcPr>
          <w:p w14:paraId="1A6CE4B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74</w:t>
            </w:r>
          </w:p>
        </w:tc>
      </w:tr>
      <w:tr w14:paraId="409A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18FBC80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2023/12/31</w:t>
            </w:r>
          </w:p>
        </w:tc>
        <w:tc>
          <w:tcPr>
            <w:tcW w:w="519" w:type="pct"/>
            <w:shd w:val="clear" w:color="auto" w:fill="auto"/>
            <w:noWrap/>
            <w:vAlign w:val="center"/>
          </w:tcPr>
          <w:p w14:paraId="1DD8E82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23</w:t>
            </w:r>
          </w:p>
        </w:tc>
        <w:tc>
          <w:tcPr>
            <w:tcW w:w="624" w:type="pct"/>
            <w:shd w:val="clear" w:color="auto" w:fill="auto"/>
            <w:noWrap/>
            <w:vAlign w:val="center"/>
          </w:tcPr>
          <w:p w14:paraId="45188116">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21</w:t>
            </w:r>
          </w:p>
        </w:tc>
        <w:tc>
          <w:tcPr>
            <w:tcW w:w="1354" w:type="pct"/>
            <w:shd w:val="clear" w:color="auto" w:fill="auto"/>
            <w:noWrap/>
            <w:vAlign w:val="center"/>
          </w:tcPr>
          <w:p w14:paraId="28D24E4D">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91.3</w:t>
            </w:r>
          </w:p>
        </w:tc>
        <w:tc>
          <w:tcPr>
            <w:tcW w:w="1876" w:type="pct"/>
            <w:shd w:val="clear" w:color="auto" w:fill="auto"/>
            <w:noWrap/>
            <w:vAlign w:val="center"/>
          </w:tcPr>
          <w:p w14:paraId="5CD5908F">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72.3</w:t>
            </w:r>
          </w:p>
        </w:tc>
      </w:tr>
      <w:tr w14:paraId="743B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34FD5D9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2024/1/7</w:t>
            </w:r>
          </w:p>
        </w:tc>
        <w:tc>
          <w:tcPr>
            <w:tcW w:w="519" w:type="pct"/>
            <w:shd w:val="clear" w:color="auto" w:fill="auto"/>
            <w:noWrap/>
            <w:vAlign w:val="center"/>
          </w:tcPr>
          <w:p w14:paraId="1C92D3A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19</w:t>
            </w:r>
          </w:p>
        </w:tc>
        <w:tc>
          <w:tcPr>
            <w:tcW w:w="624" w:type="pct"/>
            <w:shd w:val="clear" w:color="auto" w:fill="auto"/>
            <w:noWrap/>
            <w:vAlign w:val="center"/>
          </w:tcPr>
          <w:p w14:paraId="1A64E2F1">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11</w:t>
            </w:r>
          </w:p>
        </w:tc>
        <w:tc>
          <w:tcPr>
            <w:tcW w:w="1354" w:type="pct"/>
            <w:shd w:val="clear" w:color="auto" w:fill="auto"/>
            <w:noWrap/>
            <w:vAlign w:val="center"/>
          </w:tcPr>
          <w:p w14:paraId="6073AD27">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57.9</w:t>
            </w:r>
          </w:p>
        </w:tc>
        <w:tc>
          <w:tcPr>
            <w:tcW w:w="1876" w:type="pct"/>
            <w:shd w:val="clear" w:color="auto" w:fill="auto"/>
            <w:noWrap/>
            <w:vAlign w:val="center"/>
          </w:tcPr>
          <w:p w14:paraId="6712CA28">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30.4</w:t>
            </w:r>
          </w:p>
        </w:tc>
      </w:tr>
      <w:tr w14:paraId="2DA2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24" w:type="pct"/>
            <w:shd w:val="clear" w:color="auto" w:fill="auto"/>
            <w:noWrap/>
            <w:vAlign w:val="center"/>
          </w:tcPr>
          <w:p w14:paraId="34A0A23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2024/1/14</w:t>
            </w:r>
          </w:p>
        </w:tc>
        <w:tc>
          <w:tcPr>
            <w:tcW w:w="519" w:type="pct"/>
            <w:shd w:val="clear" w:color="auto" w:fill="auto"/>
            <w:noWrap/>
            <w:vAlign w:val="center"/>
          </w:tcPr>
          <w:p w14:paraId="632E018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6</w:t>
            </w:r>
          </w:p>
        </w:tc>
        <w:tc>
          <w:tcPr>
            <w:tcW w:w="624" w:type="pct"/>
            <w:shd w:val="clear" w:color="auto" w:fill="auto"/>
            <w:noWrap/>
            <w:vAlign w:val="center"/>
          </w:tcPr>
          <w:p w14:paraId="58E8B77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3</w:t>
            </w:r>
          </w:p>
        </w:tc>
        <w:tc>
          <w:tcPr>
            <w:tcW w:w="1354" w:type="pct"/>
            <w:shd w:val="clear" w:color="auto" w:fill="auto"/>
            <w:noWrap/>
            <w:vAlign w:val="center"/>
          </w:tcPr>
          <w:p w14:paraId="1FAEBE2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50</w:t>
            </w:r>
          </w:p>
        </w:tc>
        <w:tc>
          <w:tcPr>
            <w:tcW w:w="1876" w:type="pct"/>
            <w:shd w:val="clear" w:color="auto" w:fill="auto"/>
            <w:noWrap/>
            <w:vAlign w:val="center"/>
          </w:tcPr>
          <w:p w14:paraId="07BD60CB">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25.1</w:t>
            </w:r>
          </w:p>
        </w:tc>
      </w:tr>
    </w:tbl>
    <w:p w14:paraId="01722D09">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br w:type="page"/>
      </w:r>
    </w:p>
    <w:p w14:paraId="4AE5E97E">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t>Supplementary Table S</w:t>
      </w:r>
      <w:r>
        <w:rPr>
          <w:rFonts w:hint="eastAsia" w:ascii="Times New Roman" w:hAnsi="Times New Roman" w:eastAsia="Microsoft YaHei" w:cs="Times New Roman"/>
          <w:b/>
          <w:bCs/>
          <w:color w:val="000000" w:themeColor="text1"/>
          <w:sz w:val="24"/>
          <w14:textFill>
            <w14:solidFill>
              <w14:schemeClr w14:val="tx1"/>
            </w14:solidFill>
          </w14:textFill>
          <w14:ligatures w14:val="standardContextual"/>
        </w:rPr>
        <w:t>4</w:t>
      </w:r>
      <w: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t>. Pathogens covered by the 98-pathogen targeted sequencing panel</w:t>
      </w:r>
    </w:p>
    <w:p w14:paraId="6D426F4A">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2"/>
        <w:gridCol w:w="1390"/>
        <w:gridCol w:w="8849"/>
      </w:tblGrid>
      <w:tr w14:paraId="2C92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vAlign w:val="center"/>
          </w:tcPr>
          <w:p w14:paraId="6CD801C1">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Category</w:t>
            </w:r>
          </w:p>
        </w:tc>
        <w:tc>
          <w:tcPr>
            <w:tcW w:w="243" w:type="pct"/>
            <w:shd w:val="clear" w:color="auto" w:fill="auto"/>
            <w:vAlign w:val="center"/>
          </w:tcPr>
          <w:p w14:paraId="0E99F7D1">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Subcategory</w:t>
            </w:r>
          </w:p>
        </w:tc>
        <w:tc>
          <w:tcPr>
            <w:tcW w:w="4045" w:type="pct"/>
            <w:shd w:val="clear" w:color="auto" w:fill="auto"/>
            <w:vAlign w:val="center"/>
          </w:tcPr>
          <w:p w14:paraId="5E024EDC">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Pathogens</w:t>
            </w:r>
          </w:p>
        </w:tc>
      </w:tr>
      <w:tr w14:paraId="7C81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11" w:type="pct"/>
            <w:shd w:val="clear" w:color="auto" w:fill="auto"/>
            <w:vAlign w:val="center"/>
          </w:tcPr>
          <w:p w14:paraId="23998B20">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Viruses</w:t>
            </w:r>
          </w:p>
        </w:tc>
        <w:tc>
          <w:tcPr>
            <w:tcW w:w="243" w:type="pct"/>
            <w:shd w:val="clear" w:color="auto" w:fill="auto"/>
            <w:vAlign w:val="center"/>
          </w:tcPr>
          <w:p w14:paraId="311BA4A9">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DNA viruses</w:t>
            </w:r>
          </w:p>
        </w:tc>
        <w:tc>
          <w:tcPr>
            <w:tcW w:w="4045" w:type="pct"/>
            <w:shd w:val="clear" w:color="auto" w:fill="auto"/>
            <w:vAlign w:val="center"/>
          </w:tcPr>
          <w:p w14:paraId="7ABBCB9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Human adenovirus B; Human adenovirus C; Human adenovirus E; Human bocavirus 1; Human herpesvirus 1; Human herpesvirus 2; Human herpesvirus 3; Human herpesvirus 4; Human herpesvirus 5; Human herpesvirus 6A; Human herpesvirus 6B; Human herpesvirus 7</w:t>
            </w:r>
          </w:p>
        </w:tc>
      </w:tr>
      <w:tr w14:paraId="6D27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11" w:type="pct"/>
            <w:shd w:val="clear" w:color="auto" w:fill="auto"/>
            <w:vAlign w:val="center"/>
          </w:tcPr>
          <w:p w14:paraId="5A1AA269">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Viruses</w:t>
            </w:r>
          </w:p>
        </w:tc>
        <w:tc>
          <w:tcPr>
            <w:tcW w:w="243" w:type="pct"/>
            <w:shd w:val="clear" w:color="auto" w:fill="auto"/>
            <w:vAlign w:val="center"/>
          </w:tcPr>
          <w:p w14:paraId="159F4D56">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RNA viruses</w:t>
            </w:r>
          </w:p>
        </w:tc>
        <w:tc>
          <w:tcPr>
            <w:tcW w:w="4045" w:type="pct"/>
            <w:shd w:val="clear" w:color="auto" w:fill="auto"/>
            <w:vAlign w:val="center"/>
          </w:tcPr>
          <w:p w14:paraId="349A1B55">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Severe acute respiratory syndrome coronavirus 2 (SARS-CoV-2); Rhinovirus A; Rhinovirus B; Rhinovirus C; Human respiratory syncytial virus A; Human respiratory syncytial virus B; Human parainfluenza virus 1; Human parainfluenza virus 2; Human parainfluenza virus 3; Human parainfluenza virus 4; Influenza A virus H1N1; Influenza A virus H3N2; Influenza A virus H5N1; Influenza A virus H7N9; Influenza B virus; Influenza C virus; Human coronavirus 229E; Human coronavirus HKU1; Human coronavirus NL63; Human coronavirus OC43; Human metapneumovirus; Enterovirus A; Enterovirus B; Enterovirus C; Enterovirus D; Mumps virus; Measles virus; Norovirus; Meningitis/encephalitis virus*; Dengue virus; Hantavirus</w:t>
            </w:r>
          </w:p>
        </w:tc>
      </w:tr>
      <w:tr w14:paraId="42CA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11" w:type="pct"/>
            <w:shd w:val="clear" w:color="auto" w:fill="auto"/>
            <w:vAlign w:val="center"/>
          </w:tcPr>
          <w:p w14:paraId="306FD621">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Gram-positive bacteria</w:t>
            </w:r>
          </w:p>
        </w:tc>
        <w:tc>
          <w:tcPr>
            <w:tcW w:w="243" w:type="pct"/>
            <w:shd w:val="clear" w:color="auto" w:fill="auto"/>
            <w:vAlign w:val="center"/>
          </w:tcPr>
          <w:p w14:paraId="1BC0A394">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4045" w:type="pct"/>
            <w:shd w:val="clear" w:color="auto" w:fill="auto"/>
            <w:vAlign w:val="center"/>
          </w:tcPr>
          <w:p w14:paraId="46200B1E">
            <w:pPr>
              <w:widowControl/>
              <w:textAlignment w:val="center"/>
              <w:rPr>
                <w:rFonts w:ascii="Times New Roman" w:hAnsi="Times New Roman" w:eastAsia="SimSun" w:cs="Times New Roman"/>
                <w:i/>
                <w:iCs/>
                <w:color w:val="000000"/>
                <w:sz w:val="22"/>
                <w:szCs w:val="22"/>
              </w:rPr>
            </w:pPr>
            <w:r>
              <w:rPr>
                <w:rFonts w:ascii="Times New Roman" w:hAnsi="Times New Roman" w:eastAsia="SimSun" w:cs="Times New Roman"/>
                <w:i/>
                <w:iCs/>
                <w:color w:val="000000"/>
                <w:kern w:val="0"/>
                <w:sz w:val="22"/>
                <w:szCs w:val="22"/>
                <w:lang w:bidi="ar"/>
              </w:rPr>
              <w:t>Staphylococcus aureus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Mycobacterium tuberculosis</w:t>
            </w:r>
            <w:r>
              <w:rPr>
                <w:rStyle w:val="7"/>
                <w:rFonts w:hint="default" w:ascii="Times New Roman" w:hAnsi="Times New Roman" w:cs="Times New Roman"/>
                <w:lang w:bidi="ar"/>
              </w:rPr>
              <w:t xml:space="preserve"> complex; </w:t>
            </w:r>
            <w:r>
              <w:rPr>
                <w:rStyle w:val="8"/>
                <w:rFonts w:hint="default" w:ascii="Times New Roman" w:hAnsi="Times New Roman" w:cs="Times New Roman"/>
                <w:lang w:bidi="ar"/>
              </w:rPr>
              <w:t>Mycobacterium avium</w:t>
            </w:r>
            <w:r>
              <w:rPr>
                <w:rStyle w:val="7"/>
                <w:rFonts w:hint="default" w:ascii="Times New Roman" w:hAnsi="Times New Roman" w:cs="Times New Roman"/>
                <w:lang w:bidi="ar"/>
              </w:rPr>
              <w:t xml:space="preserve"> complex; </w:t>
            </w:r>
            <w:r>
              <w:rPr>
                <w:rStyle w:val="8"/>
                <w:rFonts w:hint="default" w:ascii="Times New Roman" w:hAnsi="Times New Roman" w:cs="Times New Roman"/>
                <w:lang w:bidi="ar"/>
              </w:rPr>
              <w:t>Mycobacterium abscessus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Mycobacterium kansasii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Mycobacterium marinum</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Mycobacterium chelonae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Mycobacterium fortuitum</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Mycobacterium massiliense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Streptococcus pneumoniae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Streptococcus pyogenes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Streptococcus agalactiae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Enterococcus faecium</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Enterococcus faecalis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Corynebacterium diphtheriae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Nocardia asteroides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Nocardia asiatica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Nocardia brasiliensis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Nocardia nova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Listeria monocytogenes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Tropheryma whipplei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Nocardia farcinica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Bacillus anthracis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Bacillus cereus</w:t>
            </w:r>
          </w:p>
        </w:tc>
      </w:tr>
      <w:tr w14:paraId="563F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11" w:type="pct"/>
            <w:shd w:val="clear" w:color="auto" w:fill="auto"/>
            <w:vAlign w:val="center"/>
          </w:tcPr>
          <w:p w14:paraId="1E3B632C">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Gram-negative bacteria</w:t>
            </w:r>
          </w:p>
        </w:tc>
        <w:tc>
          <w:tcPr>
            <w:tcW w:w="243" w:type="pct"/>
            <w:shd w:val="clear" w:color="auto" w:fill="auto"/>
            <w:vAlign w:val="center"/>
          </w:tcPr>
          <w:p w14:paraId="5BA9425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4045" w:type="pct"/>
            <w:shd w:val="clear" w:color="auto" w:fill="auto"/>
            <w:vAlign w:val="center"/>
          </w:tcPr>
          <w:p w14:paraId="39F03D50">
            <w:pPr>
              <w:widowControl/>
              <w:textAlignment w:val="center"/>
              <w:rPr>
                <w:rFonts w:ascii="Times New Roman" w:hAnsi="Times New Roman" w:eastAsia="SimSun" w:cs="Times New Roman"/>
                <w:i/>
                <w:iCs/>
                <w:color w:val="000000"/>
                <w:sz w:val="22"/>
                <w:szCs w:val="22"/>
              </w:rPr>
            </w:pPr>
            <w:r>
              <w:rPr>
                <w:rFonts w:ascii="Times New Roman" w:hAnsi="Times New Roman" w:eastAsia="SimSun" w:cs="Times New Roman"/>
                <w:i/>
                <w:iCs/>
                <w:color w:val="000000"/>
                <w:kern w:val="0"/>
                <w:sz w:val="22"/>
                <w:szCs w:val="22"/>
                <w:lang w:bidi="ar"/>
              </w:rPr>
              <w:t>Moraxella catarrhalis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Haemophilus influenzae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Pseudomonas aeruginosa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Acinetobacter baumannii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Stenotrophomonas maltophilia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Escherichia coli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Klebsiella pneumoniae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Legionella pneumophila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Neisseria meningitidis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Enterobacter cloacae</w:t>
            </w:r>
            <w:r>
              <w:rPr>
                <w:rStyle w:val="7"/>
                <w:rFonts w:hint="default" w:ascii="Times New Roman" w:hAnsi="Times New Roman" w:cs="Times New Roman"/>
                <w:lang w:bidi="ar"/>
              </w:rPr>
              <w:t xml:space="preserve"> complex; </w:t>
            </w:r>
            <w:r>
              <w:rPr>
                <w:rStyle w:val="8"/>
                <w:rFonts w:hint="default" w:ascii="Times New Roman" w:hAnsi="Times New Roman" w:cs="Times New Roman"/>
                <w:lang w:bidi="ar"/>
              </w:rPr>
              <w:t>Proteus mirabilis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Brucella</w:t>
            </w:r>
            <w:r>
              <w:rPr>
                <w:rStyle w:val="7"/>
                <w:rFonts w:hint="default" w:ascii="Times New Roman" w:hAnsi="Times New Roman" w:cs="Times New Roman"/>
                <w:lang w:bidi="ar"/>
              </w:rPr>
              <w:t xml:space="preserve"> spp.; </w:t>
            </w:r>
            <w:r>
              <w:rPr>
                <w:rStyle w:val="8"/>
                <w:rFonts w:hint="default" w:ascii="Times New Roman" w:hAnsi="Times New Roman" w:cs="Times New Roman"/>
                <w:lang w:bidi="ar"/>
              </w:rPr>
              <w:t>Burkholderia cenocepacia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Burkholderia cepacia</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Bordetella pertussis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Bordetella parapertussis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Leptospira interrogans</w:t>
            </w:r>
          </w:p>
        </w:tc>
      </w:tr>
      <w:tr w14:paraId="324D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11" w:type="pct"/>
            <w:shd w:val="clear" w:color="auto" w:fill="auto"/>
            <w:vAlign w:val="center"/>
          </w:tcPr>
          <w:p w14:paraId="2BBCB9A1">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Mycoplasma/Chlamydia/Rickettsia-like pathogens</w:t>
            </w:r>
          </w:p>
        </w:tc>
        <w:tc>
          <w:tcPr>
            <w:tcW w:w="243" w:type="pct"/>
            <w:shd w:val="clear" w:color="auto" w:fill="auto"/>
            <w:vAlign w:val="center"/>
          </w:tcPr>
          <w:p w14:paraId="6CE16379">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4045" w:type="pct"/>
            <w:shd w:val="clear" w:color="auto" w:fill="auto"/>
            <w:vAlign w:val="center"/>
          </w:tcPr>
          <w:p w14:paraId="73AAEC99">
            <w:pPr>
              <w:widowControl/>
              <w:textAlignment w:val="center"/>
              <w:rPr>
                <w:rFonts w:ascii="Times New Roman" w:hAnsi="Times New Roman" w:eastAsia="SimSun" w:cs="Times New Roman"/>
                <w:i/>
                <w:iCs/>
                <w:color w:val="000000"/>
                <w:sz w:val="22"/>
                <w:szCs w:val="22"/>
              </w:rPr>
            </w:pPr>
            <w:r>
              <w:rPr>
                <w:rFonts w:ascii="Times New Roman" w:hAnsi="Times New Roman" w:eastAsia="SimSun" w:cs="Times New Roman"/>
                <w:i/>
                <w:iCs/>
                <w:color w:val="000000"/>
                <w:kern w:val="0"/>
                <w:sz w:val="22"/>
                <w:szCs w:val="22"/>
                <w:lang w:bidi="ar"/>
              </w:rPr>
              <w:t>Mycoplasma pneumoniae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Ureaplasma urealyticum</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Chlamydia pneumoniae</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Chlamydia trachomatis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Chlamydia psittaci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Orientia tsutsugamushi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Coxiella burnetii</w:t>
            </w:r>
          </w:p>
        </w:tc>
      </w:tr>
      <w:tr w14:paraId="7918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11" w:type="pct"/>
            <w:shd w:val="clear" w:color="auto" w:fill="auto"/>
            <w:vAlign w:val="center"/>
          </w:tcPr>
          <w:p w14:paraId="73E32E19">
            <w:pPr>
              <w:widowControl/>
              <w:textAlignment w:val="center"/>
              <w:rPr>
                <w:rFonts w:ascii="Times New Roman" w:hAnsi="Times New Roman" w:eastAsia="SimSun" w:cs="Times New Roman"/>
                <w:b/>
                <w:bCs/>
                <w:color w:val="000000"/>
                <w:sz w:val="22"/>
                <w:szCs w:val="22"/>
              </w:rPr>
            </w:pPr>
            <w:r>
              <w:rPr>
                <w:rFonts w:ascii="Times New Roman" w:hAnsi="Times New Roman" w:eastAsia="SimSun" w:cs="Times New Roman"/>
                <w:b/>
                <w:bCs/>
                <w:color w:val="000000"/>
                <w:kern w:val="0"/>
                <w:sz w:val="22"/>
                <w:szCs w:val="22"/>
                <w:lang w:bidi="ar"/>
              </w:rPr>
              <w:t>Fungi</w:t>
            </w:r>
          </w:p>
        </w:tc>
        <w:tc>
          <w:tcPr>
            <w:tcW w:w="243" w:type="pct"/>
            <w:shd w:val="clear" w:color="auto" w:fill="auto"/>
            <w:vAlign w:val="center"/>
          </w:tcPr>
          <w:p w14:paraId="143881D2">
            <w:pPr>
              <w:widowControl/>
              <w:textAlignment w:val="center"/>
              <w:rPr>
                <w:rFonts w:ascii="Times New Roman" w:hAnsi="Times New Roman" w:eastAsia="SimSun" w:cs="Times New Roman"/>
                <w:color w:val="000000"/>
                <w:sz w:val="22"/>
                <w:szCs w:val="22"/>
              </w:rPr>
            </w:pPr>
            <w:r>
              <w:rPr>
                <w:rFonts w:ascii="Times New Roman" w:hAnsi="Times New Roman" w:eastAsia="SimSun" w:cs="Times New Roman"/>
                <w:color w:val="000000"/>
                <w:kern w:val="0"/>
                <w:sz w:val="22"/>
                <w:szCs w:val="22"/>
                <w:lang w:bidi="ar"/>
              </w:rPr>
              <w:t>—</w:t>
            </w:r>
          </w:p>
        </w:tc>
        <w:tc>
          <w:tcPr>
            <w:tcW w:w="4045" w:type="pct"/>
            <w:shd w:val="clear" w:color="auto" w:fill="auto"/>
            <w:vAlign w:val="center"/>
          </w:tcPr>
          <w:p w14:paraId="50F24429">
            <w:pPr>
              <w:widowControl/>
              <w:textAlignment w:val="center"/>
              <w:rPr>
                <w:rFonts w:ascii="Times New Roman" w:hAnsi="Times New Roman" w:eastAsia="SimSun" w:cs="Times New Roman"/>
                <w:i/>
                <w:iCs/>
                <w:color w:val="000000"/>
                <w:sz w:val="22"/>
                <w:szCs w:val="22"/>
              </w:rPr>
            </w:pPr>
            <w:r>
              <w:rPr>
                <w:rFonts w:ascii="Times New Roman" w:hAnsi="Times New Roman" w:eastAsia="SimSun" w:cs="Times New Roman"/>
                <w:i/>
                <w:iCs/>
                <w:color w:val="000000"/>
                <w:kern w:val="0"/>
                <w:sz w:val="22"/>
                <w:szCs w:val="22"/>
                <w:lang w:bidi="ar"/>
              </w:rPr>
              <w:t>Cryptococcus neoformans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Pneumocystis jirovecii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Talaromyces marneffei</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Aspergillus fumigatus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Aspergillus flavus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Aspergillus niger</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Aspergillus terreus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Candida albicans</w:t>
            </w:r>
            <w:r>
              <w:rPr>
                <w:rStyle w:val="7"/>
                <w:rFonts w:hint="default" w:ascii="Times New Roman" w:hAnsi="Times New Roman" w:cs="Times New Roman"/>
                <w:lang w:bidi="ar"/>
              </w:rPr>
              <w:t xml:space="preserve">; </w:t>
            </w:r>
            <w:r>
              <w:rPr>
                <w:rStyle w:val="8"/>
                <w:rFonts w:hint="default" w:ascii="Times New Roman" w:hAnsi="Times New Roman" w:cs="Times New Roman"/>
                <w:lang w:bidi="ar"/>
              </w:rPr>
              <w:t>Candida tropicalis</w:t>
            </w:r>
          </w:p>
        </w:tc>
      </w:tr>
    </w:tbl>
    <w:p w14:paraId="40AFC13B">
      <w:pPr>
        <w:rPr>
          <w:rFonts w:ascii="Times New Roman" w:hAnsi="Times New Roman" w:eastAsia="Microsoft YaHei" w:cs="Times New Roman"/>
          <w:b/>
          <w:bCs/>
          <w:color w:val="000000" w:themeColor="text1"/>
          <w:sz w:val="24"/>
          <w:lang w:val="zh-CN"/>
          <w14:textFill>
            <w14:solidFill>
              <w14:schemeClr w14:val="tx1"/>
            </w14:solidFill>
          </w14:textFill>
          <w14:ligatures w14:val="standardContextual"/>
        </w:rPr>
      </w:pPr>
    </w:p>
    <w:sectPr>
      <w:pgSz w:w="16838" w:h="11906" w:orient="landscape"/>
      <w:pgMar w:top="1800" w:right="1440" w:bottom="157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651B9"/>
    <w:rsid w:val="007B6512"/>
    <w:rsid w:val="00B30A87"/>
    <w:rsid w:val="00D934AB"/>
    <w:rsid w:val="00FF0F97"/>
    <w:rsid w:val="047651B9"/>
    <w:rsid w:val="07BD53F2"/>
    <w:rsid w:val="19A76BC3"/>
    <w:rsid w:val="2A4C7B89"/>
    <w:rsid w:val="356154A3"/>
    <w:rsid w:val="53E509B7"/>
    <w:rsid w:val="5661367A"/>
    <w:rsid w:val="5796043D"/>
    <w:rsid w:val="639E7C98"/>
    <w:rsid w:val="6E510020"/>
    <w:rsid w:val="6EBC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SimSun" w:hAnsi="SimSun" w:eastAsia="SimSun" w:cs="Times New Roman"/>
      <w:b/>
      <w:bCs/>
      <w:kern w:val="44"/>
      <w:sz w:val="48"/>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7">
    <w:name w:val="font01"/>
    <w:basedOn w:val="6"/>
    <w:uiPriority w:val="0"/>
    <w:rPr>
      <w:rFonts w:hint="eastAsia" w:ascii="SimSun" w:hAnsi="SimSun" w:eastAsia="SimSun" w:cs="SimSun"/>
      <w:color w:val="000000"/>
      <w:sz w:val="22"/>
      <w:szCs w:val="22"/>
      <w:u w:val="none"/>
    </w:rPr>
  </w:style>
  <w:style w:type="character" w:customStyle="1" w:styleId="8">
    <w:name w:val="font21"/>
    <w:basedOn w:val="6"/>
    <w:uiPriority w:val="0"/>
    <w:rPr>
      <w:rFonts w:hint="eastAsia" w:ascii="SimSun" w:hAnsi="SimSun" w:eastAsia="SimSun" w:cs="SimSun"/>
      <w:i/>
      <w:iCs/>
      <w:color w:val="000000"/>
      <w:sz w:val="22"/>
      <w:szCs w:val="22"/>
      <w:u w:val="none"/>
    </w:rPr>
  </w:style>
  <w:style w:type="paragraph" w:customStyle="1" w:styleId="9">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1075</Words>
  <Characters>6032</Characters>
  <Lines>52</Lines>
  <Paragraphs>14</Paragraphs>
  <TotalTime>47</TotalTime>
  <ScaleCrop>false</ScaleCrop>
  <LinksUpToDate>false</LinksUpToDate>
  <CharactersWithSpaces>6614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2026-07-23T18:55:00Z</dcterms:created>
  <dc:creator>袁子涵</dc:creator>
  <cp:lastModifiedBy>袁子涵</cp:lastModifiedBy>
  <dcterms:modified xsi:type="dcterms:W3CDTF">2026-08-16T15:09:33Z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B8F4068B370844079F31A4DE65744013_13</vt:lpwstr>
  </property>
  <property fmtid="{D5CDD505-2E9C-101B-9397-08002B2CF9AE}" pid="4" name="KSOTemplateDocerSaveRecord">
    <vt:lpwstr>eyJoZGlkIjoiNGNhZTdjZThlMDBhNzFmZjZmODhlMmRiMTljNWQ3NDQiLCJ1c2VySWQiOiI3MjczMjg3NDAifQ==</vt:lpwstr>
  </property>
</Properties>
</file>