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29C65" w14:textId="77777777" w:rsidR="00080AC3" w:rsidRPr="00927B22" w:rsidRDefault="00080AC3" w:rsidP="00927B22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927B22">
        <w:rPr>
          <w:rFonts w:ascii="Times New Roman" w:hAnsi="Times New Roman" w:cs="Times New Roman"/>
          <w:b/>
          <w:bCs/>
        </w:rPr>
        <w:t>Lipid Profile Alterations in Pulmonary Tuberculosis Patients with and without Diabetes Mellitus: A Systematic Review and Meta-Analysis</w:t>
      </w:r>
    </w:p>
    <w:p w14:paraId="124FA7E3" w14:textId="5CBADF1C" w:rsidR="00536707" w:rsidRPr="00927B22" w:rsidRDefault="009F049A" w:rsidP="00927B22">
      <w:pPr>
        <w:pStyle w:val="Heading1"/>
        <w:spacing w:before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927B2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POOLED LIPID CONCENTRATIONS</w:t>
      </w:r>
    </w:p>
    <w:p w14:paraId="145910A5" w14:textId="0F9FE46B" w:rsidR="00BD3210" w:rsidRDefault="00E24EF6" w:rsidP="00927B2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24EF6">
        <w:drawing>
          <wp:inline distT="0" distB="0" distL="0" distR="0" wp14:anchorId="28747E28" wp14:editId="750E8EB7">
            <wp:extent cx="5227320" cy="7756798"/>
            <wp:effectExtent l="0" t="0" r="0" b="0"/>
            <wp:docPr id="7681001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7" r="19282" b="2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263" cy="7770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D02953" w14:textId="437EBE91" w:rsidR="00474B3C" w:rsidRPr="00A53054" w:rsidRDefault="00474B3C" w:rsidP="00474B3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52218">
        <w:rPr>
          <w:rFonts w:ascii="Times New Roman" w:hAnsi="Times New Roman" w:cs="Times New Roman"/>
          <w:b/>
          <w:bCs/>
        </w:rPr>
        <w:t>Figure S1A</w:t>
      </w:r>
      <w:r w:rsidR="008F5568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</w:rPr>
        <w:t xml:space="preserve"> Pooled mean concentrations among the TB-DM group</w:t>
      </w:r>
    </w:p>
    <w:p w14:paraId="3D1A40D9" w14:textId="781EBB4F" w:rsidR="008553AB" w:rsidRDefault="00E24EF6" w:rsidP="00927B2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24EF6">
        <w:lastRenderedPageBreak/>
        <w:drawing>
          <wp:inline distT="0" distB="0" distL="0" distR="0" wp14:anchorId="7A7CA796" wp14:editId="1936EEBE">
            <wp:extent cx="5181600" cy="7725801"/>
            <wp:effectExtent l="0" t="0" r="0" b="8890"/>
            <wp:docPr id="54294454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8" r="19282" b="2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521" cy="7737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F63F9D" w14:textId="6BF005EF" w:rsidR="006A14DC" w:rsidRPr="00A53054" w:rsidRDefault="006A14DC" w:rsidP="006A14D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52218">
        <w:rPr>
          <w:rFonts w:ascii="Times New Roman" w:hAnsi="Times New Roman" w:cs="Times New Roman"/>
          <w:b/>
          <w:bCs/>
        </w:rPr>
        <w:t>Figure S1</w:t>
      </w:r>
      <w:r>
        <w:rPr>
          <w:rFonts w:ascii="Times New Roman" w:hAnsi="Times New Roman" w:cs="Times New Roman"/>
          <w:b/>
          <w:bCs/>
        </w:rPr>
        <w:t>B</w:t>
      </w:r>
      <w:r w:rsidR="008F556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Pooled mean concentrations among the TB-only group</w:t>
      </w:r>
    </w:p>
    <w:p w14:paraId="15950BE6" w14:textId="37DBC1F6" w:rsidR="006A14DC" w:rsidRDefault="00E24EF6" w:rsidP="00927B2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E24EF6">
        <w:lastRenderedPageBreak/>
        <w:drawing>
          <wp:inline distT="0" distB="0" distL="0" distR="0" wp14:anchorId="52EE547F" wp14:editId="01A65DEA">
            <wp:extent cx="5212080" cy="6880235"/>
            <wp:effectExtent l="0" t="0" r="7620" b="0"/>
            <wp:docPr id="134902364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0" r="19548" b="2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350" cy="6888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B08EAD" w14:textId="64BBE8EA" w:rsidR="006A14DC" w:rsidRPr="00A53054" w:rsidRDefault="006A14DC" w:rsidP="006A14DC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52218">
        <w:rPr>
          <w:rFonts w:ascii="Times New Roman" w:hAnsi="Times New Roman" w:cs="Times New Roman"/>
          <w:b/>
          <w:bCs/>
        </w:rPr>
        <w:t>Figure S1</w:t>
      </w:r>
      <w:r>
        <w:rPr>
          <w:rFonts w:ascii="Times New Roman" w:hAnsi="Times New Roman" w:cs="Times New Roman"/>
          <w:b/>
          <w:bCs/>
        </w:rPr>
        <w:t>C</w:t>
      </w:r>
      <w:r w:rsidR="008F556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Pooled mean concentrations among the DM</w:t>
      </w:r>
      <w:r w:rsidR="000C1A4D">
        <w:rPr>
          <w:rFonts w:ascii="Times New Roman" w:hAnsi="Times New Roman" w:cs="Times New Roman"/>
        </w:rPr>
        <w:t>-only</w:t>
      </w:r>
      <w:r>
        <w:rPr>
          <w:rFonts w:ascii="Times New Roman" w:hAnsi="Times New Roman" w:cs="Times New Roman"/>
        </w:rPr>
        <w:t xml:space="preserve"> group</w:t>
      </w:r>
    </w:p>
    <w:p w14:paraId="7E17DACC" w14:textId="28CE55D5" w:rsidR="00BC1CEB" w:rsidRDefault="00BC1CEB" w:rsidP="000C03E6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96321B5" w14:textId="1CD1AB71" w:rsidR="00B53369" w:rsidRPr="00927B22" w:rsidRDefault="009F049A" w:rsidP="006B1335">
      <w:pPr>
        <w:pStyle w:val="Heading1"/>
        <w:spacing w:before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927B2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lastRenderedPageBreak/>
        <w:t>CERTAINTY ASSESSMENT</w:t>
      </w:r>
    </w:p>
    <w:p w14:paraId="0B10E091" w14:textId="539D9F92" w:rsidR="00B53369" w:rsidRDefault="007F3028" w:rsidP="00927B22">
      <w:pPr>
        <w:pStyle w:val="Heading2"/>
        <w:spacing w:before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Table </w:t>
      </w:r>
      <w:r w:rsidR="006B1335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S1</w:t>
      </w:r>
      <w:r w:rsidR="00E933A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</w:t>
      </w:r>
      <w:r w:rsidR="008F556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: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B53369" w:rsidRPr="00927B2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Summary of findings for the Primary Comparison (TB-DM vs. TB-only)</w:t>
      </w: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01"/>
        <w:gridCol w:w="1256"/>
        <w:gridCol w:w="1256"/>
        <w:gridCol w:w="1256"/>
        <w:gridCol w:w="1256"/>
        <w:gridCol w:w="1124"/>
        <w:gridCol w:w="2720"/>
      </w:tblGrid>
      <w:tr w:rsidR="00E07959" w14:paraId="1752645A" w14:textId="77777777" w:rsidTr="00E07959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1DFF1F7" w14:textId="77777777" w:rsidR="00E07959" w:rsidRDefault="00E07959" w:rsidP="0034683C">
            <w:pPr>
              <w:pStyle w:val="sof-title"/>
              <w:spacing w:before="0" w:beforeAutospacing="0" w:after="0" w:afterAutospacing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Lipid Profile Alterations in Pulmonary Tuberculosis Patients with and without Diabetes Mellitus: A Systematic Review and Meta-Analysis</w:t>
            </w:r>
          </w:p>
        </w:tc>
      </w:tr>
      <w:tr w:rsidR="00E07959" w14:paraId="030024F0" w14:textId="77777777" w:rsidTr="00E07959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EE09F72" w14:textId="77777777" w:rsidR="00E07959" w:rsidRDefault="00E07959" w:rsidP="006F775F">
            <w:pPr>
              <w:spacing w:after="0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Patient or population: 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Pulmonary tuberculosis</w:t>
            </w:r>
          </w:p>
          <w:p w14:paraId="4AA35F9F" w14:textId="537B9A92" w:rsidR="00E07959" w:rsidRDefault="006F775F" w:rsidP="006F775F">
            <w:pPr>
              <w:spacing w:after="0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Exposure</w:t>
            </w:r>
            <w:r w:rsidR="00E07959"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: </w:t>
            </w:r>
            <w:r w:rsidR="00E07959">
              <w:rPr>
                <w:rFonts w:ascii="Arial Narrow" w:eastAsia="Times New Roman" w:hAnsi="Arial Narrow"/>
                <w:sz w:val="16"/>
                <w:szCs w:val="16"/>
              </w:rPr>
              <w:t>TB-DM</w:t>
            </w:r>
          </w:p>
          <w:p w14:paraId="78983A43" w14:textId="77777777" w:rsidR="00E07959" w:rsidRDefault="00E07959" w:rsidP="0034683C">
            <w:pPr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Comparison: 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TB-only</w:t>
            </w:r>
          </w:p>
        </w:tc>
      </w:tr>
      <w:tr w:rsidR="00E07959" w14:paraId="6F19D75F" w14:textId="77777777" w:rsidTr="00FC29A2">
        <w:trPr>
          <w:cantSplit/>
          <w:tblHeader/>
        </w:trPr>
        <w:tc>
          <w:tcPr>
            <w:tcW w:w="764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bottom"/>
            <w:hideMark/>
          </w:tcPr>
          <w:p w14:paraId="3795C3C2" w14:textId="77777777" w:rsidR="00E07959" w:rsidRDefault="00E07959" w:rsidP="0034683C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Outcomes</w:t>
            </w:r>
          </w:p>
        </w:tc>
        <w:tc>
          <w:tcPr>
            <w:tcW w:w="1200" w:type="pct"/>
            <w:gridSpan w:val="2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bottom"/>
            <w:hideMark/>
          </w:tcPr>
          <w:p w14:paraId="0783C8A4" w14:textId="77777777" w:rsidR="00E07959" w:rsidRDefault="00E07959" w:rsidP="0034683C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Anticipated absolute effects</w:t>
            </w:r>
            <w:r>
              <w:rPr>
                <w:rFonts w:ascii="Arial Narrow" w:hAnsi="Arial Narrow"/>
                <w:b/>
                <w:bCs/>
                <w:sz w:val="16"/>
                <w:szCs w:val="16"/>
                <w:vertAlign w:val="superscript"/>
              </w:rPr>
              <w:t>*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</w:rPr>
              <w:t>(95% CI)</w:t>
            </w:r>
          </w:p>
        </w:tc>
        <w:tc>
          <w:tcPr>
            <w:tcW w:w="600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bottom"/>
            <w:hideMark/>
          </w:tcPr>
          <w:p w14:paraId="65B4F9EB" w14:textId="77777777" w:rsidR="00E07959" w:rsidRDefault="00E07959" w:rsidP="0034683C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Relative effect</w:t>
            </w:r>
            <w:r>
              <w:rPr>
                <w:rFonts w:ascii="Arial Narrow" w:hAnsi="Arial Narrow"/>
                <w:color w:val="FFFFFF"/>
                <w:sz w:val="16"/>
                <w:szCs w:val="16"/>
              </w:rPr>
              <w:br/>
              <w:t>(95% CI)</w:t>
            </w:r>
          </w:p>
        </w:tc>
        <w:tc>
          <w:tcPr>
            <w:tcW w:w="600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bottom"/>
            <w:hideMark/>
          </w:tcPr>
          <w:p w14:paraId="6AE48B01" w14:textId="77777777" w:rsidR="00E07959" w:rsidRDefault="00E07959" w:rsidP="0034683C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№ of participants</w:t>
            </w:r>
            <w:r>
              <w:rPr>
                <w:rFonts w:ascii="Arial Narrow" w:hAnsi="Arial Narrow"/>
                <w:color w:val="FFFFFF"/>
                <w:sz w:val="16"/>
                <w:szCs w:val="16"/>
              </w:rPr>
              <w:br/>
              <w:t>(studies)</w:t>
            </w:r>
          </w:p>
        </w:tc>
        <w:tc>
          <w:tcPr>
            <w:tcW w:w="537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bottom"/>
            <w:hideMark/>
          </w:tcPr>
          <w:p w14:paraId="5CB58F03" w14:textId="77777777" w:rsidR="00E07959" w:rsidRDefault="00E07959" w:rsidP="0034683C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Certainty of the evidence</w:t>
            </w:r>
            <w:r>
              <w:rPr>
                <w:rFonts w:ascii="Arial Narrow" w:hAnsi="Arial Narrow"/>
                <w:color w:val="FFFFFF"/>
                <w:sz w:val="16"/>
                <w:szCs w:val="16"/>
              </w:rPr>
              <w:br/>
              <w:t>(GRADE)</w:t>
            </w:r>
          </w:p>
        </w:tc>
        <w:tc>
          <w:tcPr>
            <w:tcW w:w="1300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bottom"/>
            <w:hideMark/>
          </w:tcPr>
          <w:p w14:paraId="3C3C446D" w14:textId="77777777" w:rsidR="00E07959" w:rsidRDefault="00E07959" w:rsidP="0034683C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Comments</w:t>
            </w:r>
          </w:p>
        </w:tc>
      </w:tr>
      <w:tr w:rsidR="00E07959" w14:paraId="6FD18890" w14:textId="77777777" w:rsidTr="00FC29A2">
        <w:trPr>
          <w:cantSplit/>
          <w:tblHeader/>
        </w:trPr>
        <w:tc>
          <w:tcPr>
            <w:tcW w:w="764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4D68462E" w14:textId="77777777" w:rsidR="00E07959" w:rsidRDefault="00E07959" w:rsidP="0034683C">
            <w:pPr>
              <w:rPr>
                <w:rFonts w:ascii="Arial Narrow" w:eastAsiaTheme="minorEastAsia" w:hAnsi="Arial Narrow"/>
                <w:color w:val="FFFFFF"/>
                <w:sz w:val="16"/>
                <w:szCs w:val="16"/>
              </w:rPr>
            </w:pPr>
          </w:p>
        </w:tc>
        <w:tc>
          <w:tcPr>
            <w:tcW w:w="600" w:type="pct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bottom"/>
            <w:hideMark/>
          </w:tcPr>
          <w:p w14:paraId="3459377E" w14:textId="77777777" w:rsidR="00E07959" w:rsidRDefault="00E07959" w:rsidP="0034683C">
            <w:pPr>
              <w:pStyle w:val="first-letter"/>
              <w:spacing w:before="0" w:beforeAutospacing="0" w:after="0" w:afterAutospacing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Risk with TB-only</w:t>
            </w:r>
          </w:p>
        </w:tc>
        <w:tc>
          <w:tcPr>
            <w:tcW w:w="600" w:type="pct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bottom"/>
            <w:hideMark/>
          </w:tcPr>
          <w:p w14:paraId="5DB29C03" w14:textId="77777777" w:rsidR="00E07959" w:rsidRDefault="00E07959" w:rsidP="0034683C">
            <w:pPr>
              <w:pStyle w:val="first-letter"/>
              <w:spacing w:before="0" w:beforeAutospacing="0" w:after="0" w:afterAutospacing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Risk with TB-DM</w:t>
            </w:r>
          </w:p>
        </w:tc>
        <w:tc>
          <w:tcPr>
            <w:tcW w:w="600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2818049F" w14:textId="77777777" w:rsidR="00E07959" w:rsidRDefault="00E07959" w:rsidP="0034683C">
            <w:pPr>
              <w:rPr>
                <w:rFonts w:ascii="Arial Narrow" w:eastAsiaTheme="minorEastAsia" w:hAnsi="Arial Narrow"/>
                <w:color w:val="FFFFFF"/>
                <w:sz w:val="16"/>
                <w:szCs w:val="16"/>
              </w:rPr>
            </w:pPr>
          </w:p>
        </w:tc>
        <w:tc>
          <w:tcPr>
            <w:tcW w:w="600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3C75FFF5" w14:textId="77777777" w:rsidR="00E07959" w:rsidRDefault="00E07959" w:rsidP="0034683C">
            <w:pPr>
              <w:rPr>
                <w:rFonts w:ascii="Arial Narrow" w:eastAsiaTheme="minorEastAsia" w:hAnsi="Arial Narrow"/>
                <w:color w:val="FFFFFF"/>
                <w:sz w:val="16"/>
                <w:szCs w:val="16"/>
              </w:rPr>
            </w:pPr>
          </w:p>
        </w:tc>
        <w:tc>
          <w:tcPr>
            <w:tcW w:w="537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15E93CB0" w14:textId="77777777" w:rsidR="00E07959" w:rsidRDefault="00E07959" w:rsidP="0034683C">
            <w:pPr>
              <w:rPr>
                <w:rFonts w:ascii="Arial Narrow" w:eastAsiaTheme="minorEastAsia" w:hAnsi="Arial Narrow"/>
                <w:color w:val="FFFFFF"/>
                <w:sz w:val="16"/>
                <w:szCs w:val="16"/>
              </w:rPr>
            </w:pPr>
          </w:p>
        </w:tc>
        <w:tc>
          <w:tcPr>
            <w:tcW w:w="1300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2FC9E7E2" w14:textId="77777777" w:rsidR="00E07959" w:rsidRDefault="00E07959" w:rsidP="0034683C">
            <w:pPr>
              <w:rPr>
                <w:rFonts w:ascii="Arial Narrow" w:eastAsiaTheme="minorEastAsia" w:hAnsi="Arial Narrow"/>
                <w:color w:val="FFFFFF"/>
                <w:sz w:val="16"/>
                <w:szCs w:val="16"/>
              </w:rPr>
            </w:pPr>
          </w:p>
        </w:tc>
      </w:tr>
      <w:tr w:rsidR="00E07959" w14:paraId="6D941D9C" w14:textId="77777777" w:rsidTr="00FC29A2">
        <w:trPr>
          <w:cantSplit/>
        </w:trPr>
        <w:tc>
          <w:tcPr>
            <w:tcW w:w="76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470F6BF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HDL-C concentration in the primary comparison </w:t>
            </w:r>
            <w:r>
              <w:rPr>
                <w:rStyle w:val="short-name"/>
                <w:rFonts w:ascii="Arial Narrow" w:eastAsia="Times New Roman" w:hAnsi="Arial Narrow"/>
                <w:sz w:val="18"/>
                <w:szCs w:val="18"/>
              </w:rPr>
              <w:t>(TB-DM vs. TB-only)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0CB6CFBD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The mean HDL-C concentration in the primary comparison was 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</w:rPr>
              <w:t>41.63</w:t>
            </w: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 mg/dL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14:paraId="5C4C2AAC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MD 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</w:rPr>
              <w:t>1.15 mg/dL lower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>(5.07 lower to 2.77 higher)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10DFE58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0E36B75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1102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(9 non-randomised studies)</w:t>
            </w:r>
          </w:p>
        </w:tc>
        <w:tc>
          <w:tcPr>
            <w:tcW w:w="537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F9E3A26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Very 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429AB0F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TB-DM may reduce/have little to no effect on HDL-C concentration compared to TB-only, but the evidence is very uncertain.</w:t>
            </w:r>
          </w:p>
        </w:tc>
      </w:tr>
      <w:tr w:rsidR="00E07959" w14:paraId="04748B40" w14:textId="77777777" w:rsidTr="00FC29A2">
        <w:trPr>
          <w:cantSplit/>
        </w:trPr>
        <w:tc>
          <w:tcPr>
            <w:tcW w:w="76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640EE98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LDL-C concentration in the primary comparison </w:t>
            </w:r>
            <w:r>
              <w:rPr>
                <w:rStyle w:val="short-name"/>
                <w:rFonts w:ascii="Arial Narrow" w:eastAsia="Times New Roman" w:hAnsi="Arial Narrow"/>
                <w:sz w:val="18"/>
                <w:szCs w:val="18"/>
              </w:rPr>
              <w:t>(TB-DM vs TB-only)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640E200C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The mean LDL-C concentration in the primary comparison was 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</w:rPr>
              <w:t>88.20</w:t>
            </w: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 mg/dL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14:paraId="0CF05C9B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MD 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</w:rPr>
              <w:t>14.99 mg/dL higher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>(1.28 higher to 28.71 higher)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C1D5D87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D99FF3A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1102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(9 non-randomised studies)</w:t>
            </w:r>
          </w:p>
        </w:tc>
        <w:tc>
          <w:tcPr>
            <w:tcW w:w="537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7E11F39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Very 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d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e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277AEAA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TB-DM may increase/have little to no effect on LDL-C concentration compared to TB-only, but the evidence is very uncertain.</w:t>
            </w:r>
          </w:p>
        </w:tc>
      </w:tr>
      <w:tr w:rsidR="00E07959" w14:paraId="11DCD3F1" w14:textId="77777777" w:rsidTr="00FC29A2">
        <w:trPr>
          <w:cantSplit/>
        </w:trPr>
        <w:tc>
          <w:tcPr>
            <w:tcW w:w="76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60EC16A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Triglyceride concentration in the primary comparison </w:t>
            </w:r>
            <w:r>
              <w:rPr>
                <w:rStyle w:val="short-name"/>
                <w:rFonts w:ascii="Arial Narrow" w:eastAsia="Times New Roman" w:hAnsi="Arial Narrow"/>
                <w:sz w:val="18"/>
                <w:szCs w:val="18"/>
              </w:rPr>
              <w:t>(TB-DM vs. TB-only)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7F1EA498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The mean triglyceride concentration in the primary comparison was 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</w:rPr>
              <w:t>112.98</w:t>
            </w: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 mg/dL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14:paraId="559D580C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MD 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</w:rPr>
              <w:t>30.13 mg/dL higher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>(17.58 higher to 42.67 higher)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047B5E1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A193355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1102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(9 non-randomised studies)</w:t>
            </w:r>
          </w:p>
        </w:tc>
        <w:tc>
          <w:tcPr>
            <w:tcW w:w="537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3D31F5E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Very 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g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h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i</w:t>
            </w:r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5672AAB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TB-DM may increase/have little to no effect on triglyceride concentration compared to TB-only, but the evidence is very uncertain.</w:t>
            </w:r>
          </w:p>
        </w:tc>
      </w:tr>
      <w:tr w:rsidR="00E07959" w14:paraId="4A29765D" w14:textId="77777777" w:rsidTr="00FC29A2">
        <w:trPr>
          <w:cantSplit/>
        </w:trPr>
        <w:tc>
          <w:tcPr>
            <w:tcW w:w="76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FBB74BA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Total cholesterol concentration in the primary comparison </w:t>
            </w:r>
            <w:r>
              <w:rPr>
                <w:rStyle w:val="short-name"/>
                <w:rFonts w:ascii="Arial Narrow" w:eastAsia="Times New Roman" w:hAnsi="Arial Narrow"/>
                <w:sz w:val="18"/>
                <w:szCs w:val="18"/>
              </w:rPr>
              <w:t>(TB-DM vs. TB-only)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3579FBE8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The mean total cholesterol concentration in the primary comparison was 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</w:rPr>
              <w:t>149.77</w:t>
            </w: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 mg/dL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14:paraId="23C1C22F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MD 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</w:rPr>
              <w:t>17.29 mg/dL higher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>(5.42 higher to 29.16 higher)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B4342D0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E67192D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1102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(9 non-randomised studies)</w:t>
            </w:r>
          </w:p>
        </w:tc>
        <w:tc>
          <w:tcPr>
            <w:tcW w:w="537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43DB79B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Very 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j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k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l</w:t>
            </w:r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EB96A23" w14:textId="77777777" w:rsidR="00E07959" w:rsidRDefault="00E07959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TB-DM may increase/have little to no effect on total cholesterol concentration compared to TB-only, but the evidence is very uncertain.</w:t>
            </w:r>
          </w:p>
        </w:tc>
      </w:tr>
      <w:tr w:rsidR="00E07959" w14:paraId="4EB1F32D" w14:textId="77777777" w:rsidTr="00E07959">
        <w:trPr>
          <w:cantSplit/>
        </w:trPr>
        <w:tc>
          <w:tcPr>
            <w:tcW w:w="5000" w:type="pct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3AEA9B9" w14:textId="6C366E3F" w:rsidR="00E07959" w:rsidRDefault="00E07959" w:rsidP="00477502">
            <w:pPr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*</w:t>
            </w:r>
            <w:r w:rsidR="00477502"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The mean difference in the exposure group</w:t>
            </w:r>
            <w:r w:rsidR="00477502">
              <w:rPr>
                <w:rFonts w:ascii="Arial Narrow" w:eastAsia="Times New Roman" w:hAnsi="Arial Narrow"/>
                <w:sz w:val="16"/>
                <w:szCs w:val="16"/>
              </w:rPr>
              <w:t xml:space="preserve"> (and its 95% confidence interval) is based on the pooled mean in the comparison group and the </w:t>
            </w:r>
            <w:r w:rsidR="00477502"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relative effect</w:t>
            </w:r>
            <w:r w:rsidR="00477502">
              <w:rPr>
                <w:rFonts w:ascii="Arial Narrow" w:eastAsia="Times New Roman" w:hAnsi="Arial Narrow"/>
                <w:sz w:val="16"/>
                <w:szCs w:val="16"/>
              </w:rPr>
              <w:t xml:space="preserve"> of the exposure (and its 95% CI</w:t>
            </w:r>
            <w:r w:rsidR="00477502">
              <w:rPr>
                <w:rFonts w:ascii="Arial Narrow" w:eastAsia="Times New Roman" w:hAnsi="Arial Narrow"/>
                <w:sz w:val="16"/>
                <w:szCs w:val="16"/>
              </w:rPr>
              <w:t xml:space="preserve">). </w:t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CI: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confidence interval; </w:t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MD: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mean difference</w:t>
            </w:r>
          </w:p>
        </w:tc>
      </w:tr>
      <w:tr w:rsidR="00E07959" w14:paraId="50C44767" w14:textId="77777777" w:rsidTr="00E07959">
        <w:trPr>
          <w:cantSplit/>
        </w:trPr>
        <w:tc>
          <w:tcPr>
            <w:tcW w:w="5000" w:type="pct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BCADE71" w14:textId="77777777" w:rsidR="00E07959" w:rsidRDefault="00E07959" w:rsidP="0034683C">
            <w:pPr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GRADE Working Group grades of evidence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High certainty: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we are very confident that the true effect lies close to that of the estimate of the effect.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Moderate certainty: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we are moderately confident in the effect estimate: the true effect is likely to be close to the estimate of the effect, but there is a possibility that it is substantially different.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Low certainty: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our confidence in the effect estimate is limited: the true effect may be substantially different from the estimate of the effect.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Very low certainty: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we have very little confidence in the effect estimate: the true effect is likely to be substantially different from the estimate of effect.</w:t>
            </w:r>
          </w:p>
        </w:tc>
      </w:tr>
    </w:tbl>
    <w:p w14:paraId="14F416A8" w14:textId="77777777" w:rsidR="00E07959" w:rsidRPr="001E4928" w:rsidRDefault="00E07959" w:rsidP="001E4928">
      <w:pPr>
        <w:rPr>
          <w:rFonts w:ascii="Arial Narrow" w:eastAsia="Times New Roman" w:hAnsi="Arial Narrow"/>
          <w:color w:val="000000"/>
          <w:sz w:val="20"/>
          <w:szCs w:val="20"/>
          <w:lang w:val="en"/>
        </w:rPr>
      </w:pPr>
      <w:r w:rsidRPr="001E4928">
        <w:rPr>
          <w:rFonts w:ascii="Arial Narrow" w:eastAsia="Times New Roman" w:hAnsi="Arial Narrow"/>
          <w:color w:val="000000"/>
          <w:sz w:val="20"/>
          <w:szCs w:val="20"/>
          <w:lang w:val="en"/>
        </w:rPr>
        <w:t>Explanations</w:t>
      </w:r>
    </w:p>
    <w:p w14:paraId="7315F582" w14:textId="2A81A518" w:rsidR="00E07959" w:rsidRDefault="00F1139D" w:rsidP="00E07959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a, d, g, j</w:t>
      </w:r>
      <w:r w:rsidR="00E07959">
        <w:rPr>
          <w:rFonts w:ascii="Arial Narrow" w:eastAsia="Times New Roman" w:hAnsi="Arial Narrow"/>
          <w:color w:val="000000"/>
          <w:sz w:val="16"/>
          <w:szCs w:val="16"/>
          <w:lang w:val="en"/>
        </w:rPr>
        <w:t>. Five out of the nine included studies had no score for comparability, despite their NOS scores.</w:t>
      </w:r>
    </w:p>
    <w:p w14:paraId="2C786B32" w14:textId="77777777" w:rsidR="00E07959" w:rsidRDefault="00E07959" w:rsidP="00E07959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b. The primary comparison (TB-DM vs. TB-only) for HDL-C shows high heterogeneity (72.6%).</w:t>
      </w:r>
    </w:p>
    <w:p w14:paraId="22B53774" w14:textId="77777777" w:rsidR="00E07959" w:rsidRDefault="00E07959" w:rsidP="00E07959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c. The result is not statistically significant, and the 95% CI is wide.</w:t>
      </w:r>
    </w:p>
    <w:p w14:paraId="041DF502" w14:textId="77777777" w:rsidR="00E07959" w:rsidRDefault="00E07959" w:rsidP="00E07959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e. The primary comparison (TB-DM vs. TB-only) for LDL-C shows high heterogeneity (92.2%).</w:t>
      </w:r>
    </w:p>
    <w:p w14:paraId="0C4CF7D7" w14:textId="11FFA449" w:rsidR="00E07959" w:rsidRDefault="00B66B22" w:rsidP="00E07959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f, </w:t>
      </w:r>
      <w:r w:rsidR="0090397C">
        <w:rPr>
          <w:rFonts w:ascii="Arial Narrow" w:eastAsia="Times New Roman" w:hAnsi="Arial Narrow"/>
          <w:color w:val="000000"/>
          <w:sz w:val="16"/>
          <w:szCs w:val="16"/>
          <w:lang w:val="en"/>
        </w:rPr>
        <w:t>i</w:t>
      </w: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, l</w:t>
      </w:r>
      <w:r w:rsidR="00E07959">
        <w:rPr>
          <w:rFonts w:ascii="Arial Narrow" w:eastAsia="Times New Roman" w:hAnsi="Arial Narrow"/>
          <w:color w:val="000000"/>
          <w:sz w:val="16"/>
          <w:szCs w:val="16"/>
          <w:lang w:val="en"/>
        </w:rPr>
        <w:t>. While the result is statistically significant, the 95% CI is wide, suggesting that the true effect could be clinically negligible, leading to uncertainty in the absolute estimate.</w:t>
      </w:r>
    </w:p>
    <w:p w14:paraId="69982E5E" w14:textId="77777777" w:rsidR="00E07959" w:rsidRDefault="00E07959" w:rsidP="00E07959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h. The primary comparison (TB-DM vs. TB-only) for TG shows high heterogeneity (77.7%).</w:t>
      </w:r>
    </w:p>
    <w:p w14:paraId="4203B955" w14:textId="0C873634" w:rsidR="00E07959" w:rsidRPr="000E262C" w:rsidRDefault="00E07959" w:rsidP="000E262C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k. The primary comparison (TB-DM vs. TB-only) for TC shows high heterogeneity (73.5%).</w:t>
      </w:r>
    </w:p>
    <w:p w14:paraId="04DC234F" w14:textId="4C31639E" w:rsidR="00B53369" w:rsidRPr="00927B22" w:rsidRDefault="00B53369" w:rsidP="00642B63">
      <w:pPr>
        <w:rPr>
          <w:rFonts w:ascii="Times New Roman" w:hAnsi="Times New Roman" w:cs="Times New Roman"/>
        </w:rPr>
      </w:pPr>
      <w:r w:rsidRPr="00927B22">
        <w:rPr>
          <w:rFonts w:ascii="Times New Roman" w:hAnsi="Times New Roman" w:cs="Times New Roman"/>
        </w:rPr>
        <w:br w:type="page"/>
      </w:r>
    </w:p>
    <w:p w14:paraId="0C435017" w14:textId="6512A34E" w:rsidR="00B53369" w:rsidRDefault="007F3028" w:rsidP="00927B22">
      <w:pPr>
        <w:pStyle w:val="Heading2"/>
        <w:spacing w:before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lastRenderedPageBreak/>
        <w:t xml:space="preserve">Table </w:t>
      </w:r>
      <w:r w:rsidR="0035597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</w:t>
      </w:r>
      <w:r w:rsidR="00E933A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1B</w:t>
      </w:r>
      <w:r w:rsidR="008F556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: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B53369" w:rsidRPr="00927B22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Summary of findings for the Secondary Comparison (TB-DM vs. DM-only)</w:t>
      </w: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01"/>
        <w:gridCol w:w="1256"/>
        <w:gridCol w:w="1256"/>
        <w:gridCol w:w="1256"/>
        <w:gridCol w:w="1256"/>
        <w:gridCol w:w="1124"/>
        <w:gridCol w:w="2720"/>
      </w:tblGrid>
      <w:tr w:rsidR="009F77F6" w14:paraId="23203767" w14:textId="77777777" w:rsidTr="009F77F6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4BC9EAE" w14:textId="77777777" w:rsidR="009F77F6" w:rsidRDefault="009F77F6" w:rsidP="0034683C">
            <w:pPr>
              <w:pStyle w:val="sof-title"/>
              <w:spacing w:before="0" w:beforeAutospacing="0" w:after="0" w:afterAutospacing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Lipid Profile Alterations in Pulmonary Tuberculosis Patients with and without Diabetes Mellitus: A Systematic Review and Meta-Analysis</w:t>
            </w:r>
          </w:p>
        </w:tc>
      </w:tr>
      <w:tr w:rsidR="009F77F6" w14:paraId="03B5F391" w14:textId="77777777" w:rsidTr="009F77F6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5FA3B1E" w14:textId="77777777" w:rsidR="009F77F6" w:rsidRDefault="009F77F6" w:rsidP="009F77F6">
            <w:pPr>
              <w:spacing w:after="0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Patient or population: 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Pulmonary tuberculosis</w:t>
            </w:r>
          </w:p>
          <w:p w14:paraId="15686809" w14:textId="16F17B4A" w:rsidR="009F77F6" w:rsidRDefault="009F77F6" w:rsidP="009F77F6">
            <w:pPr>
              <w:spacing w:after="0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Exposure</w:t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: 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TB-DM</w:t>
            </w:r>
          </w:p>
          <w:p w14:paraId="616BE826" w14:textId="77777777" w:rsidR="009F77F6" w:rsidRDefault="009F77F6" w:rsidP="0034683C">
            <w:pPr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 xml:space="preserve">Comparison: 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DM-only</w:t>
            </w:r>
          </w:p>
        </w:tc>
      </w:tr>
      <w:tr w:rsidR="009F77F6" w14:paraId="72610D8D" w14:textId="77777777" w:rsidTr="009F77F6">
        <w:trPr>
          <w:cantSplit/>
          <w:tblHeader/>
        </w:trPr>
        <w:tc>
          <w:tcPr>
            <w:tcW w:w="764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bottom"/>
            <w:hideMark/>
          </w:tcPr>
          <w:p w14:paraId="764DBB84" w14:textId="77777777" w:rsidR="009F77F6" w:rsidRDefault="009F77F6" w:rsidP="0034683C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Outcomes</w:t>
            </w:r>
          </w:p>
        </w:tc>
        <w:tc>
          <w:tcPr>
            <w:tcW w:w="1200" w:type="pct"/>
            <w:gridSpan w:val="2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bottom"/>
            <w:hideMark/>
          </w:tcPr>
          <w:p w14:paraId="1F1FBFD9" w14:textId="77777777" w:rsidR="009F77F6" w:rsidRDefault="009F77F6" w:rsidP="0034683C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Anticipated absolute effects</w:t>
            </w:r>
            <w:r>
              <w:rPr>
                <w:rFonts w:ascii="Arial Narrow" w:hAnsi="Arial Narrow"/>
                <w:b/>
                <w:bCs/>
                <w:sz w:val="16"/>
                <w:szCs w:val="16"/>
                <w:vertAlign w:val="superscript"/>
              </w:rPr>
              <w:t>*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</w:rPr>
              <w:t>(95% CI)</w:t>
            </w:r>
          </w:p>
        </w:tc>
        <w:tc>
          <w:tcPr>
            <w:tcW w:w="600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bottom"/>
            <w:hideMark/>
          </w:tcPr>
          <w:p w14:paraId="200FBC47" w14:textId="77777777" w:rsidR="009F77F6" w:rsidRDefault="009F77F6" w:rsidP="0034683C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Relative effect</w:t>
            </w:r>
            <w:r>
              <w:rPr>
                <w:rFonts w:ascii="Arial Narrow" w:hAnsi="Arial Narrow"/>
                <w:color w:val="FFFFFF"/>
                <w:sz w:val="16"/>
                <w:szCs w:val="16"/>
              </w:rPr>
              <w:br/>
              <w:t>(95% CI)</w:t>
            </w:r>
          </w:p>
        </w:tc>
        <w:tc>
          <w:tcPr>
            <w:tcW w:w="600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bottom"/>
            <w:hideMark/>
          </w:tcPr>
          <w:p w14:paraId="16B6BE78" w14:textId="77777777" w:rsidR="009F77F6" w:rsidRDefault="009F77F6" w:rsidP="0034683C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№ of participants</w:t>
            </w:r>
            <w:r>
              <w:rPr>
                <w:rFonts w:ascii="Arial Narrow" w:hAnsi="Arial Narrow"/>
                <w:color w:val="FFFFFF"/>
                <w:sz w:val="16"/>
                <w:szCs w:val="16"/>
              </w:rPr>
              <w:br/>
              <w:t>(studies)</w:t>
            </w:r>
          </w:p>
        </w:tc>
        <w:tc>
          <w:tcPr>
            <w:tcW w:w="537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bottom"/>
            <w:hideMark/>
          </w:tcPr>
          <w:p w14:paraId="7BB5D0CA" w14:textId="77777777" w:rsidR="009F77F6" w:rsidRDefault="009F77F6" w:rsidP="0034683C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Certainty of the evidence</w:t>
            </w:r>
            <w:r>
              <w:rPr>
                <w:rFonts w:ascii="Arial Narrow" w:hAnsi="Arial Narrow"/>
                <w:color w:val="FFFFFF"/>
                <w:sz w:val="16"/>
                <w:szCs w:val="16"/>
              </w:rPr>
              <w:br/>
              <w:t>(GRADE)</w:t>
            </w:r>
          </w:p>
        </w:tc>
        <w:tc>
          <w:tcPr>
            <w:tcW w:w="1300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bottom"/>
            <w:hideMark/>
          </w:tcPr>
          <w:p w14:paraId="0917D55D" w14:textId="77777777" w:rsidR="009F77F6" w:rsidRDefault="009F77F6" w:rsidP="0034683C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Comments</w:t>
            </w:r>
          </w:p>
        </w:tc>
      </w:tr>
      <w:tr w:rsidR="009F77F6" w14:paraId="141AD558" w14:textId="77777777" w:rsidTr="009F77F6">
        <w:trPr>
          <w:cantSplit/>
          <w:tblHeader/>
        </w:trPr>
        <w:tc>
          <w:tcPr>
            <w:tcW w:w="764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1051BFFB" w14:textId="77777777" w:rsidR="009F77F6" w:rsidRDefault="009F77F6" w:rsidP="0034683C">
            <w:pPr>
              <w:rPr>
                <w:rFonts w:ascii="Arial Narrow" w:eastAsiaTheme="minorEastAsia" w:hAnsi="Arial Narrow"/>
                <w:color w:val="FFFFFF"/>
                <w:sz w:val="16"/>
                <w:szCs w:val="16"/>
              </w:rPr>
            </w:pPr>
          </w:p>
        </w:tc>
        <w:tc>
          <w:tcPr>
            <w:tcW w:w="600" w:type="pct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bottom"/>
            <w:hideMark/>
          </w:tcPr>
          <w:p w14:paraId="2B3EA713" w14:textId="77777777" w:rsidR="009F77F6" w:rsidRDefault="009F77F6" w:rsidP="0034683C">
            <w:pPr>
              <w:pStyle w:val="first-letter"/>
              <w:spacing w:before="0" w:beforeAutospacing="0" w:after="0" w:afterAutospacing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Risk with DM-only</w:t>
            </w:r>
          </w:p>
        </w:tc>
        <w:tc>
          <w:tcPr>
            <w:tcW w:w="600" w:type="pct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bottom"/>
            <w:hideMark/>
          </w:tcPr>
          <w:p w14:paraId="1D9C41CC" w14:textId="77777777" w:rsidR="009F77F6" w:rsidRDefault="009F77F6" w:rsidP="0034683C">
            <w:pPr>
              <w:pStyle w:val="first-letter"/>
              <w:spacing w:before="0" w:beforeAutospacing="0" w:after="0" w:afterAutospacing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Risk with TB-DM</w:t>
            </w:r>
          </w:p>
        </w:tc>
        <w:tc>
          <w:tcPr>
            <w:tcW w:w="600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0E94E3F0" w14:textId="77777777" w:rsidR="009F77F6" w:rsidRDefault="009F77F6" w:rsidP="0034683C">
            <w:pPr>
              <w:rPr>
                <w:rFonts w:ascii="Arial Narrow" w:eastAsiaTheme="minorEastAsia" w:hAnsi="Arial Narrow"/>
                <w:color w:val="FFFFFF"/>
                <w:sz w:val="16"/>
                <w:szCs w:val="16"/>
              </w:rPr>
            </w:pPr>
          </w:p>
        </w:tc>
        <w:tc>
          <w:tcPr>
            <w:tcW w:w="600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00F923D7" w14:textId="77777777" w:rsidR="009F77F6" w:rsidRDefault="009F77F6" w:rsidP="0034683C">
            <w:pPr>
              <w:rPr>
                <w:rFonts w:ascii="Arial Narrow" w:eastAsiaTheme="minorEastAsia" w:hAnsi="Arial Narrow"/>
                <w:color w:val="FFFFFF"/>
                <w:sz w:val="16"/>
                <w:szCs w:val="16"/>
              </w:rPr>
            </w:pPr>
          </w:p>
        </w:tc>
        <w:tc>
          <w:tcPr>
            <w:tcW w:w="537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70E0A4AD" w14:textId="77777777" w:rsidR="009F77F6" w:rsidRDefault="009F77F6" w:rsidP="0034683C">
            <w:pPr>
              <w:rPr>
                <w:rFonts w:ascii="Arial Narrow" w:eastAsiaTheme="minorEastAsia" w:hAnsi="Arial Narrow"/>
                <w:color w:val="FFFFFF"/>
                <w:sz w:val="16"/>
                <w:szCs w:val="16"/>
              </w:rPr>
            </w:pPr>
          </w:p>
        </w:tc>
        <w:tc>
          <w:tcPr>
            <w:tcW w:w="1300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751A7C2E" w14:textId="77777777" w:rsidR="009F77F6" w:rsidRDefault="009F77F6" w:rsidP="0034683C">
            <w:pPr>
              <w:rPr>
                <w:rFonts w:ascii="Arial Narrow" w:eastAsiaTheme="minorEastAsia" w:hAnsi="Arial Narrow"/>
                <w:color w:val="FFFFFF"/>
                <w:sz w:val="16"/>
                <w:szCs w:val="16"/>
              </w:rPr>
            </w:pPr>
          </w:p>
        </w:tc>
      </w:tr>
      <w:tr w:rsidR="009F77F6" w14:paraId="5FF079EB" w14:textId="77777777" w:rsidTr="009F77F6">
        <w:trPr>
          <w:cantSplit/>
        </w:trPr>
        <w:tc>
          <w:tcPr>
            <w:tcW w:w="76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4774258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HDL-C concentration in the secondary comparison </w:t>
            </w:r>
            <w:r>
              <w:rPr>
                <w:rStyle w:val="short-name"/>
                <w:rFonts w:ascii="Arial Narrow" w:eastAsia="Times New Roman" w:hAnsi="Arial Narrow"/>
                <w:sz w:val="18"/>
                <w:szCs w:val="18"/>
              </w:rPr>
              <w:t>(TB-DM vs. DM-only)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4E391EB5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The mean HDL-C concentration in the secondary comparison was 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</w:rPr>
              <w:t>43.23</w:t>
            </w: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 mg/dL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14:paraId="005BDF73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MD 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</w:rPr>
              <w:t>6.03 mg/dL lower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>(10.82 lower to 1.24 lower)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F97DC26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FE57F70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824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(6 non-randomised studies)</w:t>
            </w:r>
          </w:p>
        </w:tc>
        <w:tc>
          <w:tcPr>
            <w:tcW w:w="537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256C78E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Very 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b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6323A39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TB-DM may reduce/have little to no effect on HDL-C concentration compared to DM-only, but the evidence is very uncertain.</w:t>
            </w:r>
          </w:p>
        </w:tc>
      </w:tr>
      <w:tr w:rsidR="009F77F6" w14:paraId="1F1836C5" w14:textId="77777777" w:rsidTr="009F77F6">
        <w:trPr>
          <w:cantSplit/>
        </w:trPr>
        <w:tc>
          <w:tcPr>
            <w:tcW w:w="76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7821BB7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LDL-C concentration in the secondary comparison </w:t>
            </w:r>
            <w:r>
              <w:rPr>
                <w:rStyle w:val="short-name"/>
                <w:rFonts w:ascii="Arial Narrow" w:eastAsia="Times New Roman" w:hAnsi="Arial Narrow"/>
                <w:sz w:val="18"/>
                <w:szCs w:val="18"/>
              </w:rPr>
              <w:t>(TB-DM vs. DM-only)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456E122C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The mean LDL-C concentration in the secondary comparison was 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</w:rPr>
              <w:t>104.52</w:t>
            </w: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 mg/dL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14:paraId="2ABC01E5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MD 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</w:rPr>
              <w:t>8.03 mg/dL lower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>(14.99 lower to 1.07 lower)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9A174DA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20C8DB0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824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(6 non-randomised studies)</w:t>
            </w:r>
          </w:p>
        </w:tc>
        <w:tc>
          <w:tcPr>
            <w:tcW w:w="537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6A45F26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Very 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d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AE2EFD9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TB-DM may reduce/have little to no effect on LDL-C concentration compared to DM-only, but the evidence is very uncertain.</w:t>
            </w:r>
          </w:p>
        </w:tc>
      </w:tr>
      <w:tr w:rsidR="009F77F6" w14:paraId="53805E95" w14:textId="77777777" w:rsidTr="009F77F6">
        <w:trPr>
          <w:cantSplit/>
        </w:trPr>
        <w:tc>
          <w:tcPr>
            <w:tcW w:w="76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EF9DC6F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Triglyceride concentration in the secondary comparison </w:t>
            </w:r>
            <w:r>
              <w:rPr>
                <w:rStyle w:val="short-name"/>
                <w:rFonts w:ascii="Arial Narrow" w:eastAsia="Times New Roman" w:hAnsi="Arial Narrow"/>
                <w:sz w:val="18"/>
                <w:szCs w:val="18"/>
              </w:rPr>
              <w:t>(TB-DM vs. DM-only)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528A895B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The mean triglyceride concentration in the secondary comparison was 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</w:rPr>
              <w:t>180.86</w:t>
            </w: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 mg/dL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14:paraId="27C44BCA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MD 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</w:rPr>
              <w:t>51.07 mg/dL lower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>(72.68 lower to 29.46 lower)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09C5528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87BB206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824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(6 non-randomised studies)</w:t>
            </w:r>
          </w:p>
        </w:tc>
        <w:tc>
          <w:tcPr>
            <w:tcW w:w="537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C698FDC" w14:textId="02894994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Very low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f</w:t>
            </w:r>
            <w:r>
              <w:rPr>
                <w:rStyle w:val="comma"/>
                <w:rFonts w:ascii="Arial Narrow" w:eastAsia="Times New Roman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g</w:t>
            </w:r>
            <w:r w:rsidR="00DB7058"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,h</w:t>
            </w:r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8C0B22E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TB-DM may reduce/have little to no effect on triglyceride concentration compared to DM-only, but the evidence is very uncertain.</w:t>
            </w:r>
          </w:p>
        </w:tc>
      </w:tr>
      <w:tr w:rsidR="009F77F6" w14:paraId="0DC519FE" w14:textId="77777777" w:rsidTr="009F77F6">
        <w:trPr>
          <w:cantSplit/>
        </w:trPr>
        <w:tc>
          <w:tcPr>
            <w:tcW w:w="764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EB96C17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label"/>
                <w:rFonts w:ascii="Arial Narrow" w:eastAsia="Times New Roman" w:hAnsi="Arial Narrow"/>
                <w:sz w:val="18"/>
                <w:szCs w:val="18"/>
              </w:rPr>
              <w:t xml:space="preserve">Total cholesterol concentration in the secondary comparison </w:t>
            </w:r>
            <w:r>
              <w:rPr>
                <w:rStyle w:val="short-name"/>
                <w:rFonts w:ascii="Arial Narrow" w:eastAsia="Times New Roman" w:hAnsi="Arial Narrow"/>
                <w:sz w:val="18"/>
                <w:szCs w:val="18"/>
              </w:rPr>
              <w:t>(TB-DM vs. DM-only)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2A74B920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The mean total cholesterol concentration in the secondary comparison was 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</w:rPr>
              <w:t>185.95</w:t>
            </w: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 mg/dL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hideMark/>
          </w:tcPr>
          <w:p w14:paraId="5AEEC363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 xml:space="preserve">MD </w:t>
            </w:r>
            <w:r>
              <w:rPr>
                <w:rStyle w:val="cell-value"/>
                <w:rFonts w:ascii="Arial Narrow" w:eastAsia="Times New Roman" w:hAnsi="Arial Narrow"/>
                <w:b/>
                <w:bCs/>
                <w:sz w:val="16"/>
                <w:szCs w:val="16"/>
              </w:rPr>
              <w:t>21.61 mg/dL lower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cell-value"/>
                <w:rFonts w:ascii="Arial Narrow" w:eastAsia="Times New Roman" w:hAnsi="Arial Narrow"/>
                <w:sz w:val="16"/>
                <w:szCs w:val="16"/>
              </w:rPr>
              <w:t>(34.48 lower to 8.73 lower)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4CA80BD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cell"/>
                <w:rFonts w:ascii="Arial Narrow" w:eastAsia="Times New Roman" w:hAnsi="Arial Narrow"/>
                <w:sz w:val="16"/>
                <w:szCs w:val="16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7B988FC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824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  <w:t>(6 non-randomised studies)</w:t>
            </w:r>
          </w:p>
        </w:tc>
        <w:tc>
          <w:tcPr>
            <w:tcW w:w="537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3C8F978" w14:textId="5600EDFC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eastAsia="Times New Roman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eastAsia="Times New Roman" w:hAnsi="Arial Narrow"/>
                <w:sz w:val="16"/>
                <w:szCs w:val="16"/>
              </w:rPr>
              <w:t>Very low</w:t>
            </w:r>
            <w:r w:rsidR="00DB7058">
              <w:rPr>
                <w:rFonts w:ascii="Arial Narrow" w:eastAsia="Times New Roman" w:hAnsi="Arial Narrow"/>
                <w:sz w:val="16"/>
                <w:szCs w:val="16"/>
                <w:vertAlign w:val="superscript"/>
              </w:rPr>
              <w:t>i,j</w:t>
            </w:r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0176D33" w14:textId="77777777" w:rsidR="009F77F6" w:rsidRDefault="009F77F6" w:rsidP="0034683C">
            <w:pPr>
              <w:jc w:val="center"/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TB-DM may reduce/have little to no effect on total cholesterol concentration compared to DM-only, but the evidence is very uncertain.</w:t>
            </w:r>
          </w:p>
        </w:tc>
      </w:tr>
      <w:tr w:rsidR="009F77F6" w14:paraId="0096C5DB" w14:textId="77777777" w:rsidTr="009F77F6">
        <w:trPr>
          <w:cantSplit/>
        </w:trPr>
        <w:tc>
          <w:tcPr>
            <w:tcW w:w="5000" w:type="pct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D82DE4B" w14:textId="58A9BFE6" w:rsidR="009F77F6" w:rsidRDefault="009F77F6" w:rsidP="0034683C">
            <w:pPr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sz w:val="16"/>
                <w:szCs w:val="16"/>
              </w:rPr>
              <w:t>*</w:t>
            </w:r>
            <w:r w:rsidR="00F038FD"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The mean difference in the exposure group</w:t>
            </w:r>
            <w:r w:rsidR="00F038FD">
              <w:rPr>
                <w:rFonts w:ascii="Arial Narrow" w:eastAsia="Times New Roman" w:hAnsi="Arial Narrow"/>
                <w:sz w:val="16"/>
                <w:szCs w:val="16"/>
              </w:rPr>
              <w:t xml:space="preserve"> (and its 95% confidence interval) is based on the pooled mean in the comparison group and the </w:t>
            </w:r>
            <w:r w:rsidR="00F038FD"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relative effect</w:t>
            </w:r>
            <w:r w:rsidR="00F038FD">
              <w:rPr>
                <w:rFonts w:ascii="Arial Narrow" w:eastAsia="Times New Roman" w:hAnsi="Arial Narrow"/>
                <w:sz w:val="16"/>
                <w:szCs w:val="16"/>
              </w:rPr>
              <w:t xml:space="preserve"> of the exposure (and its 95% CI)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>.</w:t>
            </w:r>
            <w:r w:rsidR="00F038FD">
              <w:rPr>
                <w:rFonts w:ascii="Arial Narrow" w:eastAsia="Times New Roman" w:hAnsi="Arial Narrow"/>
                <w:sz w:val="16"/>
                <w:szCs w:val="16"/>
              </w:rPr>
              <w:t xml:space="preserve"> </w:t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CI: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confidence interval; </w:t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MD: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mean difference</w:t>
            </w:r>
          </w:p>
        </w:tc>
      </w:tr>
      <w:tr w:rsidR="009F77F6" w14:paraId="7D60A65A" w14:textId="77777777" w:rsidTr="009F77F6">
        <w:trPr>
          <w:cantSplit/>
        </w:trPr>
        <w:tc>
          <w:tcPr>
            <w:tcW w:w="5000" w:type="pct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3311789" w14:textId="77777777" w:rsidR="009F77F6" w:rsidRDefault="009F77F6" w:rsidP="0034683C">
            <w:pPr>
              <w:rPr>
                <w:rFonts w:ascii="Arial Narrow" w:eastAsia="Times New Roman" w:hAnsi="Arial Narrow"/>
                <w:sz w:val="16"/>
                <w:szCs w:val="16"/>
              </w:rPr>
            </w:pP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GRADE Working Group grades of evidence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High certainty: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we are very confident that the true effect lies close to that of the estimate of the effect.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Moderate certainty: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we are moderately confident in the effect estimate: the true effect is likely to be close to the estimate of the effect, but there is a possibility that it is substantially different.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Low certainty: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our confidence in the effect estimate is limited: the true effect may be substantially different from the estimate of the effect.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br/>
            </w:r>
            <w:r>
              <w:rPr>
                <w:rFonts w:ascii="Arial Narrow" w:eastAsia="Times New Roman" w:hAnsi="Arial Narrow"/>
                <w:b/>
                <w:bCs/>
                <w:sz w:val="16"/>
                <w:szCs w:val="16"/>
              </w:rPr>
              <w:t>Very low certainty:</w:t>
            </w:r>
            <w:r>
              <w:rPr>
                <w:rFonts w:ascii="Arial Narrow" w:eastAsia="Times New Roman" w:hAnsi="Arial Narrow"/>
                <w:sz w:val="16"/>
                <w:szCs w:val="16"/>
              </w:rPr>
              <w:t xml:space="preserve"> we have very little confidence in the effect estimate: the true effect is likely to be substantially different from the estimate of effect.</w:t>
            </w:r>
          </w:p>
        </w:tc>
      </w:tr>
    </w:tbl>
    <w:p w14:paraId="7FDAD040" w14:textId="77777777" w:rsidR="009F77F6" w:rsidRPr="006E2AB5" w:rsidRDefault="009F77F6" w:rsidP="006E2AB5">
      <w:pPr>
        <w:rPr>
          <w:rFonts w:ascii="Arial Narrow" w:eastAsia="Times New Roman" w:hAnsi="Arial Narrow"/>
          <w:color w:val="000000"/>
          <w:sz w:val="20"/>
          <w:szCs w:val="20"/>
          <w:lang w:val="en"/>
        </w:rPr>
      </w:pPr>
      <w:r w:rsidRPr="006E2AB5">
        <w:rPr>
          <w:rFonts w:ascii="Arial Narrow" w:eastAsia="Times New Roman" w:hAnsi="Arial Narrow"/>
          <w:color w:val="000000"/>
          <w:sz w:val="20"/>
          <w:szCs w:val="20"/>
          <w:lang w:val="en"/>
        </w:rPr>
        <w:t>Explanations</w:t>
      </w:r>
    </w:p>
    <w:p w14:paraId="08743219" w14:textId="7A9852F0" w:rsidR="009F77F6" w:rsidRDefault="009F5754" w:rsidP="009F77F6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a, d, f, </w:t>
      </w:r>
      <w:r w:rsidR="007C1DF4">
        <w:rPr>
          <w:rFonts w:ascii="Arial Narrow" w:eastAsia="Times New Roman" w:hAnsi="Arial Narrow"/>
          <w:color w:val="000000"/>
          <w:sz w:val="16"/>
          <w:szCs w:val="16"/>
          <w:lang w:val="en"/>
        </w:rPr>
        <w:t>i</w:t>
      </w:r>
      <w:r w:rsidR="009F77F6">
        <w:rPr>
          <w:rFonts w:ascii="Arial Narrow" w:eastAsia="Times New Roman" w:hAnsi="Arial Narrow"/>
          <w:color w:val="000000"/>
          <w:sz w:val="16"/>
          <w:szCs w:val="16"/>
          <w:lang w:val="en"/>
        </w:rPr>
        <w:t>. Three out of the six included studies had no score for comparability, despite their NOS scores.</w:t>
      </w:r>
    </w:p>
    <w:p w14:paraId="6CB28C85" w14:textId="77777777" w:rsidR="009F77F6" w:rsidRDefault="009F77F6" w:rsidP="009F77F6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b. The secondary comparison (TB-DM vs. DM-only) for HDL-C shows substantial heterogeneity (66.9%).</w:t>
      </w:r>
    </w:p>
    <w:p w14:paraId="18C5C74D" w14:textId="4DA076A9" w:rsidR="009F77F6" w:rsidRDefault="00494F87" w:rsidP="009F77F6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c, </w:t>
      </w:r>
      <w:r w:rsidR="007C1DF4">
        <w:rPr>
          <w:rFonts w:ascii="Arial Narrow" w:eastAsia="Times New Roman" w:hAnsi="Arial Narrow"/>
          <w:color w:val="000000"/>
          <w:sz w:val="16"/>
          <w:szCs w:val="16"/>
          <w:lang w:val="en"/>
        </w:rPr>
        <w:t>h</w:t>
      </w: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,</w:t>
      </w:r>
      <w:r w:rsidR="002200CD"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 j</w:t>
      </w:r>
      <w:r w:rsidR="009F77F6">
        <w:rPr>
          <w:rFonts w:ascii="Arial Narrow" w:eastAsia="Times New Roman" w:hAnsi="Arial Narrow"/>
          <w:color w:val="000000"/>
          <w:sz w:val="16"/>
          <w:szCs w:val="16"/>
          <w:lang w:val="en"/>
        </w:rPr>
        <w:t>. Although the result is statistically significant, the 95% CI is relatively wide. Additionally, the analysis relies on only 6 studies, which can reduce the overall precision of the pooled estimate.</w:t>
      </w:r>
    </w:p>
    <w:p w14:paraId="26958043" w14:textId="2EBCEB03" w:rsidR="00A26542" w:rsidRDefault="009F77F6" w:rsidP="00494F87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e. Although the result is statistically significant, the 95% CI is relatively wide.</w:t>
      </w:r>
    </w:p>
    <w:p w14:paraId="6DA47F87" w14:textId="41D158CB" w:rsidR="003546D8" w:rsidRDefault="003546D8" w:rsidP="003546D8">
      <w:pPr>
        <w:rPr>
          <w:rFonts w:ascii="Arial Narrow" w:eastAsia="Times New Roman" w:hAnsi="Arial Narrow"/>
          <w:color w:val="000000"/>
          <w:sz w:val="16"/>
          <w:szCs w:val="16"/>
          <w:lang w:val="en"/>
        </w:rPr>
      </w:pP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g</w:t>
      </w: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. The secondary comparison (TB-DM vs. DM-only) for </w:t>
      </w: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TG</w:t>
      </w: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 xml:space="preserve"> shows substantial heterogeneity (</w:t>
      </w: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5</w:t>
      </w:r>
      <w:r w:rsidR="00F66112">
        <w:rPr>
          <w:rFonts w:ascii="Arial Narrow" w:eastAsia="Times New Roman" w:hAnsi="Arial Narrow"/>
          <w:color w:val="000000"/>
          <w:sz w:val="16"/>
          <w:szCs w:val="16"/>
          <w:lang w:val="en"/>
        </w:rPr>
        <w:t>6.</w:t>
      </w:r>
      <w:r w:rsidR="00BC378F">
        <w:rPr>
          <w:rFonts w:ascii="Arial Narrow" w:eastAsia="Times New Roman" w:hAnsi="Arial Narrow"/>
          <w:color w:val="000000"/>
          <w:sz w:val="16"/>
          <w:szCs w:val="16"/>
          <w:lang w:val="en"/>
        </w:rPr>
        <w:t>5</w:t>
      </w:r>
      <w:r>
        <w:rPr>
          <w:rFonts w:ascii="Arial Narrow" w:eastAsia="Times New Roman" w:hAnsi="Arial Narrow"/>
          <w:color w:val="000000"/>
          <w:sz w:val="16"/>
          <w:szCs w:val="16"/>
          <w:lang w:val="en"/>
        </w:rPr>
        <w:t>%).</w:t>
      </w:r>
    </w:p>
    <w:p w14:paraId="77F8F30E" w14:textId="249151AE" w:rsidR="001A17D1" w:rsidRDefault="001A17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5F741C5" w14:textId="1F6B2BDE" w:rsidR="001A17D1" w:rsidRPr="006E454B" w:rsidRDefault="009F049A" w:rsidP="006E454B">
      <w:pPr>
        <w:pStyle w:val="Heading1"/>
        <w:spacing w:before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6E454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lastRenderedPageBreak/>
        <w:t>PUBLICATION BIAS</w:t>
      </w:r>
    </w:p>
    <w:p w14:paraId="20452C7F" w14:textId="10AC40E1" w:rsidR="006E454B" w:rsidRDefault="00572993" w:rsidP="00D616BE">
      <w:pPr>
        <w:spacing w:after="0" w:line="36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2BF3157" wp14:editId="4750A4CB">
            <wp:extent cx="6647815" cy="3739515"/>
            <wp:effectExtent l="19050" t="19050" r="19685" b="13335"/>
            <wp:docPr id="1881703393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37395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42804F0" w14:textId="362305B1" w:rsidR="00166B78" w:rsidRDefault="00C40E30" w:rsidP="00B71DD5">
      <w:pPr>
        <w:spacing w:after="0" w:line="360" w:lineRule="auto"/>
        <w:rPr>
          <w:rFonts w:ascii="Times New Roman" w:hAnsi="Times New Roman" w:cs="Times New Roman"/>
        </w:rPr>
      </w:pPr>
      <w:r w:rsidRPr="006273CB">
        <w:rPr>
          <w:rFonts w:ascii="Times New Roman" w:hAnsi="Times New Roman" w:cs="Times New Roman"/>
          <w:b/>
          <w:bCs/>
        </w:rPr>
        <w:t xml:space="preserve">Figure </w:t>
      </w:r>
      <w:r w:rsidR="00921FDA">
        <w:rPr>
          <w:rFonts w:ascii="Times New Roman" w:hAnsi="Times New Roman" w:cs="Times New Roman"/>
          <w:b/>
          <w:bCs/>
        </w:rPr>
        <w:t>S3</w:t>
      </w:r>
      <w:r w:rsidR="008F5568">
        <w:rPr>
          <w:rFonts w:ascii="Times New Roman" w:hAnsi="Times New Roman" w:cs="Times New Roman"/>
        </w:rPr>
        <w:t>:</w:t>
      </w:r>
      <w:r w:rsidRPr="005B6596">
        <w:rPr>
          <w:rFonts w:ascii="Times New Roman" w:hAnsi="Times New Roman" w:cs="Times New Roman"/>
        </w:rPr>
        <w:t xml:space="preserve"> Funnel plots and Egger’s regression test for publication bias</w:t>
      </w:r>
      <w:r w:rsidR="00CE63BC">
        <w:rPr>
          <w:rFonts w:ascii="Times New Roman" w:hAnsi="Times New Roman" w:cs="Times New Roman"/>
        </w:rPr>
        <w:t xml:space="preserve"> (n = 9)</w:t>
      </w:r>
    </w:p>
    <w:sectPr w:rsidR="00166B78" w:rsidSect="00D65463">
      <w:footerReference w:type="default" r:id="rId11"/>
      <w:type w:val="continuous"/>
      <w:pgSz w:w="11909" w:h="16834" w:code="9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C29EB" w14:textId="77777777" w:rsidR="0026159A" w:rsidRDefault="0026159A" w:rsidP="00811ECE">
      <w:pPr>
        <w:spacing w:after="0" w:line="240" w:lineRule="auto"/>
      </w:pPr>
      <w:r>
        <w:separator/>
      </w:r>
    </w:p>
  </w:endnote>
  <w:endnote w:type="continuationSeparator" w:id="0">
    <w:p w14:paraId="705DA169" w14:textId="77777777" w:rsidR="0026159A" w:rsidRDefault="0026159A" w:rsidP="00811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854633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CCABC3" w14:textId="785CB6A0" w:rsidR="00811ECE" w:rsidRPr="00811ECE" w:rsidRDefault="00811ECE" w:rsidP="00811ECE">
        <w:pPr>
          <w:pStyle w:val="Footer"/>
          <w:jc w:val="center"/>
          <w:rPr>
            <w:rFonts w:ascii="Times New Roman" w:hAnsi="Times New Roman" w:cs="Times New Roman"/>
          </w:rPr>
        </w:pPr>
        <w:r w:rsidRPr="00811ECE">
          <w:rPr>
            <w:rFonts w:ascii="Times New Roman" w:hAnsi="Times New Roman" w:cs="Times New Roman"/>
          </w:rPr>
          <w:fldChar w:fldCharType="begin"/>
        </w:r>
        <w:r w:rsidRPr="00811ECE">
          <w:rPr>
            <w:rFonts w:ascii="Times New Roman" w:hAnsi="Times New Roman" w:cs="Times New Roman"/>
          </w:rPr>
          <w:instrText xml:space="preserve"> PAGE   \* MERGEFORMAT </w:instrText>
        </w:r>
        <w:r w:rsidRPr="00811ECE">
          <w:rPr>
            <w:rFonts w:ascii="Times New Roman" w:hAnsi="Times New Roman" w:cs="Times New Roman"/>
          </w:rPr>
          <w:fldChar w:fldCharType="separate"/>
        </w:r>
        <w:r w:rsidRPr="00811ECE">
          <w:rPr>
            <w:rFonts w:ascii="Times New Roman" w:hAnsi="Times New Roman" w:cs="Times New Roman"/>
            <w:noProof/>
          </w:rPr>
          <w:t>2</w:t>
        </w:r>
        <w:r w:rsidRPr="00811ECE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5A231" w14:textId="77777777" w:rsidR="0026159A" w:rsidRDefault="0026159A" w:rsidP="00811ECE">
      <w:pPr>
        <w:spacing w:after="0" w:line="240" w:lineRule="auto"/>
      </w:pPr>
      <w:r>
        <w:separator/>
      </w:r>
    </w:p>
  </w:footnote>
  <w:footnote w:type="continuationSeparator" w:id="0">
    <w:p w14:paraId="0CA6657F" w14:textId="77777777" w:rsidR="0026159A" w:rsidRDefault="0026159A" w:rsidP="00811E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56DA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B7479"/>
    <w:multiLevelType w:val="hybridMultilevel"/>
    <w:tmpl w:val="A0E05DB0"/>
    <w:lvl w:ilvl="0" w:tplc="FB40751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32D83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240B7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70B92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5448B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E623C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44C1E"/>
    <w:multiLevelType w:val="hybridMultilevel"/>
    <w:tmpl w:val="84705F6C"/>
    <w:lvl w:ilvl="0" w:tplc="F31ADBB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2315A9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D06E4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70D40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E696C"/>
    <w:multiLevelType w:val="hybridMultilevel"/>
    <w:tmpl w:val="664E5D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BF57C2"/>
    <w:multiLevelType w:val="hybridMultilevel"/>
    <w:tmpl w:val="21586E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AC5593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7C7024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1645FB"/>
    <w:multiLevelType w:val="hybridMultilevel"/>
    <w:tmpl w:val="664E5D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F75512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811FAA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C67196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3106CD"/>
    <w:multiLevelType w:val="hybridMultilevel"/>
    <w:tmpl w:val="27DC6C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9F4AD5"/>
    <w:multiLevelType w:val="hybridMultilevel"/>
    <w:tmpl w:val="0464EDBC"/>
    <w:lvl w:ilvl="0" w:tplc="F31ADBB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2958E6"/>
    <w:multiLevelType w:val="hybridMultilevel"/>
    <w:tmpl w:val="CB1205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A5446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AB2F04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8184C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6A60B2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91722"/>
    <w:multiLevelType w:val="hybridMultilevel"/>
    <w:tmpl w:val="664E5D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25396"/>
    <w:multiLevelType w:val="hybridMultilevel"/>
    <w:tmpl w:val="664E5D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F8738F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DB0A52"/>
    <w:multiLevelType w:val="hybridMultilevel"/>
    <w:tmpl w:val="21586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CD63A3"/>
    <w:multiLevelType w:val="hybridMultilevel"/>
    <w:tmpl w:val="A6660C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6018725">
    <w:abstractNumId w:val="19"/>
  </w:num>
  <w:num w:numId="2" w16cid:durableId="1213421016">
    <w:abstractNumId w:val="7"/>
  </w:num>
  <w:num w:numId="3" w16cid:durableId="564295106">
    <w:abstractNumId w:val="20"/>
  </w:num>
  <w:num w:numId="4" w16cid:durableId="425660945">
    <w:abstractNumId w:val="21"/>
  </w:num>
  <w:num w:numId="5" w16cid:durableId="1305816748">
    <w:abstractNumId w:val="1"/>
  </w:num>
  <w:num w:numId="6" w16cid:durableId="519440862">
    <w:abstractNumId w:val="30"/>
  </w:num>
  <w:num w:numId="7" w16cid:durableId="2103141993">
    <w:abstractNumId w:val="12"/>
  </w:num>
  <w:num w:numId="8" w16cid:durableId="1253323314">
    <w:abstractNumId w:val="5"/>
  </w:num>
  <w:num w:numId="9" w16cid:durableId="218980625">
    <w:abstractNumId w:val="9"/>
  </w:num>
  <w:num w:numId="10" w16cid:durableId="951129933">
    <w:abstractNumId w:val="13"/>
  </w:num>
  <w:num w:numId="11" w16cid:durableId="390347102">
    <w:abstractNumId w:val="28"/>
  </w:num>
  <w:num w:numId="12" w16cid:durableId="1893541740">
    <w:abstractNumId w:val="6"/>
  </w:num>
  <w:num w:numId="13" w16cid:durableId="454367595">
    <w:abstractNumId w:val="29"/>
  </w:num>
  <w:num w:numId="14" w16cid:durableId="1772890223">
    <w:abstractNumId w:val="17"/>
  </w:num>
  <w:num w:numId="15" w16cid:durableId="642851761">
    <w:abstractNumId w:val="2"/>
  </w:num>
  <w:num w:numId="16" w16cid:durableId="1500001324">
    <w:abstractNumId w:val="23"/>
  </w:num>
  <w:num w:numId="17" w16cid:durableId="1136215020">
    <w:abstractNumId w:val="0"/>
  </w:num>
  <w:num w:numId="18" w16cid:durableId="1601135989">
    <w:abstractNumId w:val="16"/>
  </w:num>
  <w:num w:numId="19" w16cid:durableId="1674144989">
    <w:abstractNumId w:val="24"/>
  </w:num>
  <w:num w:numId="20" w16cid:durableId="1368137488">
    <w:abstractNumId w:val="25"/>
  </w:num>
  <w:num w:numId="21" w16cid:durableId="1797941477">
    <w:abstractNumId w:val="14"/>
  </w:num>
  <w:num w:numId="22" w16cid:durableId="916018325">
    <w:abstractNumId w:val="22"/>
  </w:num>
  <w:num w:numId="23" w16cid:durableId="219946691">
    <w:abstractNumId w:val="10"/>
  </w:num>
  <w:num w:numId="24" w16cid:durableId="1783764377">
    <w:abstractNumId w:val="18"/>
  </w:num>
  <w:num w:numId="25" w16cid:durableId="963849997">
    <w:abstractNumId w:val="8"/>
  </w:num>
  <w:num w:numId="26" w16cid:durableId="251936599">
    <w:abstractNumId w:val="4"/>
  </w:num>
  <w:num w:numId="27" w16cid:durableId="1646354888">
    <w:abstractNumId w:val="3"/>
  </w:num>
  <w:num w:numId="28" w16cid:durableId="881744345">
    <w:abstractNumId w:val="11"/>
  </w:num>
  <w:num w:numId="29" w16cid:durableId="1813210738">
    <w:abstractNumId w:val="27"/>
  </w:num>
  <w:num w:numId="30" w16cid:durableId="1833526021">
    <w:abstractNumId w:val="15"/>
  </w:num>
  <w:num w:numId="31" w16cid:durableId="71408489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DQytTAxMzMwN7QwtTBQ0lEKTi0uzszPAykwMqwFAFr9bDkt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7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20wrxrr0rtrzzet5awvfpa92z2w5ep0rpsr&quot;&gt;My EndNote Library&lt;record-ids&gt;&lt;item&gt;772&lt;/item&gt;&lt;item&gt;773&lt;/item&gt;&lt;item&gt;774&lt;/item&gt;&lt;item&gt;776&lt;/item&gt;&lt;item&gt;777&lt;/item&gt;&lt;item&gt;778&lt;/item&gt;&lt;item&gt;780&lt;/item&gt;&lt;item&gt;781&lt;/item&gt;&lt;item&gt;782&lt;/item&gt;&lt;item&gt;783&lt;/item&gt;&lt;/record-ids&gt;&lt;/item&gt;&lt;/Libraries&gt;"/>
  </w:docVars>
  <w:rsids>
    <w:rsidRoot w:val="00A13439"/>
    <w:rsid w:val="0001234C"/>
    <w:rsid w:val="00013BA8"/>
    <w:rsid w:val="000175B7"/>
    <w:rsid w:val="00021BCC"/>
    <w:rsid w:val="00025EA0"/>
    <w:rsid w:val="000276BA"/>
    <w:rsid w:val="000472E0"/>
    <w:rsid w:val="00053A31"/>
    <w:rsid w:val="000553C2"/>
    <w:rsid w:val="000617EE"/>
    <w:rsid w:val="0007481A"/>
    <w:rsid w:val="00076C24"/>
    <w:rsid w:val="00076F04"/>
    <w:rsid w:val="00080AC3"/>
    <w:rsid w:val="00082A9E"/>
    <w:rsid w:val="000833A2"/>
    <w:rsid w:val="00084DC1"/>
    <w:rsid w:val="00084F8F"/>
    <w:rsid w:val="00087DC4"/>
    <w:rsid w:val="00093C06"/>
    <w:rsid w:val="000A6BDF"/>
    <w:rsid w:val="000B0900"/>
    <w:rsid w:val="000B096A"/>
    <w:rsid w:val="000C03E6"/>
    <w:rsid w:val="000C0906"/>
    <w:rsid w:val="000C1A4D"/>
    <w:rsid w:val="000C59E0"/>
    <w:rsid w:val="000C658C"/>
    <w:rsid w:val="000E124F"/>
    <w:rsid w:val="000E13A5"/>
    <w:rsid w:val="000E262C"/>
    <w:rsid w:val="000E7D21"/>
    <w:rsid w:val="000F1048"/>
    <w:rsid w:val="00101224"/>
    <w:rsid w:val="0010335C"/>
    <w:rsid w:val="0010498E"/>
    <w:rsid w:val="001049C3"/>
    <w:rsid w:val="00105CA2"/>
    <w:rsid w:val="00106F5C"/>
    <w:rsid w:val="0010700A"/>
    <w:rsid w:val="00111DE2"/>
    <w:rsid w:val="00114724"/>
    <w:rsid w:val="00117B4B"/>
    <w:rsid w:val="00123964"/>
    <w:rsid w:val="00126BEE"/>
    <w:rsid w:val="001372B5"/>
    <w:rsid w:val="001407AC"/>
    <w:rsid w:val="00142629"/>
    <w:rsid w:val="0014596C"/>
    <w:rsid w:val="001502AD"/>
    <w:rsid w:val="0015464F"/>
    <w:rsid w:val="0015710E"/>
    <w:rsid w:val="001579E6"/>
    <w:rsid w:val="00160F4D"/>
    <w:rsid w:val="00166B78"/>
    <w:rsid w:val="001673FD"/>
    <w:rsid w:val="001713DB"/>
    <w:rsid w:val="00172ACE"/>
    <w:rsid w:val="00173B2A"/>
    <w:rsid w:val="0017749C"/>
    <w:rsid w:val="00182B3E"/>
    <w:rsid w:val="00184C1C"/>
    <w:rsid w:val="00186AB7"/>
    <w:rsid w:val="001A17D1"/>
    <w:rsid w:val="001A20E9"/>
    <w:rsid w:val="001A7DA5"/>
    <w:rsid w:val="001B664D"/>
    <w:rsid w:val="001D3B1A"/>
    <w:rsid w:val="001D7A2D"/>
    <w:rsid w:val="001E0C78"/>
    <w:rsid w:val="001E4928"/>
    <w:rsid w:val="001F5222"/>
    <w:rsid w:val="00202FC3"/>
    <w:rsid w:val="00204B1A"/>
    <w:rsid w:val="002116D1"/>
    <w:rsid w:val="00212AB3"/>
    <w:rsid w:val="00213162"/>
    <w:rsid w:val="002173CC"/>
    <w:rsid w:val="002200CD"/>
    <w:rsid w:val="00222E26"/>
    <w:rsid w:val="00237144"/>
    <w:rsid w:val="00240C5D"/>
    <w:rsid w:val="002412A1"/>
    <w:rsid w:val="002503EA"/>
    <w:rsid w:val="0025157E"/>
    <w:rsid w:val="00251D54"/>
    <w:rsid w:val="002565D4"/>
    <w:rsid w:val="0026159A"/>
    <w:rsid w:val="00264ECC"/>
    <w:rsid w:val="0027085B"/>
    <w:rsid w:val="00270F49"/>
    <w:rsid w:val="002741CA"/>
    <w:rsid w:val="00281CBA"/>
    <w:rsid w:val="002901EB"/>
    <w:rsid w:val="0029488F"/>
    <w:rsid w:val="00294CDE"/>
    <w:rsid w:val="00294ED2"/>
    <w:rsid w:val="00295145"/>
    <w:rsid w:val="002A00B0"/>
    <w:rsid w:val="002A25D8"/>
    <w:rsid w:val="002A36C3"/>
    <w:rsid w:val="002A5D8A"/>
    <w:rsid w:val="002B0C29"/>
    <w:rsid w:val="002B6ABB"/>
    <w:rsid w:val="002C014B"/>
    <w:rsid w:val="002C5A29"/>
    <w:rsid w:val="002C64E6"/>
    <w:rsid w:val="002D326B"/>
    <w:rsid w:val="002E27BB"/>
    <w:rsid w:val="002E4324"/>
    <w:rsid w:val="002E70B0"/>
    <w:rsid w:val="002E79A9"/>
    <w:rsid w:val="002F0168"/>
    <w:rsid w:val="002F1A81"/>
    <w:rsid w:val="002F32D7"/>
    <w:rsid w:val="0030590D"/>
    <w:rsid w:val="00307466"/>
    <w:rsid w:val="00310DED"/>
    <w:rsid w:val="00311E6F"/>
    <w:rsid w:val="00314C20"/>
    <w:rsid w:val="003333AC"/>
    <w:rsid w:val="0033550A"/>
    <w:rsid w:val="0033604D"/>
    <w:rsid w:val="00342DD0"/>
    <w:rsid w:val="00343AE6"/>
    <w:rsid w:val="00345095"/>
    <w:rsid w:val="00347348"/>
    <w:rsid w:val="00352708"/>
    <w:rsid w:val="003546D8"/>
    <w:rsid w:val="00355973"/>
    <w:rsid w:val="0037005F"/>
    <w:rsid w:val="00375536"/>
    <w:rsid w:val="0038506B"/>
    <w:rsid w:val="0038509B"/>
    <w:rsid w:val="00386AC8"/>
    <w:rsid w:val="00391C7F"/>
    <w:rsid w:val="0039284B"/>
    <w:rsid w:val="00392C76"/>
    <w:rsid w:val="00393712"/>
    <w:rsid w:val="003A73CF"/>
    <w:rsid w:val="003B0E7D"/>
    <w:rsid w:val="003B22B0"/>
    <w:rsid w:val="003C34E0"/>
    <w:rsid w:val="003D2EEA"/>
    <w:rsid w:val="003D3B00"/>
    <w:rsid w:val="003E3A67"/>
    <w:rsid w:val="003E6745"/>
    <w:rsid w:val="003E7C16"/>
    <w:rsid w:val="003F2AED"/>
    <w:rsid w:val="00400A8D"/>
    <w:rsid w:val="00402B87"/>
    <w:rsid w:val="00402E34"/>
    <w:rsid w:val="004053DF"/>
    <w:rsid w:val="004067C7"/>
    <w:rsid w:val="004115E4"/>
    <w:rsid w:val="00411ACA"/>
    <w:rsid w:val="00413FC4"/>
    <w:rsid w:val="0041440C"/>
    <w:rsid w:val="00415A01"/>
    <w:rsid w:val="00420A3A"/>
    <w:rsid w:val="00426654"/>
    <w:rsid w:val="00426DBF"/>
    <w:rsid w:val="004276F0"/>
    <w:rsid w:val="00433BE6"/>
    <w:rsid w:val="00433FB4"/>
    <w:rsid w:val="00435489"/>
    <w:rsid w:val="0043623C"/>
    <w:rsid w:val="00446379"/>
    <w:rsid w:val="00474B3C"/>
    <w:rsid w:val="00477502"/>
    <w:rsid w:val="0048249B"/>
    <w:rsid w:val="004840CF"/>
    <w:rsid w:val="00494F87"/>
    <w:rsid w:val="004A35F5"/>
    <w:rsid w:val="004A3EB4"/>
    <w:rsid w:val="004A58F1"/>
    <w:rsid w:val="004A6218"/>
    <w:rsid w:val="004B0F73"/>
    <w:rsid w:val="004B2EBB"/>
    <w:rsid w:val="004B5425"/>
    <w:rsid w:val="004B62E0"/>
    <w:rsid w:val="004C2459"/>
    <w:rsid w:val="004D10FE"/>
    <w:rsid w:val="004D2DF4"/>
    <w:rsid w:val="004D4C0A"/>
    <w:rsid w:val="004D5B7D"/>
    <w:rsid w:val="004D60DD"/>
    <w:rsid w:val="004E0953"/>
    <w:rsid w:val="004E27E5"/>
    <w:rsid w:val="004E2908"/>
    <w:rsid w:val="004E40FB"/>
    <w:rsid w:val="004F5447"/>
    <w:rsid w:val="00503CF3"/>
    <w:rsid w:val="005062FA"/>
    <w:rsid w:val="00510300"/>
    <w:rsid w:val="0051235E"/>
    <w:rsid w:val="0051350E"/>
    <w:rsid w:val="00514049"/>
    <w:rsid w:val="0052291B"/>
    <w:rsid w:val="00525409"/>
    <w:rsid w:val="00532EDF"/>
    <w:rsid w:val="00536707"/>
    <w:rsid w:val="00537280"/>
    <w:rsid w:val="00543C07"/>
    <w:rsid w:val="00551E77"/>
    <w:rsid w:val="00563C10"/>
    <w:rsid w:val="005661AF"/>
    <w:rsid w:val="00572993"/>
    <w:rsid w:val="005738E7"/>
    <w:rsid w:val="00573B82"/>
    <w:rsid w:val="005756BD"/>
    <w:rsid w:val="0058309D"/>
    <w:rsid w:val="00590594"/>
    <w:rsid w:val="005A4AE7"/>
    <w:rsid w:val="005A6DA8"/>
    <w:rsid w:val="005B0A93"/>
    <w:rsid w:val="005B34D8"/>
    <w:rsid w:val="005D1419"/>
    <w:rsid w:val="005D147D"/>
    <w:rsid w:val="005D67BB"/>
    <w:rsid w:val="005E01C1"/>
    <w:rsid w:val="005E0DF9"/>
    <w:rsid w:val="005E4935"/>
    <w:rsid w:val="005E593E"/>
    <w:rsid w:val="005E7EF7"/>
    <w:rsid w:val="005F1670"/>
    <w:rsid w:val="005F335E"/>
    <w:rsid w:val="005F3D20"/>
    <w:rsid w:val="005F79B8"/>
    <w:rsid w:val="0060449C"/>
    <w:rsid w:val="00605E32"/>
    <w:rsid w:val="006063BA"/>
    <w:rsid w:val="00615DCA"/>
    <w:rsid w:val="006273CB"/>
    <w:rsid w:val="00634B86"/>
    <w:rsid w:val="0063797B"/>
    <w:rsid w:val="00640FD8"/>
    <w:rsid w:val="00642B63"/>
    <w:rsid w:val="006438C0"/>
    <w:rsid w:val="0065093B"/>
    <w:rsid w:val="0065401A"/>
    <w:rsid w:val="0065698A"/>
    <w:rsid w:val="00670B8B"/>
    <w:rsid w:val="0067105D"/>
    <w:rsid w:val="006775FC"/>
    <w:rsid w:val="00681A8F"/>
    <w:rsid w:val="006820AD"/>
    <w:rsid w:val="00683A39"/>
    <w:rsid w:val="0068571A"/>
    <w:rsid w:val="0069033C"/>
    <w:rsid w:val="00690FBC"/>
    <w:rsid w:val="00697D4F"/>
    <w:rsid w:val="006A14DC"/>
    <w:rsid w:val="006A3876"/>
    <w:rsid w:val="006A71C7"/>
    <w:rsid w:val="006B02BC"/>
    <w:rsid w:val="006B1335"/>
    <w:rsid w:val="006B7446"/>
    <w:rsid w:val="006D09A6"/>
    <w:rsid w:val="006D10D0"/>
    <w:rsid w:val="006D54FC"/>
    <w:rsid w:val="006E2AB5"/>
    <w:rsid w:val="006E4303"/>
    <w:rsid w:val="006E454B"/>
    <w:rsid w:val="006E5CDD"/>
    <w:rsid w:val="006F3282"/>
    <w:rsid w:val="006F4C2F"/>
    <w:rsid w:val="006F775F"/>
    <w:rsid w:val="006F7FF0"/>
    <w:rsid w:val="007025CD"/>
    <w:rsid w:val="00702957"/>
    <w:rsid w:val="00703510"/>
    <w:rsid w:val="00706E04"/>
    <w:rsid w:val="00714D2B"/>
    <w:rsid w:val="007170F8"/>
    <w:rsid w:val="007239B2"/>
    <w:rsid w:val="00726861"/>
    <w:rsid w:val="00727113"/>
    <w:rsid w:val="007327CD"/>
    <w:rsid w:val="007352B4"/>
    <w:rsid w:val="00751C8D"/>
    <w:rsid w:val="00776BF4"/>
    <w:rsid w:val="00777FAE"/>
    <w:rsid w:val="007803CA"/>
    <w:rsid w:val="00782E9D"/>
    <w:rsid w:val="007835E1"/>
    <w:rsid w:val="00784190"/>
    <w:rsid w:val="0078764F"/>
    <w:rsid w:val="007A3908"/>
    <w:rsid w:val="007A566F"/>
    <w:rsid w:val="007B076F"/>
    <w:rsid w:val="007B592F"/>
    <w:rsid w:val="007B76E3"/>
    <w:rsid w:val="007C1DF4"/>
    <w:rsid w:val="007D4F4F"/>
    <w:rsid w:val="007E0C8E"/>
    <w:rsid w:val="007E0E40"/>
    <w:rsid w:val="007E10C1"/>
    <w:rsid w:val="007E4019"/>
    <w:rsid w:val="007F2850"/>
    <w:rsid w:val="007F3028"/>
    <w:rsid w:val="007F3ECE"/>
    <w:rsid w:val="007F4086"/>
    <w:rsid w:val="007F76D8"/>
    <w:rsid w:val="00800C49"/>
    <w:rsid w:val="00801D1A"/>
    <w:rsid w:val="00802A15"/>
    <w:rsid w:val="00806B18"/>
    <w:rsid w:val="008107EB"/>
    <w:rsid w:val="00811ECE"/>
    <w:rsid w:val="008139DF"/>
    <w:rsid w:val="00813DFA"/>
    <w:rsid w:val="0081630F"/>
    <w:rsid w:val="008258D1"/>
    <w:rsid w:val="00825EF2"/>
    <w:rsid w:val="0082689E"/>
    <w:rsid w:val="00826C4C"/>
    <w:rsid w:val="008306B4"/>
    <w:rsid w:val="00835505"/>
    <w:rsid w:val="00840748"/>
    <w:rsid w:val="00843C16"/>
    <w:rsid w:val="0084557D"/>
    <w:rsid w:val="00846173"/>
    <w:rsid w:val="008553AB"/>
    <w:rsid w:val="00857144"/>
    <w:rsid w:val="0086162F"/>
    <w:rsid w:val="008679EC"/>
    <w:rsid w:val="0087269B"/>
    <w:rsid w:val="00873D84"/>
    <w:rsid w:val="00877EA3"/>
    <w:rsid w:val="008803D9"/>
    <w:rsid w:val="0088347D"/>
    <w:rsid w:val="00886B09"/>
    <w:rsid w:val="008876ED"/>
    <w:rsid w:val="00892693"/>
    <w:rsid w:val="00894F6E"/>
    <w:rsid w:val="00896436"/>
    <w:rsid w:val="00896648"/>
    <w:rsid w:val="00897D4C"/>
    <w:rsid w:val="008A1B5B"/>
    <w:rsid w:val="008A5155"/>
    <w:rsid w:val="008A66AE"/>
    <w:rsid w:val="008A6ACF"/>
    <w:rsid w:val="008A7032"/>
    <w:rsid w:val="008B3B3D"/>
    <w:rsid w:val="008B4E60"/>
    <w:rsid w:val="008C555B"/>
    <w:rsid w:val="008E25C5"/>
    <w:rsid w:val="008E4129"/>
    <w:rsid w:val="008F5568"/>
    <w:rsid w:val="00901860"/>
    <w:rsid w:val="0090397C"/>
    <w:rsid w:val="009039C6"/>
    <w:rsid w:val="00914AA4"/>
    <w:rsid w:val="0092072B"/>
    <w:rsid w:val="00921FDA"/>
    <w:rsid w:val="00923F89"/>
    <w:rsid w:val="009248D7"/>
    <w:rsid w:val="00927B22"/>
    <w:rsid w:val="00937385"/>
    <w:rsid w:val="00942A6A"/>
    <w:rsid w:val="00944A3E"/>
    <w:rsid w:val="00945E6D"/>
    <w:rsid w:val="00946C7E"/>
    <w:rsid w:val="00946FE8"/>
    <w:rsid w:val="0095709A"/>
    <w:rsid w:val="00966C0E"/>
    <w:rsid w:val="00977926"/>
    <w:rsid w:val="0098157A"/>
    <w:rsid w:val="00984C96"/>
    <w:rsid w:val="00985073"/>
    <w:rsid w:val="0098558C"/>
    <w:rsid w:val="00987870"/>
    <w:rsid w:val="00990A11"/>
    <w:rsid w:val="00994836"/>
    <w:rsid w:val="009952D3"/>
    <w:rsid w:val="009A37EF"/>
    <w:rsid w:val="009B76B4"/>
    <w:rsid w:val="009C0308"/>
    <w:rsid w:val="009C7CC6"/>
    <w:rsid w:val="009D2797"/>
    <w:rsid w:val="009D3AB3"/>
    <w:rsid w:val="009D5604"/>
    <w:rsid w:val="009D7BE6"/>
    <w:rsid w:val="009E21D3"/>
    <w:rsid w:val="009E250E"/>
    <w:rsid w:val="009E421C"/>
    <w:rsid w:val="009E57EA"/>
    <w:rsid w:val="009E6F21"/>
    <w:rsid w:val="009F049A"/>
    <w:rsid w:val="009F4A25"/>
    <w:rsid w:val="009F5379"/>
    <w:rsid w:val="009F5754"/>
    <w:rsid w:val="009F77F6"/>
    <w:rsid w:val="00A002EB"/>
    <w:rsid w:val="00A009D5"/>
    <w:rsid w:val="00A01E5F"/>
    <w:rsid w:val="00A02932"/>
    <w:rsid w:val="00A05868"/>
    <w:rsid w:val="00A11272"/>
    <w:rsid w:val="00A13439"/>
    <w:rsid w:val="00A26542"/>
    <w:rsid w:val="00A3275C"/>
    <w:rsid w:val="00A330FC"/>
    <w:rsid w:val="00A3341B"/>
    <w:rsid w:val="00A36353"/>
    <w:rsid w:val="00A47917"/>
    <w:rsid w:val="00A5113F"/>
    <w:rsid w:val="00A52582"/>
    <w:rsid w:val="00A53054"/>
    <w:rsid w:val="00A57650"/>
    <w:rsid w:val="00A61913"/>
    <w:rsid w:val="00A657A3"/>
    <w:rsid w:val="00A671E6"/>
    <w:rsid w:val="00A7621C"/>
    <w:rsid w:val="00A864F5"/>
    <w:rsid w:val="00A867EC"/>
    <w:rsid w:val="00A875E9"/>
    <w:rsid w:val="00A90035"/>
    <w:rsid w:val="00A90E37"/>
    <w:rsid w:val="00A9102F"/>
    <w:rsid w:val="00AA2EB5"/>
    <w:rsid w:val="00AA6A5B"/>
    <w:rsid w:val="00AB4C24"/>
    <w:rsid w:val="00AC2D56"/>
    <w:rsid w:val="00AE0933"/>
    <w:rsid w:val="00AE194F"/>
    <w:rsid w:val="00AF3253"/>
    <w:rsid w:val="00AF36BE"/>
    <w:rsid w:val="00AF7C36"/>
    <w:rsid w:val="00B00470"/>
    <w:rsid w:val="00B04FDE"/>
    <w:rsid w:val="00B05A03"/>
    <w:rsid w:val="00B07404"/>
    <w:rsid w:val="00B11DA6"/>
    <w:rsid w:val="00B15654"/>
    <w:rsid w:val="00B1689A"/>
    <w:rsid w:val="00B17465"/>
    <w:rsid w:val="00B24D75"/>
    <w:rsid w:val="00B32CE1"/>
    <w:rsid w:val="00B32D5B"/>
    <w:rsid w:val="00B35898"/>
    <w:rsid w:val="00B40A07"/>
    <w:rsid w:val="00B40B24"/>
    <w:rsid w:val="00B41C4D"/>
    <w:rsid w:val="00B4379C"/>
    <w:rsid w:val="00B471AD"/>
    <w:rsid w:val="00B53369"/>
    <w:rsid w:val="00B56F8C"/>
    <w:rsid w:val="00B6092C"/>
    <w:rsid w:val="00B63B5D"/>
    <w:rsid w:val="00B63E6B"/>
    <w:rsid w:val="00B66B22"/>
    <w:rsid w:val="00B7112D"/>
    <w:rsid w:val="00B71DD5"/>
    <w:rsid w:val="00B723E4"/>
    <w:rsid w:val="00B77FE6"/>
    <w:rsid w:val="00B8214C"/>
    <w:rsid w:val="00B827C6"/>
    <w:rsid w:val="00B839C2"/>
    <w:rsid w:val="00B843F5"/>
    <w:rsid w:val="00B8553B"/>
    <w:rsid w:val="00B91F10"/>
    <w:rsid w:val="00B92FD8"/>
    <w:rsid w:val="00B9324D"/>
    <w:rsid w:val="00B94132"/>
    <w:rsid w:val="00B95AC0"/>
    <w:rsid w:val="00BA0B8B"/>
    <w:rsid w:val="00BA1A1C"/>
    <w:rsid w:val="00BA7B0F"/>
    <w:rsid w:val="00BB03B1"/>
    <w:rsid w:val="00BB0634"/>
    <w:rsid w:val="00BB132C"/>
    <w:rsid w:val="00BB622F"/>
    <w:rsid w:val="00BC1CEB"/>
    <w:rsid w:val="00BC378F"/>
    <w:rsid w:val="00BC6B93"/>
    <w:rsid w:val="00BD087C"/>
    <w:rsid w:val="00BD17AC"/>
    <w:rsid w:val="00BD3210"/>
    <w:rsid w:val="00BE053C"/>
    <w:rsid w:val="00BE2AEE"/>
    <w:rsid w:val="00BE4357"/>
    <w:rsid w:val="00BE6330"/>
    <w:rsid w:val="00BE7C54"/>
    <w:rsid w:val="00BF2C48"/>
    <w:rsid w:val="00BF3EC5"/>
    <w:rsid w:val="00C01B74"/>
    <w:rsid w:val="00C060C5"/>
    <w:rsid w:val="00C125F7"/>
    <w:rsid w:val="00C12C01"/>
    <w:rsid w:val="00C13540"/>
    <w:rsid w:val="00C205B4"/>
    <w:rsid w:val="00C25054"/>
    <w:rsid w:val="00C303DC"/>
    <w:rsid w:val="00C310D3"/>
    <w:rsid w:val="00C324D6"/>
    <w:rsid w:val="00C40824"/>
    <w:rsid w:val="00C40E30"/>
    <w:rsid w:val="00C4146D"/>
    <w:rsid w:val="00C440EC"/>
    <w:rsid w:val="00C46089"/>
    <w:rsid w:val="00C46C7B"/>
    <w:rsid w:val="00C5041B"/>
    <w:rsid w:val="00C514E4"/>
    <w:rsid w:val="00C54190"/>
    <w:rsid w:val="00C63043"/>
    <w:rsid w:val="00C6339E"/>
    <w:rsid w:val="00C701C6"/>
    <w:rsid w:val="00C7028D"/>
    <w:rsid w:val="00C72190"/>
    <w:rsid w:val="00C74F04"/>
    <w:rsid w:val="00C75DD0"/>
    <w:rsid w:val="00C77D39"/>
    <w:rsid w:val="00C81176"/>
    <w:rsid w:val="00C87CC5"/>
    <w:rsid w:val="00C95F4A"/>
    <w:rsid w:val="00CA4F46"/>
    <w:rsid w:val="00CA6D06"/>
    <w:rsid w:val="00CC6C18"/>
    <w:rsid w:val="00CD0C18"/>
    <w:rsid w:val="00CD38A3"/>
    <w:rsid w:val="00CD7E20"/>
    <w:rsid w:val="00CE63BC"/>
    <w:rsid w:val="00CF6B6A"/>
    <w:rsid w:val="00D00890"/>
    <w:rsid w:val="00D0380E"/>
    <w:rsid w:val="00D04158"/>
    <w:rsid w:val="00D06804"/>
    <w:rsid w:val="00D06B6E"/>
    <w:rsid w:val="00D07418"/>
    <w:rsid w:val="00D1146E"/>
    <w:rsid w:val="00D11515"/>
    <w:rsid w:val="00D217B3"/>
    <w:rsid w:val="00D2454A"/>
    <w:rsid w:val="00D25514"/>
    <w:rsid w:val="00D329BE"/>
    <w:rsid w:val="00D33C8A"/>
    <w:rsid w:val="00D35094"/>
    <w:rsid w:val="00D40A5D"/>
    <w:rsid w:val="00D46BC8"/>
    <w:rsid w:val="00D53668"/>
    <w:rsid w:val="00D57FCB"/>
    <w:rsid w:val="00D616BE"/>
    <w:rsid w:val="00D65463"/>
    <w:rsid w:val="00D66632"/>
    <w:rsid w:val="00D674FB"/>
    <w:rsid w:val="00D71286"/>
    <w:rsid w:val="00D73E3A"/>
    <w:rsid w:val="00D82695"/>
    <w:rsid w:val="00D9066E"/>
    <w:rsid w:val="00D91B3B"/>
    <w:rsid w:val="00D94273"/>
    <w:rsid w:val="00D94DD2"/>
    <w:rsid w:val="00D95695"/>
    <w:rsid w:val="00D95957"/>
    <w:rsid w:val="00DA0703"/>
    <w:rsid w:val="00DA163C"/>
    <w:rsid w:val="00DB506C"/>
    <w:rsid w:val="00DB7058"/>
    <w:rsid w:val="00DC64C1"/>
    <w:rsid w:val="00DD1CE2"/>
    <w:rsid w:val="00DE0073"/>
    <w:rsid w:val="00DE018E"/>
    <w:rsid w:val="00DE7C78"/>
    <w:rsid w:val="00DF75BA"/>
    <w:rsid w:val="00E07959"/>
    <w:rsid w:val="00E07C90"/>
    <w:rsid w:val="00E10B2E"/>
    <w:rsid w:val="00E16DCD"/>
    <w:rsid w:val="00E2232D"/>
    <w:rsid w:val="00E2258B"/>
    <w:rsid w:val="00E23FCE"/>
    <w:rsid w:val="00E24EF6"/>
    <w:rsid w:val="00E2577C"/>
    <w:rsid w:val="00E32399"/>
    <w:rsid w:val="00E371F7"/>
    <w:rsid w:val="00E40CEA"/>
    <w:rsid w:val="00E41782"/>
    <w:rsid w:val="00E51344"/>
    <w:rsid w:val="00E51E89"/>
    <w:rsid w:val="00E66195"/>
    <w:rsid w:val="00E67D5A"/>
    <w:rsid w:val="00E71DD7"/>
    <w:rsid w:val="00E728DB"/>
    <w:rsid w:val="00E74910"/>
    <w:rsid w:val="00E7760A"/>
    <w:rsid w:val="00E85362"/>
    <w:rsid w:val="00E85782"/>
    <w:rsid w:val="00E87292"/>
    <w:rsid w:val="00E900D3"/>
    <w:rsid w:val="00E933A9"/>
    <w:rsid w:val="00EB0705"/>
    <w:rsid w:val="00EB494C"/>
    <w:rsid w:val="00EC1F0C"/>
    <w:rsid w:val="00EC544E"/>
    <w:rsid w:val="00EC5935"/>
    <w:rsid w:val="00EC6772"/>
    <w:rsid w:val="00ED1DBC"/>
    <w:rsid w:val="00ED3BEB"/>
    <w:rsid w:val="00ED5A17"/>
    <w:rsid w:val="00ED7D7E"/>
    <w:rsid w:val="00EE3A47"/>
    <w:rsid w:val="00EE675F"/>
    <w:rsid w:val="00EE6BDE"/>
    <w:rsid w:val="00EE78D2"/>
    <w:rsid w:val="00EF4E01"/>
    <w:rsid w:val="00F038FD"/>
    <w:rsid w:val="00F05A9E"/>
    <w:rsid w:val="00F06E9D"/>
    <w:rsid w:val="00F10827"/>
    <w:rsid w:val="00F1139D"/>
    <w:rsid w:val="00F15F17"/>
    <w:rsid w:val="00F178D3"/>
    <w:rsid w:val="00F3038A"/>
    <w:rsid w:val="00F407F1"/>
    <w:rsid w:val="00F442C6"/>
    <w:rsid w:val="00F52218"/>
    <w:rsid w:val="00F53B16"/>
    <w:rsid w:val="00F540CF"/>
    <w:rsid w:val="00F60373"/>
    <w:rsid w:val="00F66112"/>
    <w:rsid w:val="00F67808"/>
    <w:rsid w:val="00F709E5"/>
    <w:rsid w:val="00F77EAC"/>
    <w:rsid w:val="00FB35E6"/>
    <w:rsid w:val="00FC16D8"/>
    <w:rsid w:val="00FC29A2"/>
    <w:rsid w:val="00FC2D0D"/>
    <w:rsid w:val="00FC36AB"/>
    <w:rsid w:val="00FC6260"/>
    <w:rsid w:val="00FC65E8"/>
    <w:rsid w:val="00FD0431"/>
    <w:rsid w:val="00FD086C"/>
    <w:rsid w:val="00FD1164"/>
    <w:rsid w:val="00FD17D7"/>
    <w:rsid w:val="00FD70F6"/>
    <w:rsid w:val="00FD7525"/>
    <w:rsid w:val="00FF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11E51"/>
  <w15:chartTrackingRefBased/>
  <w15:docId w15:val="{0E11DA0E-DC19-46FD-855F-B1EE50D9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6D8"/>
  </w:style>
  <w:style w:type="paragraph" w:styleId="Heading1">
    <w:name w:val="heading 1"/>
    <w:basedOn w:val="Normal"/>
    <w:next w:val="Normal"/>
    <w:link w:val="Heading1Char"/>
    <w:uiPriority w:val="9"/>
    <w:qFormat/>
    <w:rsid w:val="00A479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08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F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9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108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EndNoteBibliographyTitle">
    <w:name w:val="EndNote Bibliography Title"/>
    <w:basedOn w:val="Normal"/>
    <w:link w:val="EndNoteBibliographyTitleChar"/>
    <w:rsid w:val="007F4086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F4086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F4086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F4086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7F40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408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11E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1E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ECE"/>
  </w:style>
  <w:style w:type="paragraph" w:styleId="Footer">
    <w:name w:val="footer"/>
    <w:basedOn w:val="Normal"/>
    <w:link w:val="FooterChar"/>
    <w:uiPriority w:val="99"/>
    <w:unhideWhenUsed/>
    <w:rsid w:val="00811E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ECE"/>
  </w:style>
  <w:style w:type="table" w:styleId="TableGrid">
    <w:name w:val="Table Grid"/>
    <w:basedOn w:val="TableNormal"/>
    <w:uiPriority w:val="39"/>
    <w:rsid w:val="00343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f-title">
    <w:name w:val="sof-title"/>
    <w:basedOn w:val="Normal"/>
    <w:rsid w:val="00B5336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B5336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  <w14:ligatures w14:val="standardContextual"/>
    </w:rPr>
  </w:style>
  <w:style w:type="paragraph" w:customStyle="1" w:styleId="first-letter">
    <w:name w:val="first-letter"/>
    <w:basedOn w:val="Normal"/>
    <w:rsid w:val="00B5336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  <w14:ligatures w14:val="standardContextual"/>
    </w:rPr>
  </w:style>
  <w:style w:type="character" w:customStyle="1" w:styleId="label">
    <w:name w:val="label"/>
    <w:basedOn w:val="DefaultParagraphFont"/>
    <w:rsid w:val="00B53369"/>
  </w:style>
  <w:style w:type="character" w:customStyle="1" w:styleId="short-name">
    <w:name w:val="short-name"/>
    <w:basedOn w:val="DefaultParagraphFont"/>
    <w:rsid w:val="00B53369"/>
  </w:style>
  <w:style w:type="character" w:customStyle="1" w:styleId="cell-value">
    <w:name w:val="cell-value"/>
    <w:basedOn w:val="DefaultParagraphFont"/>
    <w:rsid w:val="00B53369"/>
  </w:style>
  <w:style w:type="character" w:customStyle="1" w:styleId="cell">
    <w:name w:val="cell"/>
    <w:basedOn w:val="DefaultParagraphFont"/>
    <w:rsid w:val="00B53369"/>
  </w:style>
  <w:style w:type="character" w:customStyle="1" w:styleId="quality-sign">
    <w:name w:val="quality-sign"/>
    <w:basedOn w:val="DefaultParagraphFont"/>
    <w:rsid w:val="00B53369"/>
  </w:style>
  <w:style w:type="character" w:customStyle="1" w:styleId="quality-text">
    <w:name w:val="quality-text"/>
    <w:basedOn w:val="DefaultParagraphFont"/>
    <w:rsid w:val="00B53369"/>
  </w:style>
  <w:style w:type="character" w:customStyle="1" w:styleId="comma">
    <w:name w:val="comma"/>
    <w:basedOn w:val="DefaultParagraphFont"/>
    <w:rsid w:val="00B53369"/>
  </w:style>
  <w:style w:type="character" w:customStyle="1" w:styleId="Heading4Char">
    <w:name w:val="Heading 4 Char"/>
    <w:basedOn w:val="DefaultParagraphFont"/>
    <w:link w:val="Heading4"/>
    <w:uiPriority w:val="9"/>
    <w:semiHidden/>
    <w:rsid w:val="006F7FF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C64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C64E6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gbqs1kebk5b">
    <w:name w:val="gbqs1kebk5b"/>
    <w:basedOn w:val="DefaultParagraphFont"/>
    <w:rsid w:val="002C64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4017</TotalTime>
  <Pages>6</Pages>
  <Words>1135</Words>
  <Characters>6474</Characters>
  <Application>Microsoft Office Word</Application>
  <DocSecurity>0</DocSecurity>
  <Lines>53</Lines>
  <Paragraphs>15</Paragraphs>
  <ScaleCrop>false</ScaleCrop>
  <Company/>
  <LinksUpToDate>false</LinksUpToDate>
  <CharactersWithSpaces>7594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Yahaya</dc:creator>
  <cp:keywords/>
  <dc:description/>
  <cp:lastModifiedBy>Samuel Yahaya</cp:lastModifiedBy>
  <cp:revision>624</cp:revision>
  <dcterms:created xsi:type="dcterms:W3CDTF">2026-03-29T11:47:00Z</dcterms:created>
  <dcterms:modified xsi:type="dcterms:W3CDTF">2026-08-28T01:22:00Z</dcterms:modified>
</cp:coreProperties>
</file>