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4C608" w14:textId="77777777" w:rsidR="00674332" w:rsidRDefault="00121C0B">
      <w:pPr>
        <w:jc w:val="center"/>
      </w:pPr>
      <w:r>
        <w:rPr>
          <w:b/>
          <w:color w:val="1F4E79"/>
          <w:sz w:val="28"/>
        </w:rPr>
        <w:t>Supplementary File 1</w:t>
      </w:r>
    </w:p>
    <w:p w14:paraId="13BDC8B2" w14:textId="77777777" w:rsidR="00674332" w:rsidRDefault="00121C0B">
      <w:pPr>
        <w:jc w:val="center"/>
      </w:pPr>
      <w:r>
        <w:rPr>
          <w:b/>
          <w:sz w:val="24"/>
        </w:rPr>
        <w:t>Completed TRIPOD 2015 Checklist: Prediction Model Development</w:t>
      </w:r>
    </w:p>
    <w:p w14:paraId="72C91972" w14:textId="77777777" w:rsidR="00674332" w:rsidRDefault="00121C0B">
      <w:pPr>
        <w:jc w:val="center"/>
      </w:pPr>
      <w:r>
        <w:rPr>
          <w:i/>
        </w:rPr>
        <w:t>Manuscript: A simplified and clinically applicable prediction model for early identification of bacteremia in febrile patients with solid tumors in the emergency department</w:t>
      </w:r>
    </w:p>
    <w:p w14:paraId="27E220E1" w14:textId="77777777" w:rsidR="00674332" w:rsidRDefault="00121C0B">
      <w:pPr>
        <w:spacing w:after="100"/>
      </w:pPr>
      <w:r>
        <w:rPr>
          <w:rFonts w:ascii="Times New Roman" w:eastAsia="Times New Roman" w:hAnsi="Times New Roman"/>
          <w:sz w:val="20"/>
        </w:rPr>
        <w:t>Note. This checklist is completed for a prediction-model development study with internal validation. External-validation-only TRIPOD items are not applicable. Page references correspond to the final revised manuscript dated September 2026.</w:t>
      </w:r>
    </w:p>
    <w:tbl>
      <w:tblPr>
        <w:tblW w:w="0" w:type="auto"/>
        <w:jc w:val="center"/>
        <w:tblBorders>
          <w:top w:val="single" w:sz="4" w:space="0" w:color="B7C3D0"/>
          <w:left w:val="single" w:sz="4" w:space="0" w:color="B7C3D0"/>
          <w:bottom w:val="single" w:sz="4" w:space="0" w:color="B7C3D0"/>
          <w:right w:val="single" w:sz="4" w:space="0" w:color="B7C3D0"/>
          <w:insideH w:val="single" w:sz="4" w:space="0" w:color="B7C3D0"/>
          <w:insideV w:val="single" w:sz="4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691"/>
        <w:gridCol w:w="6120"/>
        <w:gridCol w:w="4824"/>
      </w:tblGrid>
      <w:tr w:rsidR="00674332" w14:paraId="392065D0" w14:textId="77777777">
        <w:trPr>
          <w:tblHeader/>
          <w:jc w:val="center"/>
        </w:trPr>
        <w:tc>
          <w:tcPr>
            <w:tcW w:w="2520" w:type="dxa"/>
            <w:shd w:val="clear" w:color="auto" w:fill="1F4E79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91411F6" w14:textId="77777777" w:rsidR="00674332" w:rsidRDefault="00121C0B">
            <w:pPr>
              <w:jc w:val="center"/>
            </w:pPr>
            <w:r>
              <w:rPr>
                <w:b/>
                <w:color w:val="FFFFFF"/>
              </w:rPr>
              <w:t>Section / topic</w:t>
            </w:r>
          </w:p>
        </w:tc>
        <w:tc>
          <w:tcPr>
            <w:tcW w:w="691" w:type="dxa"/>
            <w:shd w:val="clear" w:color="auto" w:fill="1F4E79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201C304" w14:textId="77777777" w:rsidR="00674332" w:rsidRDefault="00121C0B">
            <w:pPr>
              <w:jc w:val="center"/>
            </w:pPr>
            <w:r>
              <w:rPr>
                <w:b/>
                <w:color w:val="FFFFFF"/>
              </w:rPr>
              <w:t>Item</w:t>
            </w:r>
          </w:p>
        </w:tc>
        <w:tc>
          <w:tcPr>
            <w:tcW w:w="6120" w:type="dxa"/>
            <w:shd w:val="clear" w:color="auto" w:fill="1F4E79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8A33038" w14:textId="77777777" w:rsidR="00674332" w:rsidRDefault="00121C0B">
            <w:pPr>
              <w:jc w:val="center"/>
            </w:pPr>
            <w:r>
              <w:rPr>
                <w:b/>
                <w:color w:val="FFFFFF"/>
              </w:rPr>
              <w:t>TRIPOD reporting requirement</w:t>
            </w:r>
          </w:p>
        </w:tc>
        <w:tc>
          <w:tcPr>
            <w:tcW w:w="4824" w:type="dxa"/>
            <w:shd w:val="clear" w:color="auto" w:fill="1F4E79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77D9DED" w14:textId="77777777" w:rsidR="00674332" w:rsidRDefault="00121C0B">
            <w:pPr>
              <w:jc w:val="center"/>
            </w:pPr>
            <w:r>
              <w:rPr>
                <w:b/>
                <w:color w:val="FFFFFF"/>
              </w:rPr>
              <w:t>Where reported in manuscript</w:t>
            </w:r>
          </w:p>
        </w:tc>
      </w:tr>
      <w:tr w:rsidR="00674332" w14:paraId="35159599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AEEB8CD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Title and abstract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3345AF4" w14:textId="77777777" w:rsidR="00674332" w:rsidRDefault="00121C0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A920B3F" w14:textId="77777777" w:rsidR="00674332" w:rsidRDefault="00121C0B">
            <w:pPr>
              <w:spacing w:after="0" w:line="240" w:lineRule="auto"/>
            </w:pPr>
            <w:r>
              <w:t>Identify the study as prediction-model development/validation, including target population and predicted outcome.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C64A1A" w14:textId="77777777" w:rsidR="00E66455" w:rsidRDefault="0005033E">
            <w:pPr>
              <w:spacing w:after="0"/>
            </w:pPr>
            <w:r>
              <w:t>p. 1, Title</w:t>
            </w:r>
          </w:p>
        </w:tc>
      </w:tr>
      <w:tr w:rsidR="00674332" w14:paraId="6F211C2E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818D35E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Title and abstract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B718D40" w14:textId="77777777" w:rsidR="00674332" w:rsidRDefault="00121C0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E448A66" w14:textId="77777777" w:rsidR="00674332" w:rsidRDefault="00121C0B">
            <w:pPr>
              <w:spacing w:after="0" w:line="240" w:lineRule="auto"/>
            </w:pPr>
            <w:r>
              <w:t>Summarize objectives, design, setting, participants, sample size, predictors, outcome, analysis, results, and conclusions.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67E1CBB" w14:textId="77777777" w:rsidR="00E66455" w:rsidRDefault="0005033E">
            <w:pPr>
              <w:spacing w:after="0"/>
            </w:pPr>
            <w:r>
              <w:t>p. 2, Abstract</w:t>
            </w:r>
          </w:p>
        </w:tc>
      </w:tr>
      <w:tr w:rsidR="00674332" w14:paraId="3CF4D006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4430047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Introduction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96E8F76" w14:textId="77777777" w:rsidR="00674332" w:rsidRDefault="00121C0B">
            <w:pPr>
              <w:spacing w:after="0" w:line="240" w:lineRule="auto"/>
              <w:jc w:val="center"/>
            </w:pPr>
            <w:r>
              <w:t>3a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182A2BF" w14:textId="77777777" w:rsidR="00674332" w:rsidRDefault="00121C0B">
            <w:pPr>
              <w:spacing w:after="0" w:line="240" w:lineRule="auto"/>
            </w:pPr>
            <w:r>
              <w:t>Explain the clinical context and rationale, with reference to existing prediction approaches/models.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BAA3D0C" w14:textId="77777777" w:rsidR="00E66455" w:rsidRDefault="0005033E">
            <w:pPr>
              <w:spacing w:after="0"/>
            </w:pPr>
            <w:r>
              <w:t>p. 3, Introduction</w:t>
            </w:r>
          </w:p>
        </w:tc>
      </w:tr>
      <w:tr w:rsidR="00674332" w14:paraId="78381B30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6DD47C8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Introduction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2176FB7" w14:textId="77777777" w:rsidR="00674332" w:rsidRDefault="00121C0B">
            <w:pPr>
              <w:spacing w:after="0" w:line="240" w:lineRule="auto"/>
              <w:jc w:val="center"/>
            </w:pPr>
            <w:r>
              <w:t>3b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82591D4" w14:textId="77777777" w:rsidR="00674332" w:rsidRDefault="00121C0B">
            <w:pPr>
              <w:spacing w:after="0" w:line="240" w:lineRule="auto"/>
            </w:pPr>
            <w:r>
              <w:t>State the study objective and whether model development and/or validation is performed.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4583D64" w14:textId="77777777" w:rsidR="00E66455" w:rsidRDefault="0005033E">
            <w:pPr>
              <w:spacing w:after="0"/>
            </w:pPr>
            <w:r>
              <w:t>p. 3, end of Introduction</w:t>
            </w:r>
          </w:p>
        </w:tc>
      </w:tr>
      <w:tr w:rsidR="00674332" w14:paraId="7223AA65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B77F601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Source of data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42537B0" w14:textId="77777777" w:rsidR="00674332" w:rsidRDefault="00121C0B">
            <w:pPr>
              <w:spacing w:after="0" w:line="240" w:lineRule="auto"/>
              <w:jc w:val="center"/>
            </w:pPr>
            <w:r>
              <w:t>4a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2D6450A" w14:textId="77777777" w:rsidR="00674332" w:rsidRDefault="00121C0B">
            <w:pPr>
              <w:spacing w:after="0" w:line="240" w:lineRule="auto"/>
            </w:pPr>
            <w:r>
              <w:t>Describe the study design and data source.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1234BE6" w14:textId="77777777" w:rsidR="00E66455" w:rsidRDefault="0005033E">
            <w:pPr>
              <w:spacing w:after="0"/>
            </w:pPr>
            <w:r>
              <w:t>p. 4, Study Design and Ethical Approval</w:t>
            </w:r>
          </w:p>
        </w:tc>
      </w:tr>
      <w:tr w:rsidR="00674332" w14:paraId="0F64ECE6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D4CCE90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Source of data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69D5D7A" w14:textId="77777777" w:rsidR="00674332" w:rsidRDefault="00121C0B">
            <w:pPr>
              <w:spacing w:after="0" w:line="240" w:lineRule="auto"/>
              <w:jc w:val="center"/>
            </w:pPr>
            <w:r>
              <w:t>4b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E17F221" w14:textId="77777777" w:rsidR="00674332" w:rsidRDefault="00121C0B">
            <w:pPr>
              <w:spacing w:after="0" w:line="240" w:lineRule="auto"/>
            </w:pPr>
            <w:r>
              <w:t>Report key study dates, including start and end of patient accrual.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7B0A98A" w14:textId="77777777" w:rsidR="00E66455" w:rsidRDefault="0005033E">
            <w:pPr>
              <w:spacing w:after="0"/>
            </w:pPr>
            <w:r>
              <w:t>p. 4, Study Setting and Population (Jan 1–Dec 31, 2024)</w:t>
            </w:r>
          </w:p>
        </w:tc>
      </w:tr>
      <w:tr w:rsidR="00674332" w14:paraId="3DA9F0C5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DE0FE42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Participants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B87077D" w14:textId="77777777" w:rsidR="00674332" w:rsidRDefault="00121C0B">
            <w:pPr>
              <w:spacing w:after="0" w:line="240" w:lineRule="auto"/>
              <w:jc w:val="center"/>
            </w:pPr>
            <w:r>
              <w:t>5a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6371442" w14:textId="77777777" w:rsidR="00674332" w:rsidRDefault="00121C0B">
            <w:pPr>
              <w:spacing w:after="0" w:line="240" w:lineRule="auto"/>
            </w:pPr>
            <w:r>
              <w:t>Describe the clinical setting, number/location of centres, and relevant care context.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A111D9D" w14:textId="77777777" w:rsidR="00E66455" w:rsidRDefault="0005033E">
            <w:pPr>
              <w:spacing w:after="0"/>
            </w:pPr>
            <w:r>
              <w:t>p. 4, Study Setting and Population (single tertiary academic ED in Seoul, Korea)</w:t>
            </w:r>
          </w:p>
        </w:tc>
      </w:tr>
      <w:tr w:rsidR="00674332" w14:paraId="166A04C6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B867C26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Participants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1559BB1" w14:textId="77777777" w:rsidR="00674332" w:rsidRDefault="00121C0B">
            <w:pPr>
              <w:spacing w:after="0" w:line="240" w:lineRule="auto"/>
              <w:jc w:val="center"/>
            </w:pPr>
            <w:r>
              <w:t>5b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C429FA1" w14:textId="77777777" w:rsidR="00674332" w:rsidRDefault="00121C0B">
            <w:pPr>
              <w:spacing w:after="0" w:line="240" w:lineRule="auto"/>
            </w:pPr>
            <w:r>
              <w:t>Describe participant eligibility and exclusion criteria.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F2C485" w14:textId="77777777" w:rsidR="00E66455" w:rsidRDefault="0005033E">
            <w:pPr>
              <w:spacing w:after="0"/>
            </w:pPr>
            <w:r>
              <w:t>pp. 4–5, Study Setting and Population</w:t>
            </w:r>
          </w:p>
        </w:tc>
      </w:tr>
      <w:tr w:rsidR="00674332" w14:paraId="03C7D448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C45ED54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Participants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1AEA1B5" w14:textId="77777777" w:rsidR="00674332" w:rsidRDefault="00121C0B">
            <w:pPr>
              <w:spacing w:after="0" w:line="240" w:lineRule="auto"/>
              <w:jc w:val="center"/>
            </w:pPr>
            <w:r>
              <w:t>5c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37E6FB3" w14:textId="77777777" w:rsidR="00674332" w:rsidRDefault="00121C0B">
            <w:pPr>
              <w:spacing w:after="0" w:line="240" w:lineRule="auto"/>
            </w:pPr>
            <w:r>
              <w:t>Describe treatments received when relevant to the prediction study.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49002C9" w14:textId="77777777" w:rsidR="00E66455" w:rsidRDefault="0005033E">
            <w:pPr>
              <w:spacing w:after="0"/>
            </w:pPr>
            <w:r>
              <w:t>pp. 4–5, eligibility requires recent chemotherapy; treatment effects were not the study focus</w:t>
            </w:r>
          </w:p>
        </w:tc>
      </w:tr>
      <w:tr w:rsidR="00674332" w14:paraId="1446AAF4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42779EB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Outcome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97CE2D9" w14:textId="77777777" w:rsidR="00674332" w:rsidRDefault="00121C0B">
            <w:pPr>
              <w:spacing w:after="0" w:line="240" w:lineRule="auto"/>
              <w:jc w:val="center"/>
            </w:pPr>
            <w:r>
              <w:t>6a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7175454" w14:textId="77777777" w:rsidR="00674332" w:rsidRDefault="00121C0B">
            <w:pPr>
              <w:spacing w:after="0" w:line="240" w:lineRule="auto"/>
            </w:pPr>
            <w:r>
              <w:t>Define the predicted outcome and explain how/when it was assessed.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50B0EE2" w14:textId="77777777" w:rsidR="00E66455" w:rsidRDefault="0005033E">
            <w:pPr>
              <w:spacing w:after="0"/>
            </w:pPr>
            <w:r>
              <w:t>p. 6, Outcome Definition</w:t>
            </w:r>
          </w:p>
        </w:tc>
      </w:tr>
      <w:tr w:rsidR="00674332" w14:paraId="16F45F98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619049D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Outcome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8D30128" w14:textId="77777777" w:rsidR="00674332" w:rsidRDefault="00121C0B">
            <w:pPr>
              <w:spacing w:after="0" w:line="240" w:lineRule="auto"/>
              <w:jc w:val="center"/>
            </w:pPr>
            <w:r>
              <w:t>6b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1E03AC5" w14:textId="77777777" w:rsidR="00674332" w:rsidRDefault="00121C0B">
            <w:pPr>
              <w:spacing w:after="0" w:line="240" w:lineRule="auto"/>
            </w:pPr>
            <w:r>
              <w:t>Report blinding of outcome assessment, if applicable.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3B45DF" w14:textId="77777777" w:rsidR="00E66455" w:rsidRDefault="0005033E">
            <w:pPr>
              <w:spacing w:after="0"/>
            </w:pPr>
            <w:r>
              <w:t>p. 6, Outcome Definition; bacteremia was determined from microbiological blood-culture results obtained during the ED visit</w:t>
            </w:r>
          </w:p>
        </w:tc>
      </w:tr>
      <w:tr w:rsidR="00674332" w14:paraId="04B581AB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8040D0E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Predictors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E75ACD4" w14:textId="77777777" w:rsidR="00674332" w:rsidRDefault="00121C0B">
            <w:pPr>
              <w:spacing w:after="0" w:line="240" w:lineRule="auto"/>
              <w:jc w:val="center"/>
            </w:pPr>
            <w:r>
              <w:t>7a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373F337" w14:textId="77777777" w:rsidR="00674332" w:rsidRDefault="00121C0B">
            <w:pPr>
              <w:spacing w:after="0" w:line="240" w:lineRule="auto"/>
            </w:pPr>
            <w:r>
              <w:t>Define candidate predictors and state how and when they were measured.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24679A5" w14:textId="77777777" w:rsidR="00E66455" w:rsidRDefault="0005033E">
            <w:pPr>
              <w:spacing w:after="0"/>
            </w:pPr>
            <w:r>
              <w:t>pp. 5–7, Data Collection, Development of the Prediction Model, and Statistical Analysis</w:t>
            </w:r>
          </w:p>
        </w:tc>
      </w:tr>
      <w:tr w:rsidR="00674332" w14:paraId="6BDBA20C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23C1E9D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Predictors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76F4E4B" w14:textId="77777777" w:rsidR="00674332" w:rsidRDefault="00121C0B">
            <w:pPr>
              <w:spacing w:after="0" w:line="240" w:lineRule="auto"/>
              <w:jc w:val="center"/>
            </w:pPr>
            <w:r>
              <w:t>7b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41B643F" w14:textId="77777777" w:rsidR="00674332" w:rsidRDefault="00121C0B">
            <w:pPr>
              <w:spacing w:after="0" w:line="240" w:lineRule="auto"/>
            </w:pPr>
            <w:r>
              <w:t>Report blinding of predictor assessment to outcome/other predictors, if applicable.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9E185ED" w14:textId="77777777" w:rsidR="00E66455" w:rsidRDefault="0005033E">
            <w:pPr>
              <w:spacing w:after="0"/>
            </w:pPr>
            <w:r>
              <w:t>p. 5, Data Collection (retrospective EMR extraction of ED-presentation variables); no separate blinding procedure was used</w:t>
            </w:r>
          </w:p>
        </w:tc>
      </w:tr>
      <w:tr w:rsidR="00674332" w14:paraId="4538D5B1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E4951A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Sample size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338F244" w14:textId="77777777" w:rsidR="00674332" w:rsidRDefault="00121C0B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AB30327" w14:textId="77777777" w:rsidR="00674332" w:rsidRDefault="00121C0B">
            <w:pPr>
              <w:spacing w:after="0" w:line="240" w:lineRule="auto"/>
            </w:pPr>
            <w:r>
              <w:t>Explain how the study size was determined.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08CD0F3" w14:textId="77777777" w:rsidR="00E66455" w:rsidRDefault="0005033E">
            <w:pPr>
              <w:spacing w:after="0"/>
            </w:pPr>
            <w:r>
              <w:t>pp. 4–5 and p. 8: all consecutive eligible presentations during the study period; 656 screened and 466 included</w:t>
            </w:r>
          </w:p>
        </w:tc>
      </w:tr>
      <w:tr w:rsidR="00674332" w14:paraId="6985D9D0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06AB1DB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Missing data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835EE23" w14:textId="77777777" w:rsidR="00674332" w:rsidRDefault="00121C0B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7FD6472" w14:textId="77777777" w:rsidR="00674332" w:rsidRDefault="00121C0B">
            <w:pPr>
              <w:spacing w:after="0" w:line="240" w:lineRule="auto"/>
            </w:pPr>
            <w:r>
              <w:t>Describe the extent of missing data and the method used to handle it.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F0337F0" w14:textId="77777777" w:rsidR="00E66455" w:rsidRDefault="0005033E">
            <w:pPr>
              <w:spacing w:after="0"/>
            </w:pPr>
            <w:r>
              <w:t>pp. 5 and 7; complete-case analysis. Fifty-seven presentations had ≥1 missing primary LASSO candidate predictor; model-development cohort n=409 with 72 bacteremia events. Lactate was excluded from modeling because 37.1% of values were missing.</w:t>
            </w:r>
          </w:p>
        </w:tc>
      </w:tr>
      <w:tr w:rsidR="00674332" w14:paraId="53F1E9A3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F01E27E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lastRenderedPageBreak/>
              <w:t>Methods – Statistical analysis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65AE520" w14:textId="77777777" w:rsidR="00674332" w:rsidRDefault="00121C0B">
            <w:pPr>
              <w:spacing w:after="0" w:line="240" w:lineRule="auto"/>
              <w:jc w:val="center"/>
            </w:pPr>
            <w:r>
              <w:t>10a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814BEF0" w14:textId="77777777" w:rsidR="00674332" w:rsidRDefault="00121C0B">
            <w:pPr>
              <w:spacing w:after="0" w:line="240" w:lineRule="auto"/>
            </w:pPr>
            <w:r>
              <w:t>Describe how predictors were handled in the analyses.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EEDCD84" w14:textId="77777777" w:rsidR="00E66455" w:rsidRDefault="0005033E">
            <w:pPr>
              <w:spacing w:after="0"/>
            </w:pPr>
            <w:r>
              <w:t>pp. 6–7, Development of the Prediction Model and Statistical Analysis</w:t>
            </w:r>
          </w:p>
        </w:tc>
      </w:tr>
      <w:tr w:rsidR="00674332" w14:paraId="1E8CDC9D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29D0443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Statistical analysis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CB91CFC" w14:textId="77777777" w:rsidR="00674332" w:rsidRDefault="00121C0B">
            <w:pPr>
              <w:spacing w:after="0" w:line="240" w:lineRule="auto"/>
              <w:jc w:val="center"/>
            </w:pPr>
            <w:r>
              <w:t>10b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499D48D" w14:textId="77777777" w:rsidR="00674332" w:rsidRDefault="00121C0B">
            <w:pPr>
              <w:spacing w:after="0" w:line="240" w:lineRule="auto"/>
            </w:pPr>
            <w:r>
              <w:t>Specify the model type, model-building/selection procedures, and internal-validation method.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C7C105E" w14:textId="77777777" w:rsidR="00E66455" w:rsidRDefault="0005033E">
            <w:pPr>
              <w:spacing w:after="0"/>
            </w:pPr>
            <w:r>
              <w:t>pp. 6–7: LASSO with λ.1se, subsequent multivariable logistic regression, AIC stepwise comparison, and 10-fold cross-validation</w:t>
            </w:r>
          </w:p>
        </w:tc>
      </w:tr>
      <w:tr w:rsidR="00674332" w14:paraId="463B143B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CF82D2F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Statistical analysis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7EA15C0" w14:textId="77777777" w:rsidR="00674332" w:rsidRDefault="00121C0B">
            <w:pPr>
              <w:spacing w:after="0" w:line="240" w:lineRule="auto"/>
              <w:jc w:val="center"/>
            </w:pPr>
            <w:r>
              <w:t>10d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A5150FF" w14:textId="77777777" w:rsidR="00674332" w:rsidRDefault="00121C0B">
            <w:pPr>
              <w:spacing w:after="0" w:line="240" w:lineRule="auto"/>
            </w:pPr>
            <w:r>
              <w:t>Specify performance measures and methods used to compare models.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C9D365B" w14:textId="77777777" w:rsidR="00E66455" w:rsidRDefault="0005033E">
            <w:pPr>
              <w:spacing w:after="0"/>
            </w:pPr>
            <w:r>
              <w:t>pp. 6–7: AUC, calibration intercept/slope, Brier score, Hosmer–Lemeshow test, DCA, sensitivity, specificity, PPV, NPV, and AUC comparison</w:t>
            </w:r>
          </w:p>
        </w:tc>
      </w:tr>
      <w:tr w:rsidR="00674332" w14:paraId="4C9B8143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83E6BC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Methods – Risk groups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637A931" w14:textId="77777777" w:rsidR="00674332" w:rsidRDefault="00121C0B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062900C" w14:textId="77777777" w:rsidR="00674332" w:rsidRDefault="00121C0B">
            <w:pPr>
              <w:spacing w:after="0" w:line="240" w:lineRule="auto"/>
            </w:pPr>
            <w:r>
              <w:t>Describe how risk groups were created, if applicable.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03CEEA1" w14:textId="77777777" w:rsidR="00E66455" w:rsidRDefault="0005033E">
            <w:pPr>
              <w:spacing w:after="0"/>
            </w:pPr>
            <w:r>
              <w:t>Not applicable; no categorical risk groups were created</w:t>
            </w:r>
          </w:p>
        </w:tc>
      </w:tr>
      <w:tr w:rsidR="00674332" w14:paraId="071FB3A1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4BABAF7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Results – Participants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AA33E1F" w14:textId="77777777" w:rsidR="00674332" w:rsidRDefault="00121C0B">
            <w:pPr>
              <w:spacing w:after="0" w:line="240" w:lineRule="auto"/>
              <w:jc w:val="center"/>
            </w:pPr>
            <w:r>
              <w:t>13a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392DB11" w14:textId="77777777" w:rsidR="00674332" w:rsidRDefault="00121C0B">
            <w:pPr>
              <w:spacing w:after="0" w:line="240" w:lineRule="auto"/>
            </w:pPr>
            <w:r>
              <w:t>Report participant flow and numbers with/without the outcome.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3EAF0AC" w14:textId="77777777" w:rsidR="00E66455" w:rsidRDefault="0005033E">
            <w:pPr>
              <w:spacing w:after="0"/>
            </w:pPr>
            <w:r>
              <w:t>p. 8, Study Population and Figure 1: 656 screened; 466 included (82 bacteremia, 384 non-bacteremia); complete-case model-development cohort n=409 (72 bacteremia, 337 non-bacteremia)</w:t>
            </w:r>
          </w:p>
        </w:tc>
      </w:tr>
      <w:tr w:rsidR="00674332" w14:paraId="2D3B8CA0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63AE35B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Results – Participants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C30F8EA" w14:textId="77777777" w:rsidR="00674332" w:rsidRDefault="00121C0B">
            <w:pPr>
              <w:spacing w:after="0" w:line="240" w:lineRule="auto"/>
              <w:jc w:val="center"/>
            </w:pPr>
            <w:r>
              <w:t>13b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DCA278F" w14:textId="77777777" w:rsidR="00674332" w:rsidRDefault="00121C0B">
            <w:pPr>
              <w:spacing w:after="0" w:line="240" w:lineRule="auto"/>
            </w:pPr>
            <w:r>
              <w:t>Describe participant characteristics and report missing data for predictors/outcome.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F5C9135" w14:textId="77777777" w:rsidR="00E66455" w:rsidRDefault="0005033E">
            <w:pPr>
              <w:spacing w:after="0"/>
            </w:pPr>
            <w:r>
              <w:t>pp. 9–10, Table 1; variable-specific missing-data counts are reported in Methods and Table 1 notes</w:t>
            </w:r>
          </w:p>
        </w:tc>
      </w:tr>
      <w:tr w:rsidR="00674332" w14:paraId="1F5F5F97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08E9EF4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Results – Model development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A74E5C2" w14:textId="77777777" w:rsidR="00674332" w:rsidRDefault="00121C0B">
            <w:pPr>
              <w:spacing w:after="0" w:line="240" w:lineRule="auto"/>
              <w:jc w:val="center"/>
            </w:pPr>
            <w:r>
              <w:t>14a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19F2BA0" w14:textId="77777777" w:rsidR="00674332" w:rsidRDefault="00121C0B">
            <w:pPr>
              <w:spacing w:after="0" w:line="240" w:lineRule="auto"/>
            </w:pPr>
            <w:r>
              <w:t>Report the number of participants and outcome events used in each analysis.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598565" w14:textId="77777777" w:rsidR="00E66455" w:rsidRDefault="0005033E">
            <w:pPr>
              <w:spacing w:after="0"/>
            </w:pPr>
            <w:r>
              <w:t>pp. 5–8 and Figure 1: overall cohort 466 presentations/82 bacteremia events; complete-case LASSO and final-model development cohort 409 presentations/72 bacteremia events</w:t>
            </w:r>
          </w:p>
        </w:tc>
      </w:tr>
      <w:tr w:rsidR="00674332" w14:paraId="483B985D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8E2ECEA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Results – Model development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4A7844F" w14:textId="77777777" w:rsidR="00674332" w:rsidRDefault="00121C0B">
            <w:pPr>
              <w:spacing w:after="0" w:line="240" w:lineRule="auto"/>
              <w:jc w:val="center"/>
            </w:pPr>
            <w:r>
              <w:t>14b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98B801F" w14:textId="77777777" w:rsidR="00674332" w:rsidRDefault="00121C0B">
            <w:pPr>
              <w:spacing w:after="0" w:line="240" w:lineRule="auto"/>
            </w:pPr>
            <w:r>
              <w:t>If assessed, report unadjusted associations between candidate predictors and outcome.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7BF12A9" w14:textId="77777777" w:rsidR="00E66455" w:rsidRDefault="0005033E">
            <w:pPr>
              <w:spacing w:after="0"/>
            </w:pPr>
            <w:r>
              <w:t>Table 1, pp. 9–10; unadjusted between-group comparisons are reported descriptively and were not used for predictor screening</w:t>
            </w:r>
          </w:p>
        </w:tc>
      </w:tr>
      <w:tr w:rsidR="00674332" w14:paraId="5968FA2C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150FFC1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Results – Model specification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B704C09" w14:textId="77777777" w:rsidR="00674332" w:rsidRDefault="00121C0B">
            <w:pPr>
              <w:spacing w:after="0" w:line="240" w:lineRule="auto"/>
              <w:jc w:val="center"/>
            </w:pPr>
            <w:r>
              <w:t>15a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E219C3B" w14:textId="77777777" w:rsidR="00674332" w:rsidRDefault="00121C0B">
            <w:pPr>
              <w:spacing w:after="0" w:line="240" w:lineRule="auto"/>
            </w:pPr>
            <w:r>
              <w:t>Provide the complete model so individual predictions can be calculated, including intercept and coefficients.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A736EA9" w14:textId="77777777" w:rsidR="00E66455" w:rsidRDefault="0005033E">
            <w:pPr>
              <w:spacing w:after="0"/>
            </w:pPr>
            <w:r>
              <w:t>p. 6, Development of the Prediction Model; Table 2, p. 11: intercept −1.640 and coefficients for PR, NLR, albumin, and PCT</w:t>
            </w:r>
          </w:p>
        </w:tc>
      </w:tr>
      <w:tr w:rsidR="00674332" w14:paraId="0D726AD3" w14:textId="77777777">
        <w:trPr>
          <w:jc w:val="center"/>
        </w:trPr>
        <w:tc>
          <w:tcPr>
            <w:tcW w:w="25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B524D57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Results – Model specification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F6DD6E7" w14:textId="77777777" w:rsidR="00674332" w:rsidRDefault="00121C0B">
            <w:pPr>
              <w:spacing w:after="0" w:line="240" w:lineRule="auto"/>
              <w:jc w:val="center"/>
            </w:pPr>
            <w:r>
              <w:t>15b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3DA1CA9" w14:textId="77777777" w:rsidR="00674332" w:rsidRDefault="00121C0B">
            <w:pPr>
              <w:spacing w:after="0" w:line="240" w:lineRule="auto"/>
            </w:pPr>
            <w:r>
              <w:t>Explain how to calculate/use the prediction model.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18A3079" w14:textId="77777777" w:rsidR="00E66455" w:rsidRDefault="0005033E">
            <w:pPr>
              <w:spacing w:after="0"/>
            </w:pPr>
            <w:r>
              <w:t>p. 6: P=1/[1+exp(−Y)]; p. 15, Figure 5 nomogram</w:t>
            </w:r>
          </w:p>
        </w:tc>
      </w:tr>
      <w:tr w:rsidR="00674332" w14:paraId="3AEA2B15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978E476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Results – Model performance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DE16B78" w14:textId="77777777" w:rsidR="00674332" w:rsidRDefault="00121C0B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BE4A3F3" w14:textId="77777777" w:rsidR="00674332" w:rsidRDefault="00121C0B">
            <w:pPr>
              <w:spacing w:after="0" w:line="240" w:lineRule="auto"/>
            </w:pPr>
            <w:r>
              <w:t>Report model-performance estimates with confidence intervals where appropriate.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D727472" w14:textId="77777777" w:rsidR="00E66455" w:rsidRDefault="0005033E">
            <w:pPr>
              <w:spacing w:after="0"/>
            </w:pPr>
            <w:r>
              <w:t>pp. 12–15, Table 3 and Figures 2–4: discrimination, internal validation, calibration, and decision-curve analysis</w:t>
            </w:r>
          </w:p>
        </w:tc>
      </w:tr>
      <w:tr w:rsidR="00674332" w14:paraId="5468A06D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4838D29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Discussion – Limitations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5CB3125" w14:textId="77777777" w:rsidR="00674332" w:rsidRDefault="00121C0B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F290459" w14:textId="77777777" w:rsidR="00674332" w:rsidRDefault="00121C0B">
            <w:pPr>
              <w:spacing w:after="0" w:line="240" w:lineRule="auto"/>
            </w:pPr>
            <w:r>
              <w:t>Discuss important study/model limitations, including representativeness, missingness, and overfitting concerns.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398B51B" w14:textId="77777777" w:rsidR="00E66455" w:rsidRDefault="0005033E">
            <w:pPr>
              <w:spacing w:after="0"/>
            </w:pPr>
            <w:r>
              <w:t>p. 17, Discussion: selection/spectrum bias, missingness, repeated episodes, source classification, transportability, and lack of external validation</w:t>
            </w:r>
          </w:p>
        </w:tc>
      </w:tr>
      <w:tr w:rsidR="00674332" w14:paraId="4E4C7373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CDF6AB6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Discussion – Interpretation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20D9E49" w14:textId="77777777" w:rsidR="00674332" w:rsidRDefault="00121C0B">
            <w:pPr>
              <w:spacing w:after="0" w:line="240" w:lineRule="auto"/>
              <w:jc w:val="center"/>
            </w:pPr>
            <w:r>
              <w:t>19b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F7E2C03" w14:textId="77777777" w:rsidR="00674332" w:rsidRDefault="00121C0B">
            <w:pPr>
              <w:spacing w:after="0" w:line="240" w:lineRule="auto"/>
            </w:pPr>
            <w:r>
              <w:t>Interpret results in light of objectives, limitations, prior studies, and relevant evidence.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66B5298" w14:textId="77777777" w:rsidR="00E66455" w:rsidRDefault="0005033E">
            <w:pPr>
              <w:spacing w:after="0"/>
            </w:pPr>
            <w:r>
              <w:t>pp. 16–17, Discussion</w:t>
            </w:r>
          </w:p>
        </w:tc>
      </w:tr>
      <w:tr w:rsidR="00674332" w14:paraId="38A95B7D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5F5E1A2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Discussion – Implications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4DE0268" w14:textId="77777777" w:rsidR="00674332" w:rsidRDefault="00121C0B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40F219A" w14:textId="77777777" w:rsidR="00674332" w:rsidRDefault="00121C0B">
            <w:pPr>
              <w:spacing w:after="0" w:line="240" w:lineRule="auto"/>
            </w:pPr>
            <w:r>
              <w:t>Discuss potential clinical use and priorities for future research/validation.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388F847" w14:textId="77777777" w:rsidR="00E66455" w:rsidRDefault="0005033E">
            <w:pPr>
              <w:spacing w:after="0"/>
            </w:pPr>
            <w:r>
              <w:t>pp. 16–17, Discussion and Conclusion: cautious interpretation, external validation, and prospective clinical-utility evaluation</w:t>
            </w:r>
          </w:p>
        </w:tc>
      </w:tr>
      <w:tr w:rsidR="00674332" w14:paraId="3C5FA495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4279DE1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t>Other information – Supplementary information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EE0A7EB" w14:textId="77777777" w:rsidR="00674332" w:rsidRDefault="00121C0B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B969A6B" w14:textId="77777777" w:rsidR="00674332" w:rsidRDefault="00121C0B">
            <w:pPr>
              <w:spacing w:after="0" w:line="240" w:lineRule="auto"/>
            </w:pPr>
            <w:r>
              <w:t>State the availability of supplementary resources, protocols, calculators, code, or data where relevant.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BAECF9E" w14:textId="77777777" w:rsidR="00E66455" w:rsidRDefault="0005033E">
            <w:pPr>
              <w:spacing w:after="0"/>
            </w:pPr>
            <w:r>
              <w:t>p. 18, Availability of data and materials; Supplementary File 1 (this completed TRIPOD checklist)</w:t>
            </w:r>
          </w:p>
        </w:tc>
      </w:tr>
      <w:tr w:rsidR="00674332" w14:paraId="65C4A3AA" w14:textId="77777777">
        <w:trPr>
          <w:jc w:val="center"/>
        </w:trPr>
        <w:tc>
          <w:tcPr>
            <w:tcW w:w="2520" w:type="dxa"/>
            <w:shd w:val="clear" w:color="auto" w:fill="D9EAF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C39CD35" w14:textId="77777777" w:rsidR="00674332" w:rsidRDefault="00121C0B">
            <w:pPr>
              <w:spacing w:after="0" w:line="240" w:lineRule="auto"/>
            </w:pPr>
            <w:r>
              <w:rPr>
                <w:b/>
              </w:rPr>
              <w:lastRenderedPageBreak/>
              <w:t>Other information – Funding</w:t>
            </w:r>
          </w:p>
        </w:tc>
        <w:tc>
          <w:tcPr>
            <w:tcW w:w="691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082455F" w14:textId="77777777" w:rsidR="00674332" w:rsidRDefault="00121C0B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6120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0ABFC30" w14:textId="77777777" w:rsidR="00674332" w:rsidRDefault="00121C0B">
            <w:pPr>
              <w:spacing w:after="0" w:line="240" w:lineRule="auto"/>
            </w:pPr>
            <w:r>
              <w:t>Report funding source and the role of funders.</w:t>
            </w:r>
          </w:p>
        </w:tc>
        <w:tc>
          <w:tcPr>
            <w:tcW w:w="482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0F6C3DD" w14:textId="77777777" w:rsidR="00E66455" w:rsidRDefault="0005033E">
            <w:pPr>
              <w:spacing w:after="0"/>
            </w:pPr>
            <w:r>
              <w:t>p. 18, Funding (no specific grant funding)</w:t>
            </w:r>
          </w:p>
        </w:tc>
      </w:tr>
    </w:tbl>
    <w:p w14:paraId="43C79B4E" w14:textId="77777777" w:rsidR="00121C0B" w:rsidRDefault="00121C0B"/>
    <w:sectPr w:rsidR="00121C0B" w:rsidSect="00034616">
      <w:footerReference w:type="default" r:id="rId8"/>
      <w:pgSz w:w="15840" w:h="12240" w:orient="landscape"/>
      <w:pgMar w:top="648" w:right="648" w:bottom="504" w:left="648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9D621" w14:textId="77777777" w:rsidR="0005033E" w:rsidRDefault="0005033E">
      <w:pPr>
        <w:spacing w:after="0" w:line="240" w:lineRule="auto"/>
      </w:pPr>
      <w:r>
        <w:separator/>
      </w:r>
    </w:p>
  </w:endnote>
  <w:endnote w:type="continuationSeparator" w:id="0">
    <w:p w14:paraId="2DD242B0" w14:textId="77777777" w:rsidR="0005033E" w:rsidRDefault="0005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DBE54" w14:textId="77777777" w:rsidR="00674332" w:rsidRDefault="00121C0B">
    <w:pPr>
      <w:pStyle w:val="a6"/>
      <w:jc w:val="center"/>
    </w:pPr>
    <w:r>
      <w:rPr>
        <w:rFonts w:ascii="Times New Roman" w:hAnsi="Times New Roman"/>
      </w:rPr>
      <w:t xml:space="preserve">Page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 w:rsidR="00725624">
      <w:rPr>
        <w:rFonts w:ascii="Times New Roman" w:hAnsi="Times New Roman"/>
      </w:rPr>
      <w:fldChar w:fldCharType="separate"/>
    </w:r>
    <w:r w:rsidR="00725624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E6FBF" w14:textId="77777777" w:rsidR="0005033E" w:rsidRDefault="0005033E">
      <w:pPr>
        <w:spacing w:after="0" w:line="240" w:lineRule="auto"/>
      </w:pPr>
      <w:r>
        <w:separator/>
      </w:r>
    </w:p>
  </w:footnote>
  <w:footnote w:type="continuationSeparator" w:id="0">
    <w:p w14:paraId="2399D3C0" w14:textId="77777777" w:rsidR="0005033E" w:rsidRDefault="00050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0020049">
    <w:abstractNumId w:val="8"/>
  </w:num>
  <w:num w:numId="2" w16cid:durableId="1894610937">
    <w:abstractNumId w:val="6"/>
  </w:num>
  <w:num w:numId="3" w16cid:durableId="706492312">
    <w:abstractNumId w:val="5"/>
  </w:num>
  <w:num w:numId="4" w16cid:durableId="443422121">
    <w:abstractNumId w:val="4"/>
  </w:num>
  <w:num w:numId="5" w16cid:durableId="333342740">
    <w:abstractNumId w:val="7"/>
  </w:num>
  <w:num w:numId="6" w16cid:durableId="1110055270">
    <w:abstractNumId w:val="3"/>
  </w:num>
  <w:num w:numId="7" w16cid:durableId="1373844790">
    <w:abstractNumId w:val="2"/>
  </w:num>
  <w:num w:numId="8" w16cid:durableId="127749570">
    <w:abstractNumId w:val="1"/>
  </w:num>
  <w:num w:numId="9" w16cid:durableId="91127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33E"/>
    <w:rsid w:val="0006063C"/>
    <w:rsid w:val="00121C0B"/>
    <w:rsid w:val="0015074B"/>
    <w:rsid w:val="00162F03"/>
    <w:rsid w:val="00181F7F"/>
    <w:rsid w:val="0029639D"/>
    <w:rsid w:val="00326F90"/>
    <w:rsid w:val="005865FF"/>
    <w:rsid w:val="00674332"/>
    <w:rsid w:val="00725624"/>
    <w:rsid w:val="00846F10"/>
    <w:rsid w:val="00AA1D8D"/>
    <w:rsid w:val="00B335A8"/>
    <w:rsid w:val="00B47730"/>
    <w:rsid w:val="00C1604D"/>
    <w:rsid w:val="00CB0664"/>
    <w:rsid w:val="00E66455"/>
    <w:rsid w:val="00E82E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169C19"/>
  <w14:defaultImageDpi w14:val="300"/>
  <w15:docId w15:val="{00D7A648-9812-4242-8E5B-2A13091B3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File 1 – Completed TRIPOD 2015 Checklist</dc:title>
  <dc:subject>Prediction Model Development Checklist</dc:subject>
  <dc:creator>python-docx</dc:creator>
  <cp:keywords>TRIPOD, prediction model, bacteremia, solid tumor, emergency department</cp:keywords>
  <dc:description>generated by python-docx</dc:description>
  <cp:lastModifiedBy>noel Lily</cp:lastModifiedBy>
  <cp:revision>2</cp:revision>
  <dcterms:created xsi:type="dcterms:W3CDTF">2026-09-04T10:22:00Z</dcterms:created>
  <dcterms:modified xsi:type="dcterms:W3CDTF">2026-09-04T10:22:00Z</dcterms:modified>
  <cp:category/>
</cp:coreProperties>
</file>