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99C7C" w14:textId="2E101888" w:rsidR="0042151A" w:rsidRPr="00C123F3" w:rsidRDefault="0042151A" w:rsidP="008F7EA6">
      <w:pPr>
        <w:spacing w:line="360" w:lineRule="auto"/>
        <w:jc w:val="both"/>
        <w:rPr>
          <w:rFonts w:ascii="Arial" w:hAnsi="Arial" w:cs="Arial"/>
        </w:rPr>
      </w:pPr>
      <w:r w:rsidRPr="00C123F3">
        <w:rPr>
          <w:rFonts w:ascii="Arial" w:hAnsi="Arial" w:cs="Arial"/>
          <w:b/>
          <w:bCs/>
        </w:rPr>
        <w:t>Supplementary Table S1. Species-level distribution of organisms detected in culture</w:t>
      </w:r>
      <w:r w:rsidR="00C123F3" w:rsidRPr="00C123F3">
        <w:rPr>
          <w:rFonts w:ascii="Arial" w:hAnsi="Arial" w:cs="Arial"/>
          <w:b/>
          <w:bCs/>
        </w:rPr>
        <w:t xml:space="preserve">-positive </w:t>
      </w:r>
      <w:r w:rsidRPr="00C123F3">
        <w:rPr>
          <w:rFonts w:ascii="Arial" w:hAnsi="Arial" w:cs="Arial"/>
          <w:b/>
          <w:bCs/>
        </w:rPr>
        <w:t>episodes.</w:t>
      </w:r>
      <w:r w:rsidR="00C123F3">
        <w:rPr>
          <w:rFonts w:ascii="Arial" w:hAnsi="Arial" w:cs="Arial"/>
        </w:rPr>
        <w:t xml:space="preserve"> </w:t>
      </w:r>
      <w:r w:rsidR="00C123F3" w:rsidRPr="00C123F3">
        <w:rPr>
          <w:rFonts w:ascii="Arial" w:hAnsi="Arial" w:cs="Arial"/>
        </w:rPr>
        <w:t>Each species was counted once per culture-positive episode.</w:t>
      </w:r>
      <w:r w:rsidR="008F7EA6">
        <w:rPr>
          <w:rFonts w:ascii="Arial" w:hAnsi="Arial" w:cs="Arial"/>
        </w:rPr>
        <w:t xml:space="preserve"> P</w:t>
      </w:r>
      <w:r w:rsidR="00C123F3" w:rsidRPr="00C123F3">
        <w:rPr>
          <w:rFonts w:ascii="Arial" w:hAnsi="Arial" w:cs="Arial"/>
        </w:rPr>
        <w:t>olymicrobial episodes contributed more than one organism detection; therefore, column totals may exceed the number of culture-positive episodes. Each organism detection was assigned the onset period and original clinical attribution of the corresponding episode.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1765"/>
        <w:gridCol w:w="867"/>
        <w:gridCol w:w="1063"/>
        <w:gridCol w:w="1432"/>
        <w:gridCol w:w="956"/>
        <w:gridCol w:w="1430"/>
      </w:tblGrid>
      <w:tr w:rsidR="00C123F3" w:rsidRPr="009306A9" w14:paraId="3ADF18C8" w14:textId="77777777" w:rsidTr="00C123F3">
        <w:trPr>
          <w:trHeight w:val="20"/>
        </w:trPr>
        <w:tc>
          <w:tcPr>
            <w:tcW w:w="859" w:type="pct"/>
          </w:tcPr>
          <w:p w14:paraId="1FD122FC" w14:textId="41A81063" w:rsidR="00C123F3" w:rsidRPr="009306A9" w:rsidRDefault="00C123F3" w:rsidP="00C123F3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06A9">
              <w:rPr>
                <w:rFonts w:ascii="Arial" w:hAnsi="Arial" w:cs="Arial"/>
                <w:b/>
                <w:bCs/>
                <w:sz w:val="16"/>
                <w:szCs w:val="16"/>
              </w:rPr>
              <w:t>Organism group</w:t>
            </w:r>
          </w:p>
        </w:tc>
        <w:tc>
          <w:tcPr>
            <w:tcW w:w="973" w:type="pct"/>
          </w:tcPr>
          <w:p w14:paraId="3537D465" w14:textId="0DE7FA80" w:rsidR="00C123F3" w:rsidRPr="009306A9" w:rsidRDefault="00C123F3" w:rsidP="00C123F3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06A9">
              <w:rPr>
                <w:rFonts w:ascii="Arial" w:hAnsi="Arial" w:cs="Arial"/>
                <w:b/>
                <w:bCs/>
                <w:sz w:val="16"/>
                <w:szCs w:val="16"/>
              </w:rPr>
              <w:t>Species</w:t>
            </w:r>
          </w:p>
        </w:tc>
        <w:tc>
          <w:tcPr>
            <w:tcW w:w="478" w:type="pct"/>
          </w:tcPr>
          <w:p w14:paraId="39DBFF08" w14:textId="750541C8" w:rsidR="00C123F3" w:rsidRPr="009306A9" w:rsidRDefault="00C123F3" w:rsidP="00C123F3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06A9">
              <w:rPr>
                <w:rFonts w:ascii="Arial" w:hAnsi="Arial" w:cs="Arial"/>
                <w:b/>
                <w:bCs/>
                <w:sz w:val="16"/>
                <w:szCs w:val="16"/>
              </w:rPr>
              <w:t>Overall, n</w:t>
            </w:r>
          </w:p>
        </w:tc>
        <w:tc>
          <w:tcPr>
            <w:tcW w:w="1375" w:type="pct"/>
            <w:gridSpan w:val="2"/>
          </w:tcPr>
          <w:p w14:paraId="1FED19D8" w14:textId="2E4BF24F" w:rsidR="00C123F3" w:rsidRPr="009306A9" w:rsidRDefault="00C123F3" w:rsidP="00C123F3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06A9">
              <w:rPr>
                <w:rFonts w:ascii="Arial" w:hAnsi="Arial" w:cs="Arial"/>
                <w:b/>
                <w:bCs/>
                <w:sz w:val="16"/>
                <w:szCs w:val="16"/>
              </w:rPr>
              <w:t>Early-onset</w:t>
            </w:r>
          </w:p>
        </w:tc>
        <w:tc>
          <w:tcPr>
            <w:tcW w:w="1315" w:type="pct"/>
            <w:gridSpan w:val="2"/>
          </w:tcPr>
          <w:p w14:paraId="7196A259" w14:textId="7D0F313B" w:rsidR="00C123F3" w:rsidRPr="009306A9" w:rsidRDefault="00C123F3" w:rsidP="00C123F3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06A9">
              <w:rPr>
                <w:rFonts w:ascii="Arial" w:hAnsi="Arial" w:cs="Arial"/>
                <w:b/>
                <w:bCs/>
                <w:sz w:val="16"/>
                <w:szCs w:val="16"/>
              </w:rPr>
              <w:t>Late-onset</w:t>
            </w:r>
          </w:p>
        </w:tc>
      </w:tr>
      <w:tr w:rsidR="00C123F3" w:rsidRPr="009306A9" w14:paraId="06C9E5AC" w14:textId="77777777" w:rsidTr="00C123F3">
        <w:trPr>
          <w:trHeight w:val="20"/>
        </w:trPr>
        <w:tc>
          <w:tcPr>
            <w:tcW w:w="859" w:type="pct"/>
          </w:tcPr>
          <w:p w14:paraId="6EA500F5" w14:textId="65B97CFB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4B22B4E2" w14:textId="17FC959C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478" w:type="pct"/>
          </w:tcPr>
          <w:p w14:paraId="0D823053" w14:textId="72E4D3C3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6" w:type="pct"/>
          </w:tcPr>
          <w:p w14:paraId="56849B0C" w14:textId="72F9018E" w:rsidR="0042151A" w:rsidRPr="009306A9" w:rsidRDefault="00C123F3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Attributed as</w:t>
            </w:r>
            <w:r w:rsidR="0042151A" w:rsidRPr="009306A9">
              <w:rPr>
                <w:rFonts w:ascii="Arial" w:hAnsi="Arial" w:cs="Arial"/>
                <w:sz w:val="16"/>
                <w:szCs w:val="16"/>
              </w:rPr>
              <w:t xml:space="preserve"> infection</w:t>
            </w:r>
            <w:r w:rsidRPr="009306A9">
              <w:rPr>
                <w:rFonts w:ascii="Arial" w:hAnsi="Arial" w:cs="Arial"/>
                <w:sz w:val="16"/>
                <w:szCs w:val="16"/>
              </w:rPr>
              <w:t>, n</w:t>
            </w:r>
          </w:p>
        </w:tc>
        <w:tc>
          <w:tcPr>
            <w:tcW w:w="788" w:type="pct"/>
          </w:tcPr>
          <w:p w14:paraId="383CEC5C" w14:textId="57EA2DD9" w:rsidR="0042151A" w:rsidRPr="009306A9" w:rsidRDefault="00C123F3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Attributed as</w:t>
            </w:r>
            <w:r w:rsidR="0042151A" w:rsidRPr="009306A9">
              <w:rPr>
                <w:rFonts w:ascii="Arial" w:hAnsi="Arial" w:cs="Arial"/>
                <w:sz w:val="16"/>
                <w:szCs w:val="16"/>
              </w:rPr>
              <w:t xml:space="preserve"> contamination</w:t>
            </w:r>
            <w:r w:rsidRPr="009306A9">
              <w:rPr>
                <w:rFonts w:ascii="Arial" w:hAnsi="Arial" w:cs="Arial"/>
                <w:sz w:val="16"/>
                <w:szCs w:val="16"/>
              </w:rPr>
              <w:t>, n</w:t>
            </w:r>
          </w:p>
        </w:tc>
        <w:tc>
          <w:tcPr>
            <w:tcW w:w="527" w:type="pct"/>
          </w:tcPr>
          <w:p w14:paraId="14444676" w14:textId="74403DEA" w:rsidR="0042151A" w:rsidRPr="009306A9" w:rsidRDefault="00C123F3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Attributed as</w:t>
            </w:r>
            <w:r w:rsidR="0042151A" w:rsidRPr="009306A9">
              <w:rPr>
                <w:rFonts w:ascii="Arial" w:hAnsi="Arial" w:cs="Arial"/>
                <w:sz w:val="16"/>
                <w:szCs w:val="16"/>
              </w:rPr>
              <w:t xml:space="preserve"> infection</w:t>
            </w:r>
            <w:r w:rsidRPr="009306A9">
              <w:rPr>
                <w:rFonts w:ascii="Arial" w:hAnsi="Arial" w:cs="Arial"/>
                <w:sz w:val="16"/>
                <w:szCs w:val="16"/>
              </w:rPr>
              <w:t>, n</w:t>
            </w:r>
          </w:p>
        </w:tc>
        <w:tc>
          <w:tcPr>
            <w:tcW w:w="788" w:type="pct"/>
          </w:tcPr>
          <w:p w14:paraId="1A4FE9D2" w14:textId="61A71063" w:rsidR="0042151A" w:rsidRPr="009306A9" w:rsidRDefault="00C123F3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Attributed as contamination, n</w:t>
            </w:r>
          </w:p>
        </w:tc>
      </w:tr>
      <w:tr w:rsidR="00C123F3" w:rsidRPr="009306A9" w14:paraId="71B0BD64" w14:textId="77777777" w:rsidTr="00C123F3">
        <w:trPr>
          <w:trHeight w:val="20"/>
        </w:trPr>
        <w:tc>
          <w:tcPr>
            <w:tcW w:w="859" w:type="pct"/>
          </w:tcPr>
          <w:p w14:paraId="07331CDB" w14:textId="77777777" w:rsidR="00C123F3" w:rsidRPr="009306A9" w:rsidRDefault="00C123F3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4EE6A006" w14:textId="77777777" w:rsidR="00C123F3" w:rsidRPr="009306A9" w:rsidRDefault="00C123F3" w:rsidP="00C123F3">
            <w:pPr>
              <w:spacing w:line="36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478" w:type="pct"/>
          </w:tcPr>
          <w:p w14:paraId="0095F54D" w14:textId="09816497" w:rsidR="00C123F3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213</w:t>
            </w:r>
          </w:p>
        </w:tc>
        <w:tc>
          <w:tcPr>
            <w:tcW w:w="586" w:type="pct"/>
          </w:tcPr>
          <w:p w14:paraId="13F04CC3" w14:textId="1F2F3DC4" w:rsidR="00C123F3" w:rsidRPr="009306A9" w:rsidRDefault="00C123F3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88" w:type="pct"/>
          </w:tcPr>
          <w:p w14:paraId="04BD9AC1" w14:textId="444A5B73" w:rsidR="00C123F3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527" w:type="pct"/>
          </w:tcPr>
          <w:p w14:paraId="78E688C8" w14:textId="4E877491" w:rsidR="00C123F3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788" w:type="pct"/>
          </w:tcPr>
          <w:p w14:paraId="3F1A5EB9" w14:textId="15157575" w:rsidR="00C123F3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48</w:t>
            </w:r>
          </w:p>
        </w:tc>
      </w:tr>
      <w:tr w:rsidR="00C123F3" w:rsidRPr="009306A9" w14:paraId="50B5529E" w14:textId="77777777" w:rsidTr="00C123F3">
        <w:trPr>
          <w:trHeight w:val="20"/>
        </w:trPr>
        <w:tc>
          <w:tcPr>
            <w:tcW w:w="859" w:type="pct"/>
            <w:vMerge w:val="restart"/>
          </w:tcPr>
          <w:p w14:paraId="0A7CBCCC" w14:textId="1E2FF395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306A9">
              <w:rPr>
                <w:rFonts w:ascii="Arial" w:hAnsi="Arial" w:cs="Arial"/>
                <w:sz w:val="16"/>
                <w:szCs w:val="16"/>
              </w:rPr>
              <w:t>CoN</w:t>
            </w:r>
            <w:r w:rsidR="00C123F3" w:rsidRPr="009306A9">
              <w:rPr>
                <w:rFonts w:ascii="Arial" w:hAnsi="Arial" w:cs="Arial"/>
                <w:sz w:val="16"/>
                <w:szCs w:val="16"/>
              </w:rPr>
              <w:t>S</w:t>
            </w:r>
            <w:proofErr w:type="spellEnd"/>
          </w:p>
        </w:tc>
        <w:tc>
          <w:tcPr>
            <w:tcW w:w="973" w:type="pct"/>
          </w:tcPr>
          <w:p w14:paraId="6E63924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Staphylococcus auricularis</w:t>
            </w:r>
          </w:p>
        </w:tc>
        <w:tc>
          <w:tcPr>
            <w:tcW w:w="478" w:type="pct"/>
          </w:tcPr>
          <w:p w14:paraId="7CEED7F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71E152BC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6C2FF54C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06E2605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3595D91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C123F3" w:rsidRPr="009306A9" w14:paraId="14830442" w14:textId="77777777" w:rsidTr="00C123F3">
        <w:trPr>
          <w:trHeight w:val="20"/>
        </w:trPr>
        <w:tc>
          <w:tcPr>
            <w:tcW w:w="859" w:type="pct"/>
            <w:vMerge/>
          </w:tcPr>
          <w:p w14:paraId="572F5163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4D522293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Staphylococcus capitis</w:t>
            </w:r>
          </w:p>
        </w:tc>
        <w:tc>
          <w:tcPr>
            <w:tcW w:w="478" w:type="pct"/>
          </w:tcPr>
          <w:p w14:paraId="6305328C" w14:textId="4CBD6299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  <w:r w:rsidR="009306A9" w:rsidRPr="009306A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86" w:type="pct"/>
          </w:tcPr>
          <w:p w14:paraId="59711A3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6306DB3C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27" w:type="pct"/>
          </w:tcPr>
          <w:p w14:paraId="19157C4B" w14:textId="77AF3286" w:rsidR="0042151A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88" w:type="pct"/>
          </w:tcPr>
          <w:p w14:paraId="684E0782" w14:textId="73DF3436" w:rsidR="0042151A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11</w:t>
            </w:r>
          </w:p>
        </w:tc>
      </w:tr>
      <w:tr w:rsidR="00C123F3" w:rsidRPr="009306A9" w14:paraId="2707BAA6" w14:textId="77777777" w:rsidTr="00C123F3">
        <w:trPr>
          <w:trHeight w:val="20"/>
        </w:trPr>
        <w:tc>
          <w:tcPr>
            <w:tcW w:w="859" w:type="pct"/>
            <w:vMerge/>
          </w:tcPr>
          <w:p w14:paraId="01471F63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208BD06A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Staphylococcus epidermidis</w:t>
            </w:r>
          </w:p>
        </w:tc>
        <w:tc>
          <w:tcPr>
            <w:tcW w:w="478" w:type="pct"/>
          </w:tcPr>
          <w:p w14:paraId="2EC735DF" w14:textId="115ECB7D" w:rsidR="0042151A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586" w:type="pct"/>
          </w:tcPr>
          <w:p w14:paraId="2B6A764E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2E4958B4" w14:textId="2F564DF5" w:rsidR="0042151A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527" w:type="pct"/>
          </w:tcPr>
          <w:p w14:paraId="4EDCC2BA" w14:textId="79BBF4F1" w:rsidR="0042151A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788" w:type="pct"/>
          </w:tcPr>
          <w:p w14:paraId="062726CA" w14:textId="2CCDCDC5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2</w:t>
            </w:r>
            <w:r w:rsidR="009306A9" w:rsidRPr="009306A9">
              <w:rPr>
                <w:rFonts w:ascii="Arial" w:hAnsi="Arial" w:cs="Arial"/>
                <w:sz w:val="16"/>
                <w:szCs w:val="16"/>
              </w:rPr>
              <w:t>7</w:t>
            </w:r>
          </w:p>
        </w:tc>
      </w:tr>
      <w:tr w:rsidR="00C123F3" w:rsidRPr="009306A9" w14:paraId="5DDAA98D" w14:textId="77777777" w:rsidTr="00C123F3">
        <w:trPr>
          <w:trHeight w:val="20"/>
        </w:trPr>
        <w:tc>
          <w:tcPr>
            <w:tcW w:w="859" w:type="pct"/>
            <w:vMerge/>
          </w:tcPr>
          <w:p w14:paraId="6E902CAC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2C0EAF6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Staphylococcus </w:t>
            </w: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haemolyticus</w:t>
            </w:r>
            <w:proofErr w:type="spellEnd"/>
          </w:p>
        </w:tc>
        <w:tc>
          <w:tcPr>
            <w:tcW w:w="478" w:type="pct"/>
          </w:tcPr>
          <w:p w14:paraId="4A6CECFF" w14:textId="34AA4A18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  <w:r w:rsidR="009306A9" w:rsidRPr="009306A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86" w:type="pct"/>
          </w:tcPr>
          <w:p w14:paraId="4FCCCAE7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7E90D8B4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15D67AF6" w14:textId="1D18534E" w:rsidR="0042151A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88" w:type="pct"/>
          </w:tcPr>
          <w:p w14:paraId="6037F5B9" w14:textId="502210CE" w:rsidR="0042151A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C123F3" w:rsidRPr="009306A9" w14:paraId="1DBD9FF3" w14:textId="77777777" w:rsidTr="00C123F3">
        <w:trPr>
          <w:trHeight w:val="20"/>
        </w:trPr>
        <w:tc>
          <w:tcPr>
            <w:tcW w:w="859" w:type="pct"/>
            <w:vMerge/>
          </w:tcPr>
          <w:p w14:paraId="28A75CEB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37A45CEB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Staphylococcus hominis</w:t>
            </w:r>
          </w:p>
        </w:tc>
        <w:tc>
          <w:tcPr>
            <w:tcW w:w="478" w:type="pct"/>
          </w:tcPr>
          <w:p w14:paraId="378D6A08" w14:textId="0636DCF5" w:rsidR="0042151A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6" w:type="pct"/>
          </w:tcPr>
          <w:p w14:paraId="47297365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1C3CD644" w14:textId="7A56EA74" w:rsidR="0042151A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27" w:type="pct"/>
          </w:tcPr>
          <w:p w14:paraId="64F4A9BF" w14:textId="44D50B21" w:rsidR="0042151A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88" w:type="pct"/>
          </w:tcPr>
          <w:p w14:paraId="1920E353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9306A9" w:rsidRPr="009306A9" w14:paraId="21F5EDA1" w14:textId="77777777" w:rsidTr="00C123F3">
        <w:trPr>
          <w:trHeight w:val="20"/>
        </w:trPr>
        <w:tc>
          <w:tcPr>
            <w:tcW w:w="859" w:type="pct"/>
            <w:vMerge/>
          </w:tcPr>
          <w:p w14:paraId="181DE652" w14:textId="77777777" w:rsidR="009306A9" w:rsidRPr="009306A9" w:rsidRDefault="009306A9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4E1990F5" w14:textId="066B4B17" w:rsidR="009306A9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Staphylococcus </w:t>
            </w: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succinus</w:t>
            </w:r>
            <w:proofErr w:type="spellEnd"/>
          </w:p>
        </w:tc>
        <w:tc>
          <w:tcPr>
            <w:tcW w:w="478" w:type="pct"/>
          </w:tcPr>
          <w:p w14:paraId="45DAF78C" w14:textId="72A9EC23" w:rsidR="009306A9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7C5788F4" w14:textId="7BD4F2D2" w:rsidR="009306A9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452DE357" w14:textId="33746916" w:rsidR="009306A9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0C774D43" w14:textId="13F04224" w:rsidR="009306A9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14:paraId="57DBAFD9" w14:textId="03262E0E" w:rsidR="009306A9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261637BB" w14:textId="77777777" w:rsidTr="00C123F3">
        <w:trPr>
          <w:trHeight w:val="20"/>
        </w:trPr>
        <w:tc>
          <w:tcPr>
            <w:tcW w:w="859" w:type="pct"/>
            <w:vMerge/>
          </w:tcPr>
          <w:p w14:paraId="0EADFAFB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43823085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Staphylococcus </w:t>
            </w: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warneri</w:t>
            </w:r>
            <w:proofErr w:type="spellEnd"/>
          </w:p>
        </w:tc>
        <w:tc>
          <w:tcPr>
            <w:tcW w:w="478" w:type="pct"/>
          </w:tcPr>
          <w:p w14:paraId="748C4723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44920E57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323CE690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27" w:type="pct"/>
          </w:tcPr>
          <w:p w14:paraId="6565FCAD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149B54F0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6C602AE0" w14:textId="77777777" w:rsidTr="00C123F3">
        <w:trPr>
          <w:trHeight w:val="20"/>
        </w:trPr>
        <w:tc>
          <w:tcPr>
            <w:tcW w:w="859" w:type="pct"/>
            <w:vMerge w:val="restart"/>
          </w:tcPr>
          <w:p w14:paraId="3D64D1C8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306A9">
              <w:rPr>
                <w:rFonts w:ascii="Arial" w:hAnsi="Arial" w:cs="Arial"/>
                <w:sz w:val="16"/>
                <w:szCs w:val="16"/>
              </w:rPr>
              <w:t>Enterobacterales</w:t>
            </w:r>
            <w:proofErr w:type="spellEnd"/>
          </w:p>
        </w:tc>
        <w:tc>
          <w:tcPr>
            <w:tcW w:w="973" w:type="pct"/>
          </w:tcPr>
          <w:p w14:paraId="5FD0BF1E" w14:textId="47771354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Enterobacter cloacae</w:t>
            </w:r>
            <w:r w:rsidR="00C123F3"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="00C123F3" w:rsidRPr="009306A9">
              <w:rPr>
                <w:rFonts w:ascii="Arial" w:hAnsi="Arial" w:cs="Arial"/>
                <w:sz w:val="16"/>
                <w:szCs w:val="16"/>
              </w:rPr>
              <w:t>complex</w:t>
            </w:r>
          </w:p>
        </w:tc>
        <w:tc>
          <w:tcPr>
            <w:tcW w:w="478" w:type="pct"/>
          </w:tcPr>
          <w:p w14:paraId="6640DD74" w14:textId="40888416" w:rsidR="0042151A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86" w:type="pct"/>
          </w:tcPr>
          <w:p w14:paraId="617C992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040BA01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4D088989" w14:textId="47092818" w:rsidR="0042151A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88" w:type="pct"/>
          </w:tcPr>
          <w:p w14:paraId="5B91330C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283A25EC" w14:textId="77777777" w:rsidTr="00C123F3">
        <w:trPr>
          <w:trHeight w:val="20"/>
        </w:trPr>
        <w:tc>
          <w:tcPr>
            <w:tcW w:w="859" w:type="pct"/>
            <w:vMerge/>
          </w:tcPr>
          <w:p w14:paraId="4059B335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4C3CDE61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478" w:type="pct"/>
          </w:tcPr>
          <w:p w14:paraId="562C1F2E" w14:textId="1624D9D1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  <w:r w:rsidR="009306A9" w:rsidRPr="009306A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86" w:type="pct"/>
          </w:tcPr>
          <w:p w14:paraId="75B50FC9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88" w:type="pct"/>
          </w:tcPr>
          <w:p w14:paraId="3E2B7753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248D74CF" w14:textId="035CD7AD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  <w:r w:rsidR="009306A9"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14:paraId="61C6F1E1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28B527E5" w14:textId="77777777" w:rsidTr="00C123F3">
        <w:trPr>
          <w:trHeight w:val="20"/>
        </w:trPr>
        <w:tc>
          <w:tcPr>
            <w:tcW w:w="859" w:type="pct"/>
            <w:vMerge/>
          </w:tcPr>
          <w:p w14:paraId="59CD98C3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3F6A5C5D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Klebsiella </w:t>
            </w: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oxytoca</w:t>
            </w:r>
            <w:proofErr w:type="spellEnd"/>
          </w:p>
        </w:tc>
        <w:tc>
          <w:tcPr>
            <w:tcW w:w="478" w:type="pct"/>
          </w:tcPr>
          <w:p w14:paraId="6E66285C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86" w:type="pct"/>
          </w:tcPr>
          <w:p w14:paraId="602743B0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5D5C90ED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4330B3B5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88" w:type="pct"/>
          </w:tcPr>
          <w:p w14:paraId="3E6AF7E7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2FEDA1A4" w14:textId="77777777" w:rsidTr="00C123F3">
        <w:trPr>
          <w:trHeight w:val="20"/>
        </w:trPr>
        <w:tc>
          <w:tcPr>
            <w:tcW w:w="859" w:type="pct"/>
            <w:vMerge/>
          </w:tcPr>
          <w:p w14:paraId="48C840E7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456EA70C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Klebsiella </w:t>
            </w: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oxytoca</w:t>
            </w:r>
            <w:proofErr w:type="spellEnd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/</w:t>
            </w: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Raoultella</w:t>
            </w:r>
            <w:proofErr w:type="spellEnd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spp.</w:t>
            </w:r>
          </w:p>
        </w:tc>
        <w:tc>
          <w:tcPr>
            <w:tcW w:w="478" w:type="pct"/>
          </w:tcPr>
          <w:p w14:paraId="410B5BFD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86" w:type="pct"/>
          </w:tcPr>
          <w:p w14:paraId="6BD4D093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5E52852C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1ECBC6D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88" w:type="pct"/>
          </w:tcPr>
          <w:p w14:paraId="0A992358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2F4142B6" w14:textId="77777777" w:rsidTr="00C123F3">
        <w:trPr>
          <w:trHeight w:val="20"/>
        </w:trPr>
        <w:tc>
          <w:tcPr>
            <w:tcW w:w="859" w:type="pct"/>
            <w:vMerge/>
          </w:tcPr>
          <w:p w14:paraId="4A5ECCAC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31DEAFE3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Klebsiella pneumoniae</w:t>
            </w:r>
          </w:p>
        </w:tc>
        <w:tc>
          <w:tcPr>
            <w:tcW w:w="478" w:type="pct"/>
          </w:tcPr>
          <w:p w14:paraId="470E634B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86" w:type="pct"/>
          </w:tcPr>
          <w:p w14:paraId="0E04073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14:paraId="4B94BF90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2485CC35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88" w:type="pct"/>
          </w:tcPr>
          <w:p w14:paraId="3BF7DF60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210040B4" w14:textId="77777777" w:rsidTr="00C123F3">
        <w:trPr>
          <w:trHeight w:val="20"/>
        </w:trPr>
        <w:tc>
          <w:tcPr>
            <w:tcW w:w="859" w:type="pct"/>
            <w:vMerge/>
          </w:tcPr>
          <w:p w14:paraId="75A91BFA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73A33A2E" w14:textId="55FC59A8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Pantoea</w:t>
            </w:r>
            <w:proofErr w:type="spellEnd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  <w:r w:rsidR="00C123F3" w:rsidRPr="009306A9">
              <w:rPr>
                <w:rFonts w:ascii="Arial" w:hAnsi="Arial" w:cs="Arial"/>
                <w:sz w:val="16"/>
                <w:szCs w:val="16"/>
              </w:rPr>
              <w:t>spp</w:t>
            </w:r>
            <w:r w:rsidR="00C123F3"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478" w:type="pct"/>
          </w:tcPr>
          <w:p w14:paraId="57FBFA5C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78C07ACD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0B34137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67DAB163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14:paraId="4BD40CEA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05ADCFA1" w14:textId="77777777" w:rsidTr="00C123F3">
        <w:trPr>
          <w:trHeight w:val="20"/>
        </w:trPr>
        <w:tc>
          <w:tcPr>
            <w:tcW w:w="859" w:type="pct"/>
            <w:vMerge/>
          </w:tcPr>
          <w:p w14:paraId="21BF0F1C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39B37738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Serratia marcescens</w:t>
            </w:r>
          </w:p>
        </w:tc>
        <w:tc>
          <w:tcPr>
            <w:tcW w:w="478" w:type="pct"/>
          </w:tcPr>
          <w:p w14:paraId="34F17536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2E2A789A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2E617993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6C81B6C5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14:paraId="474D9083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4BF30C30" w14:textId="77777777" w:rsidTr="00C123F3">
        <w:trPr>
          <w:trHeight w:val="20"/>
        </w:trPr>
        <w:tc>
          <w:tcPr>
            <w:tcW w:w="859" w:type="pct"/>
            <w:vMerge w:val="restart"/>
          </w:tcPr>
          <w:p w14:paraId="78030563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Streptococcus spp.</w:t>
            </w:r>
          </w:p>
        </w:tc>
        <w:tc>
          <w:tcPr>
            <w:tcW w:w="973" w:type="pct"/>
          </w:tcPr>
          <w:p w14:paraId="26F2A61F" w14:textId="3D82F4A9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Streptococcus agalactiae </w:t>
            </w:r>
            <w:r w:rsidRPr="009306A9">
              <w:rPr>
                <w:rFonts w:ascii="Arial" w:hAnsi="Arial" w:cs="Arial"/>
                <w:sz w:val="16"/>
                <w:szCs w:val="16"/>
              </w:rPr>
              <w:t>(</w:t>
            </w:r>
            <w:r w:rsidR="00C123F3" w:rsidRPr="009306A9">
              <w:rPr>
                <w:rFonts w:ascii="Arial" w:hAnsi="Arial" w:cs="Arial"/>
                <w:sz w:val="16"/>
                <w:szCs w:val="16"/>
              </w:rPr>
              <w:t>g</w:t>
            </w:r>
            <w:r w:rsidRPr="009306A9">
              <w:rPr>
                <w:rFonts w:ascii="Arial" w:hAnsi="Arial" w:cs="Arial"/>
                <w:sz w:val="16"/>
                <w:szCs w:val="16"/>
              </w:rPr>
              <w:t>roup B</w:t>
            </w:r>
            <w:r w:rsidR="00C123F3" w:rsidRPr="009306A9">
              <w:rPr>
                <w:rFonts w:ascii="Arial" w:hAnsi="Arial" w:cs="Arial"/>
                <w:sz w:val="16"/>
                <w:szCs w:val="16"/>
              </w:rPr>
              <w:t xml:space="preserve"> Streptococcus</w:t>
            </w:r>
            <w:r w:rsidRPr="009306A9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478" w:type="pct"/>
          </w:tcPr>
          <w:p w14:paraId="45DBB02E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86" w:type="pct"/>
          </w:tcPr>
          <w:p w14:paraId="1802A20A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88" w:type="pct"/>
          </w:tcPr>
          <w:p w14:paraId="380F1E7E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37119ED7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3A077A7E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3BB39560" w14:textId="77777777" w:rsidTr="00C123F3">
        <w:trPr>
          <w:trHeight w:val="20"/>
        </w:trPr>
        <w:tc>
          <w:tcPr>
            <w:tcW w:w="859" w:type="pct"/>
            <w:vMerge/>
          </w:tcPr>
          <w:p w14:paraId="4627742A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72A04A38" w14:textId="09807028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Streptococcus </w:t>
            </w: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gallolyticu</w:t>
            </w:r>
            <w:r w:rsidR="00C123F3"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s</w:t>
            </w:r>
            <w:proofErr w:type="spellEnd"/>
          </w:p>
        </w:tc>
        <w:tc>
          <w:tcPr>
            <w:tcW w:w="478" w:type="pct"/>
          </w:tcPr>
          <w:p w14:paraId="0A4C33D1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286C9AF0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6980C400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0BEC1389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14:paraId="7AB638F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288E267D" w14:textId="77777777" w:rsidTr="00C123F3">
        <w:trPr>
          <w:trHeight w:val="20"/>
        </w:trPr>
        <w:tc>
          <w:tcPr>
            <w:tcW w:w="859" w:type="pct"/>
            <w:vMerge/>
          </w:tcPr>
          <w:p w14:paraId="73764848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1BBFEC24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Streptococcus mitis/</w:t>
            </w: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oralis</w:t>
            </w:r>
            <w:proofErr w:type="spellEnd"/>
          </w:p>
        </w:tc>
        <w:tc>
          <w:tcPr>
            <w:tcW w:w="478" w:type="pct"/>
          </w:tcPr>
          <w:p w14:paraId="2CD2EFD4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86" w:type="pct"/>
          </w:tcPr>
          <w:p w14:paraId="33476E2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14:paraId="565AD691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27" w:type="pct"/>
          </w:tcPr>
          <w:p w14:paraId="75E65C2D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14:paraId="216B32F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42B7DB5D" w14:textId="77777777" w:rsidTr="00C123F3">
        <w:trPr>
          <w:trHeight w:val="20"/>
        </w:trPr>
        <w:tc>
          <w:tcPr>
            <w:tcW w:w="859" w:type="pct"/>
            <w:vMerge/>
          </w:tcPr>
          <w:p w14:paraId="70674234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4463B8F4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Streptococcus </w:t>
            </w: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parasanguinis</w:t>
            </w:r>
            <w:proofErr w:type="spellEnd"/>
          </w:p>
        </w:tc>
        <w:tc>
          <w:tcPr>
            <w:tcW w:w="478" w:type="pct"/>
          </w:tcPr>
          <w:p w14:paraId="40BB506B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6D08E24C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08DE7E1D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27" w:type="pct"/>
          </w:tcPr>
          <w:p w14:paraId="5A98E5CA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36B46C9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65A7BF6D" w14:textId="77777777" w:rsidTr="00C123F3">
        <w:trPr>
          <w:trHeight w:val="20"/>
        </w:trPr>
        <w:tc>
          <w:tcPr>
            <w:tcW w:w="859" w:type="pct"/>
            <w:vMerge/>
          </w:tcPr>
          <w:p w14:paraId="22676331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7355118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Streptococcus </w:t>
            </w: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anginosus</w:t>
            </w:r>
            <w:proofErr w:type="spellEnd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group</w:t>
            </w:r>
          </w:p>
        </w:tc>
        <w:tc>
          <w:tcPr>
            <w:tcW w:w="478" w:type="pct"/>
          </w:tcPr>
          <w:p w14:paraId="218F9516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1C572378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55F86817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27" w:type="pct"/>
          </w:tcPr>
          <w:p w14:paraId="35BE2EB8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5C13260E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147D37CC" w14:textId="77777777" w:rsidTr="00C123F3">
        <w:trPr>
          <w:trHeight w:val="20"/>
        </w:trPr>
        <w:tc>
          <w:tcPr>
            <w:tcW w:w="859" w:type="pct"/>
          </w:tcPr>
          <w:p w14:paraId="6F67985A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lastRenderedPageBreak/>
              <w:t>Enterococci</w:t>
            </w:r>
          </w:p>
        </w:tc>
        <w:tc>
          <w:tcPr>
            <w:tcW w:w="973" w:type="pct"/>
          </w:tcPr>
          <w:p w14:paraId="744CBA24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Enterococcus faecalis</w:t>
            </w:r>
          </w:p>
        </w:tc>
        <w:tc>
          <w:tcPr>
            <w:tcW w:w="478" w:type="pct"/>
          </w:tcPr>
          <w:p w14:paraId="3E8DE440" w14:textId="401F4460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  <w:r w:rsidR="009306A9"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647A37C0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3FB9AC0C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510A2665" w14:textId="43F969F1" w:rsidR="0042151A" w:rsidRPr="009306A9" w:rsidRDefault="009306A9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88" w:type="pct"/>
          </w:tcPr>
          <w:p w14:paraId="0D6FC8F6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C123F3" w:rsidRPr="009306A9" w14:paraId="1C06E1D7" w14:textId="77777777" w:rsidTr="00C123F3">
        <w:trPr>
          <w:trHeight w:val="20"/>
        </w:trPr>
        <w:tc>
          <w:tcPr>
            <w:tcW w:w="859" w:type="pct"/>
            <w:vMerge w:val="restart"/>
          </w:tcPr>
          <w:p w14:paraId="22D249F4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Bacillus spp.</w:t>
            </w:r>
          </w:p>
        </w:tc>
        <w:tc>
          <w:tcPr>
            <w:tcW w:w="973" w:type="pct"/>
          </w:tcPr>
          <w:p w14:paraId="786BDBF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Bacillus cereus</w:t>
            </w:r>
          </w:p>
        </w:tc>
        <w:tc>
          <w:tcPr>
            <w:tcW w:w="478" w:type="pct"/>
          </w:tcPr>
          <w:p w14:paraId="5CE3B4FB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86" w:type="pct"/>
          </w:tcPr>
          <w:p w14:paraId="26A2D807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14:paraId="50464C06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27" w:type="pct"/>
          </w:tcPr>
          <w:p w14:paraId="33DF66F6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88" w:type="pct"/>
          </w:tcPr>
          <w:p w14:paraId="1C7DAA9C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C123F3" w:rsidRPr="009306A9" w14:paraId="38D98AC9" w14:textId="77777777" w:rsidTr="00C123F3">
        <w:trPr>
          <w:trHeight w:val="20"/>
        </w:trPr>
        <w:tc>
          <w:tcPr>
            <w:tcW w:w="859" w:type="pct"/>
            <w:vMerge/>
          </w:tcPr>
          <w:p w14:paraId="4F12AD4D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1A8F45A8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Bacillus thuringiensis</w:t>
            </w:r>
          </w:p>
        </w:tc>
        <w:tc>
          <w:tcPr>
            <w:tcW w:w="478" w:type="pct"/>
          </w:tcPr>
          <w:p w14:paraId="056FF9FA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33D5AB49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14:paraId="2718E397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00DFEA0E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2922D887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707FBBD6" w14:textId="77777777" w:rsidTr="00C123F3">
        <w:trPr>
          <w:trHeight w:val="20"/>
        </w:trPr>
        <w:tc>
          <w:tcPr>
            <w:tcW w:w="859" w:type="pct"/>
            <w:vMerge w:val="restart"/>
          </w:tcPr>
          <w:p w14:paraId="0CAE1AE6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Environmental organisms</w:t>
            </w:r>
          </w:p>
        </w:tc>
        <w:tc>
          <w:tcPr>
            <w:tcW w:w="973" w:type="pct"/>
          </w:tcPr>
          <w:p w14:paraId="0E4AAB7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Micrococcus flavus</w:t>
            </w:r>
          </w:p>
        </w:tc>
        <w:tc>
          <w:tcPr>
            <w:tcW w:w="478" w:type="pct"/>
          </w:tcPr>
          <w:p w14:paraId="61A1D49E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1866950E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327103E4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27" w:type="pct"/>
          </w:tcPr>
          <w:p w14:paraId="34AF187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3C49A65B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76626EA8" w14:textId="77777777" w:rsidTr="00C123F3">
        <w:trPr>
          <w:trHeight w:val="20"/>
        </w:trPr>
        <w:tc>
          <w:tcPr>
            <w:tcW w:w="859" w:type="pct"/>
            <w:vMerge/>
          </w:tcPr>
          <w:p w14:paraId="6F55E538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4D478583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Micrococcus luteus</w:t>
            </w:r>
          </w:p>
        </w:tc>
        <w:tc>
          <w:tcPr>
            <w:tcW w:w="478" w:type="pct"/>
          </w:tcPr>
          <w:p w14:paraId="4BD9C948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86" w:type="pct"/>
          </w:tcPr>
          <w:p w14:paraId="7D0BAF10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4447E5D5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27" w:type="pct"/>
          </w:tcPr>
          <w:p w14:paraId="1549014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2CC400E0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3C36E4B7" w14:textId="77777777" w:rsidTr="00C123F3">
        <w:trPr>
          <w:trHeight w:val="20"/>
        </w:trPr>
        <w:tc>
          <w:tcPr>
            <w:tcW w:w="859" w:type="pct"/>
            <w:vMerge/>
          </w:tcPr>
          <w:p w14:paraId="393C28B4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53F25D07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Roseomonas</w:t>
            </w:r>
            <w:proofErr w:type="spellEnd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mucosa</w:t>
            </w:r>
          </w:p>
        </w:tc>
        <w:tc>
          <w:tcPr>
            <w:tcW w:w="478" w:type="pct"/>
          </w:tcPr>
          <w:p w14:paraId="13E7B501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3B17AA93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15F7A09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27" w:type="pct"/>
          </w:tcPr>
          <w:p w14:paraId="57D9B7B8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566A0461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16004736" w14:textId="77777777" w:rsidTr="00C123F3">
        <w:trPr>
          <w:trHeight w:val="20"/>
        </w:trPr>
        <w:tc>
          <w:tcPr>
            <w:tcW w:w="859" w:type="pct"/>
            <w:vMerge/>
          </w:tcPr>
          <w:p w14:paraId="20F11467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5BA877AD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Moraxella </w:t>
            </w: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osloensis</w:t>
            </w:r>
            <w:proofErr w:type="spellEnd"/>
          </w:p>
        </w:tc>
        <w:tc>
          <w:tcPr>
            <w:tcW w:w="478" w:type="pct"/>
          </w:tcPr>
          <w:p w14:paraId="690413E4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5C7C0F2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1E5F537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4A12E54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51F3EE0D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C123F3" w:rsidRPr="009306A9" w14:paraId="042F7732" w14:textId="77777777" w:rsidTr="00C123F3">
        <w:trPr>
          <w:trHeight w:val="20"/>
        </w:trPr>
        <w:tc>
          <w:tcPr>
            <w:tcW w:w="859" w:type="pct"/>
          </w:tcPr>
          <w:p w14:paraId="23B897F8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Staphylococcus aureus</w:t>
            </w:r>
          </w:p>
        </w:tc>
        <w:tc>
          <w:tcPr>
            <w:tcW w:w="973" w:type="pct"/>
          </w:tcPr>
          <w:p w14:paraId="7BAAC527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Staphylococcus aureus</w:t>
            </w:r>
          </w:p>
        </w:tc>
        <w:tc>
          <w:tcPr>
            <w:tcW w:w="478" w:type="pct"/>
          </w:tcPr>
          <w:p w14:paraId="615A74FC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86" w:type="pct"/>
          </w:tcPr>
          <w:p w14:paraId="6646BF49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4325484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0851E5AB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88" w:type="pct"/>
          </w:tcPr>
          <w:p w14:paraId="48E494DB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1383B6D9" w14:textId="77777777" w:rsidTr="00C123F3">
        <w:trPr>
          <w:trHeight w:val="20"/>
        </w:trPr>
        <w:tc>
          <w:tcPr>
            <w:tcW w:w="859" w:type="pct"/>
            <w:vMerge w:val="restart"/>
          </w:tcPr>
          <w:p w14:paraId="2BFC6047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Yeasts</w:t>
            </w:r>
          </w:p>
        </w:tc>
        <w:tc>
          <w:tcPr>
            <w:tcW w:w="973" w:type="pct"/>
          </w:tcPr>
          <w:p w14:paraId="0C065698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Candida albicans</w:t>
            </w:r>
          </w:p>
        </w:tc>
        <w:tc>
          <w:tcPr>
            <w:tcW w:w="478" w:type="pct"/>
          </w:tcPr>
          <w:p w14:paraId="6A34ADAE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01F7C95A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19F42CB5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4763D946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14:paraId="5C9321C7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26657809" w14:textId="77777777" w:rsidTr="00C123F3">
        <w:trPr>
          <w:trHeight w:val="20"/>
        </w:trPr>
        <w:tc>
          <w:tcPr>
            <w:tcW w:w="859" w:type="pct"/>
            <w:vMerge/>
          </w:tcPr>
          <w:p w14:paraId="3F0A575B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0AC62490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Candida glabrata</w:t>
            </w:r>
          </w:p>
        </w:tc>
        <w:tc>
          <w:tcPr>
            <w:tcW w:w="478" w:type="pct"/>
          </w:tcPr>
          <w:p w14:paraId="6E756E5E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2A1805FC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76AA558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7F9F489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14:paraId="1CAFFC0E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3A8CB452" w14:textId="77777777" w:rsidTr="00C123F3">
        <w:trPr>
          <w:trHeight w:val="20"/>
        </w:trPr>
        <w:tc>
          <w:tcPr>
            <w:tcW w:w="859" w:type="pct"/>
            <w:vMerge w:val="restart"/>
          </w:tcPr>
          <w:p w14:paraId="1DBAA7AB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Anaerobes</w:t>
            </w:r>
          </w:p>
        </w:tc>
        <w:tc>
          <w:tcPr>
            <w:tcW w:w="973" w:type="pct"/>
          </w:tcPr>
          <w:p w14:paraId="1CBF2004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Bifidobacterium longum</w:t>
            </w:r>
          </w:p>
        </w:tc>
        <w:tc>
          <w:tcPr>
            <w:tcW w:w="478" w:type="pct"/>
          </w:tcPr>
          <w:p w14:paraId="6B3C0B9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7994E33C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5FDE7718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748BCF1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14:paraId="3295DEA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5029C5D6" w14:textId="77777777" w:rsidTr="00C123F3">
        <w:trPr>
          <w:trHeight w:val="20"/>
        </w:trPr>
        <w:tc>
          <w:tcPr>
            <w:tcW w:w="859" w:type="pct"/>
            <w:vMerge/>
          </w:tcPr>
          <w:p w14:paraId="42EE71F9" w14:textId="77777777" w:rsidR="0042151A" w:rsidRPr="009306A9" w:rsidRDefault="0042151A" w:rsidP="00C123F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3" w:type="pct"/>
          </w:tcPr>
          <w:p w14:paraId="50974289" w14:textId="3A8BA10A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Cutibacterium</w:t>
            </w:r>
            <w:proofErr w:type="spellEnd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acnes</w:t>
            </w:r>
          </w:p>
        </w:tc>
        <w:tc>
          <w:tcPr>
            <w:tcW w:w="478" w:type="pct"/>
          </w:tcPr>
          <w:p w14:paraId="55E05CE2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1B581F26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1EAFAE80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27" w:type="pct"/>
          </w:tcPr>
          <w:p w14:paraId="54C63918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53892A54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C123F3" w:rsidRPr="009306A9" w14:paraId="14291DBE" w14:textId="77777777" w:rsidTr="00C123F3">
        <w:trPr>
          <w:trHeight w:val="20"/>
        </w:trPr>
        <w:tc>
          <w:tcPr>
            <w:tcW w:w="859" w:type="pct"/>
          </w:tcPr>
          <w:p w14:paraId="6D977D1A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Opportunistic pathogens</w:t>
            </w:r>
          </w:p>
        </w:tc>
        <w:tc>
          <w:tcPr>
            <w:tcW w:w="973" w:type="pct"/>
          </w:tcPr>
          <w:p w14:paraId="67A750E5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Stenotrophomonas </w:t>
            </w:r>
            <w:proofErr w:type="spellStart"/>
            <w:r w:rsidRPr="009306A9">
              <w:rPr>
                <w:rFonts w:ascii="Arial" w:hAnsi="Arial" w:cs="Arial"/>
                <w:i/>
                <w:iCs/>
                <w:sz w:val="16"/>
                <w:szCs w:val="16"/>
              </w:rPr>
              <w:t>maltophilia</w:t>
            </w:r>
            <w:proofErr w:type="spellEnd"/>
          </w:p>
        </w:tc>
        <w:tc>
          <w:tcPr>
            <w:tcW w:w="478" w:type="pct"/>
          </w:tcPr>
          <w:p w14:paraId="18D7442D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86" w:type="pct"/>
          </w:tcPr>
          <w:p w14:paraId="155F23CE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88" w:type="pct"/>
          </w:tcPr>
          <w:p w14:paraId="7DED44D0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27" w:type="pct"/>
          </w:tcPr>
          <w:p w14:paraId="1275DB7F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88" w:type="pct"/>
          </w:tcPr>
          <w:p w14:paraId="4E725B65" w14:textId="77777777" w:rsidR="0042151A" w:rsidRPr="009306A9" w:rsidRDefault="0042151A" w:rsidP="00C123F3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306A9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</w:tbl>
    <w:p w14:paraId="0866B2A8" w14:textId="3DEC0521" w:rsidR="0042151A" w:rsidRPr="00C123F3" w:rsidRDefault="0042151A" w:rsidP="00C123F3">
      <w:pPr>
        <w:spacing w:line="360" w:lineRule="auto"/>
        <w:rPr>
          <w:rFonts w:ascii="Arial" w:hAnsi="Arial" w:cs="Arial"/>
        </w:rPr>
      </w:pPr>
      <w:r w:rsidRPr="00C123F3">
        <w:rPr>
          <w:rFonts w:ascii="Arial" w:hAnsi="Arial" w:cs="Arial"/>
        </w:rPr>
        <w:br w:type="page"/>
      </w:r>
    </w:p>
    <w:p w14:paraId="6BE9150F" w14:textId="3CCD5458" w:rsidR="008F65A8" w:rsidRPr="00C123F3" w:rsidRDefault="00587D33" w:rsidP="00C123F3">
      <w:pPr>
        <w:spacing w:line="360" w:lineRule="auto"/>
        <w:jc w:val="both"/>
        <w:rPr>
          <w:rFonts w:ascii="Arial" w:hAnsi="Arial" w:cs="Arial"/>
        </w:rPr>
      </w:pPr>
      <w:r w:rsidRPr="00C123F3">
        <w:rPr>
          <w:rFonts w:ascii="Arial" w:hAnsi="Arial" w:cs="Arial"/>
          <w:b/>
          <w:bCs/>
        </w:rPr>
        <w:lastRenderedPageBreak/>
        <w:t>Supplementary Table S2. Characteristics of early-onset culture-positive episodes stratified by original clinical attribution.</w:t>
      </w:r>
      <w:r w:rsidR="00C123F3">
        <w:rPr>
          <w:rFonts w:ascii="Arial" w:hAnsi="Arial" w:cs="Arial"/>
        </w:rPr>
        <w:t xml:space="preserve"> </w:t>
      </w:r>
      <w:r w:rsidR="008F65A8" w:rsidRPr="00C123F3">
        <w:rPr>
          <w:rFonts w:ascii="Arial" w:hAnsi="Arial" w:cs="Arial"/>
        </w:rPr>
        <w:t xml:space="preserve">Values are presented as median (interquartile range) or n (%). Percentages are column percentages based on episodes with available data. IL-6 was available only from 2021 onwards. </w:t>
      </w:r>
      <w:proofErr w:type="spellStart"/>
      <w:r w:rsidR="008F65A8" w:rsidRPr="00C123F3">
        <w:rPr>
          <w:rFonts w:ascii="Arial" w:hAnsi="Arial" w:cs="Arial"/>
        </w:rPr>
        <w:t>CoNS</w:t>
      </w:r>
      <w:proofErr w:type="spellEnd"/>
      <w:r w:rsidR="008F65A8" w:rsidRPr="00C123F3">
        <w:rPr>
          <w:rFonts w:ascii="Arial" w:hAnsi="Arial" w:cs="Arial"/>
        </w:rPr>
        <w:t>, coagulase-negative staphylococci; CRP, C-reactive protein; IL-6, interleukin-6; TTP, time-to-positivity.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2"/>
        <w:gridCol w:w="1236"/>
        <w:gridCol w:w="1984"/>
        <w:gridCol w:w="2514"/>
        <w:gridCol w:w="746"/>
      </w:tblGrid>
      <w:tr w:rsidR="00587D33" w:rsidRPr="00E30D1B" w14:paraId="35FB1E20" w14:textId="77777777" w:rsidTr="00E30D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B14356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0D1B">
              <w:rPr>
                <w:rFonts w:ascii="Arial" w:hAnsi="Arial" w:cs="Arial"/>
                <w:b/>
                <w:bCs/>
                <w:sz w:val="18"/>
                <w:szCs w:val="18"/>
              </w:rPr>
              <w:t>Feature</w:t>
            </w:r>
          </w:p>
        </w:tc>
        <w:tc>
          <w:tcPr>
            <w:tcW w:w="1206" w:type="dxa"/>
            <w:vAlign w:val="center"/>
            <w:hideMark/>
          </w:tcPr>
          <w:p w14:paraId="3E7108C4" w14:textId="54E08E5A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0D1B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  <w:r w:rsidR="00E30D1B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E30D1B">
              <w:rPr>
                <w:rFonts w:ascii="Arial" w:hAnsi="Arial" w:cs="Arial"/>
                <w:b/>
                <w:bCs/>
                <w:sz w:val="18"/>
                <w:szCs w:val="18"/>
              </w:rPr>
              <w:t>(n = 35)</w:t>
            </w:r>
          </w:p>
        </w:tc>
        <w:tc>
          <w:tcPr>
            <w:tcW w:w="1954" w:type="dxa"/>
            <w:vAlign w:val="center"/>
            <w:hideMark/>
          </w:tcPr>
          <w:p w14:paraId="116A2ED5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0D1B">
              <w:rPr>
                <w:rFonts w:ascii="Arial" w:hAnsi="Arial" w:cs="Arial"/>
                <w:b/>
                <w:bCs/>
                <w:sz w:val="18"/>
                <w:szCs w:val="18"/>
              </w:rPr>
              <w:t>Attributed as infection (n = 12)</w:t>
            </w:r>
          </w:p>
        </w:tc>
        <w:tc>
          <w:tcPr>
            <w:tcW w:w="2484" w:type="dxa"/>
            <w:vAlign w:val="center"/>
            <w:hideMark/>
          </w:tcPr>
          <w:p w14:paraId="31935CE0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0D1B">
              <w:rPr>
                <w:rFonts w:ascii="Arial" w:hAnsi="Arial" w:cs="Arial"/>
                <w:b/>
                <w:bCs/>
                <w:sz w:val="18"/>
                <w:szCs w:val="18"/>
              </w:rPr>
              <w:t>Attributed as contamination (n = 23)</w:t>
            </w:r>
          </w:p>
        </w:tc>
        <w:tc>
          <w:tcPr>
            <w:tcW w:w="0" w:type="auto"/>
            <w:vAlign w:val="center"/>
            <w:hideMark/>
          </w:tcPr>
          <w:p w14:paraId="7D5EB964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0D1B">
              <w:rPr>
                <w:rFonts w:ascii="Arial" w:hAnsi="Arial" w:cs="Arial"/>
                <w:b/>
                <w:bCs/>
                <w:sz w:val="18"/>
                <w:szCs w:val="18"/>
              </w:rPr>
              <w:t>Missing</w:t>
            </w:r>
          </w:p>
        </w:tc>
      </w:tr>
      <w:tr w:rsidR="00587D33" w:rsidRPr="00E30D1B" w14:paraId="36DAB6F9" w14:textId="77777777" w:rsidTr="00BD3144">
        <w:trPr>
          <w:tblCellSpacing w:w="15" w:type="dxa"/>
        </w:trPr>
        <w:tc>
          <w:tcPr>
            <w:tcW w:w="0" w:type="auto"/>
            <w:gridSpan w:val="5"/>
            <w:vAlign w:val="center"/>
          </w:tcPr>
          <w:p w14:paraId="7DBF8192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30D1B">
              <w:rPr>
                <w:rFonts w:ascii="Arial" w:hAnsi="Arial" w:cs="Arial"/>
                <w:i/>
                <w:iCs/>
                <w:sz w:val="18"/>
                <w:szCs w:val="18"/>
              </w:rPr>
              <w:t>Demographic and clinical characteristics</w:t>
            </w:r>
          </w:p>
        </w:tc>
      </w:tr>
      <w:tr w:rsidR="00587D33" w:rsidRPr="00E30D1B" w14:paraId="74805389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AA4EE3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Gestational age at birth, weeks</w:t>
            </w:r>
          </w:p>
        </w:tc>
        <w:tc>
          <w:tcPr>
            <w:tcW w:w="1206" w:type="dxa"/>
            <w:vAlign w:val="center"/>
            <w:hideMark/>
          </w:tcPr>
          <w:p w14:paraId="43A151E7" w14:textId="43D22DB3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39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(30.5-40)</w:t>
            </w:r>
          </w:p>
        </w:tc>
        <w:tc>
          <w:tcPr>
            <w:tcW w:w="1954" w:type="dxa"/>
            <w:vAlign w:val="center"/>
            <w:hideMark/>
          </w:tcPr>
          <w:p w14:paraId="1ECFD314" w14:textId="708BBEAA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33.5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(25-37.2)</w:t>
            </w:r>
          </w:p>
        </w:tc>
        <w:tc>
          <w:tcPr>
            <w:tcW w:w="2484" w:type="dxa"/>
            <w:vAlign w:val="center"/>
            <w:hideMark/>
          </w:tcPr>
          <w:p w14:paraId="25E156AC" w14:textId="5F47F60B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40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(31.5-40.5)</w:t>
            </w:r>
          </w:p>
        </w:tc>
        <w:tc>
          <w:tcPr>
            <w:tcW w:w="0" w:type="auto"/>
            <w:vAlign w:val="center"/>
            <w:hideMark/>
          </w:tcPr>
          <w:p w14:paraId="50C6C4FF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587D33" w:rsidRPr="00E30D1B" w14:paraId="3C96DEC7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1193FF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Postnatal age at sampling, days</w:t>
            </w:r>
          </w:p>
        </w:tc>
        <w:tc>
          <w:tcPr>
            <w:tcW w:w="1206" w:type="dxa"/>
            <w:vAlign w:val="center"/>
            <w:hideMark/>
          </w:tcPr>
          <w:p w14:paraId="0F6786C4" w14:textId="33631EE2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(0-1)</w:t>
            </w:r>
          </w:p>
        </w:tc>
        <w:tc>
          <w:tcPr>
            <w:tcW w:w="1954" w:type="dxa"/>
            <w:vAlign w:val="center"/>
            <w:hideMark/>
          </w:tcPr>
          <w:p w14:paraId="11A9BAB0" w14:textId="4FC62F0C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(0-1)</w:t>
            </w:r>
          </w:p>
        </w:tc>
        <w:tc>
          <w:tcPr>
            <w:tcW w:w="2484" w:type="dxa"/>
            <w:vAlign w:val="center"/>
            <w:hideMark/>
          </w:tcPr>
          <w:p w14:paraId="376BAF3B" w14:textId="3E2E0566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(0-1.5)</w:t>
            </w:r>
          </w:p>
        </w:tc>
        <w:tc>
          <w:tcPr>
            <w:tcW w:w="0" w:type="auto"/>
            <w:vAlign w:val="center"/>
            <w:hideMark/>
          </w:tcPr>
          <w:p w14:paraId="392E343D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587D33" w:rsidRPr="00E30D1B" w14:paraId="2A23D030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ED513D" w14:textId="5CCA5C7C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Central vascular catheter present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>, n (%)</w:t>
            </w:r>
          </w:p>
        </w:tc>
        <w:tc>
          <w:tcPr>
            <w:tcW w:w="1206" w:type="dxa"/>
            <w:vAlign w:val="center"/>
            <w:hideMark/>
          </w:tcPr>
          <w:p w14:paraId="65523593" w14:textId="34B67A6E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3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(8.6)</w:t>
            </w:r>
          </w:p>
        </w:tc>
        <w:tc>
          <w:tcPr>
            <w:tcW w:w="1954" w:type="dxa"/>
            <w:vAlign w:val="center"/>
            <w:hideMark/>
          </w:tcPr>
          <w:p w14:paraId="1DDE2CE3" w14:textId="781051A5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2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(16.7)</w:t>
            </w:r>
          </w:p>
        </w:tc>
        <w:tc>
          <w:tcPr>
            <w:tcW w:w="2484" w:type="dxa"/>
            <w:vAlign w:val="center"/>
            <w:hideMark/>
          </w:tcPr>
          <w:p w14:paraId="6F6CBAD5" w14:textId="4C8847E2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(4.4)</w:t>
            </w:r>
          </w:p>
        </w:tc>
        <w:tc>
          <w:tcPr>
            <w:tcW w:w="0" w:type="auto"/>
            <w:vAlign w:val="center"/>
            <w:hideMark/>
          </w:tcPr>
          <w:p w14:paraId="39486A53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587D33" w:rsidRPr="00E30D1B" w14:paraId="2E905CB4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F699B4" w14:textId="5A4AECA5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Prior surgery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>, n (%)</w:t>
            </w:r>
          </w:p>
        </w:tc>
        <w:tc>
          <w:tcPr>
            <w:tcW w:w="1206" w:type="dxa"/>
            <w:vAlign w:val="center"/>
            <w:hideMark/>
          </w:tcPr>
          <w:p w14:paraId="2173672F" w14:textId="3540BDCD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(0)</w:t>
            </w:r>
          </w:p>
        </w:tc>
        <w:tc>
          <w:tcPr>
            <w:tcW w:w="1954" w:type="dxa"/>
            <w:vAlign w:val="center"/>
            <w:hideMark/>
          </w:tcPr>
          <w:p w14:paraId="634A32EA" w14:textId="11AB2EB6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(0)</w:t>
            </w:r>
          </w:p>
        </w:tc>
        <w:tc>
          <w:tcPr>
            <w:tcW w:w="2484" w:type="dxa"/>
            <w:vAlign w:val="center"/>
            <w:hideMark/>
          </w:tcPr>
          <w:p w14:paraId="309027BB" w14:textId="100D9ACA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(0)</w:t>
            </w:r>
          </w:p>
        </w:tc>
        <w:tc>
          <w:tcPr>
            <w:tcW w:w="0" w:type="auto"/>
            <w:vAlign w:val="center"/>
            <w:hideMark/>
          </w:tcPr>
          <w:p w14:paraId="2550F9EA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587D33" w:rsidRPr="00E30D1B" w14:paraId="244CA3D9" w14:textId="77777777" w:rsidTr="00BD3144">
        <w:trPr>
          <w:tblCellSpacing w:w="15" w:type="dxa"/>
        </w:trPr>
        <w:tc>
          <w:tcPr>
            <w:tcW w:w="0" w:type="auto"/>
            <w:gridSpan w:val="5"/>
            <w:vAlign w:val="center"/>
          </w:tcPr>
          <w:p w14:paraId="73411EEF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30D1B">
              <w:rPr>
                <w:rFonts w:ascii="Arial" w:hAnsi="Arial" w:cs="Arial"/>
                <w:i/>
                <w:iCs/>
                <w:sz w:val="18"/>
                <w:szCs w:val="18"/>
              </w:rPr>
              <w:t>Microbiological characteristics</w:t>
            </w:r>
          </w:p>
        </w:tc>
      </w:tr>
      <w:tr w:rsidR="00587D33" w:rsidRPr="00E30D1B" w14:paraId="70ACD9B9" w14:textId="77777777" w:rsidTr="00E30D1B">
        <w:trPr>
          <w:tblCellSpacing w:w="15" w:type="dxa"/>
        </w:trPr>
        <w:tc>
          <w:tcPr>
            <w:tcW w:w="0" w:type="auto"/>
            <w:vAlign w:val="center"/>
          </w:tcPr>
          <w:p w14:paraId="0E9E2DD3" w14:textId="25A345CE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Maternal colonization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>, n (%)</w:t>
            </w:r>
          </w:p>
        </w:tc>
        <w:tc>
          <w:tcPr>
            <w:tcW w:w="1206" w:type="dxa"/>
            <w:vAlign w:val="center"/>
          </w:tcPr>
          <w:p w14:paraId="6550A881" w14:textId="3342F36A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6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(17.1)</w:t>
            </w:r>
          </w:p>
        </w:tc>
        <w:tc>
          <w:tcPr>
            <w:tcW w:w="1954" w:type="dxa"/>
            <w:vAlign w:val="center"/>
          </w:tcPr>
          <w:p w14:paraId="625D472F" w14:textId="466FD10E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6</w:t>
            </w:r>
            <w:r w:rsidR="00E61AF3" w:rsidRPr="00E30D1B">
              <w:rPr>
                <w:rFonts w:ascii="Arial" w:hAnsi="Arial" w:cs="Arial"/>
                <w:sz w:val="18"/>
                <w:szCs w:val="18"/>
              </w:rPr>
              <w:t xml:space="preserve"> (50)</w:t>
            </w:r>
          </w:p>
        </w:tc>
        <w:tc>
          <w:tcPr>
            <w:tcW w:w="2484" w:type="dxa"/>
            <w:vAlign w:val="center"/>
          </w:tcPr>
          <w:p w14:paraId="2F80CC9D" w14:textId="18B21C3E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  <w:r w:rsidR="00E61AF3" w:rsidRPr="00E30D1B">
              <w:rPr>
                <w:rFonts w:ascii="Arial" w:hAnsi="Arial" w:cs="Arial"/>
                <w:sz w:val="18"/>
                <w:szCs w:val="18"/>
              </w:rPr>
              <w:t xml:space="preserve"> (0)</w:t>
            </w:r>
          </w:p>
        </w:tc>
        <w:tc>
          <w:tcPr>
            <w:tcW w:w="0" w:type="auto"/>
            <w:vAlign w:val="center"/>
          </w:tcPr>
          <w:p w14:paraId="7B366425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587D33" w:rsidRPr="00E30D1B" w14:paraId="36EA4E4F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2978D5" w14:textId="4CBF45D9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30D1B">
              <w:rPr>
                <w:rFonts w:ascii="Arial" w:hAnsi="Arial" w:cs="Arial"/>
                <w:sz w:val="18"/>
                <w:szCs w:val="18"/>
              </w:rPr>
              <w:t>CoNS</w:t>
            </w:r>
            <w:proofErr w:type="spellEnd"/>
            <w:r w:rsidRPr="00E30D1B">
              <w:rPr>
                <w:rFonts w:ascii="Arial" w:hAnsi="Arial" w:cs="Arial"/>
                <w:sz w:val="18"/>
                <w:szCs w:val="18"/>
              </w:rPr>
              <w:t xml:space="preserve"> detection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>, n (%)</w:t>
            </w:r>
          </w:p>
        </w:tc>
        <w:tc>
          <w:tcPr>
            <w:tcW w:w="1206" w:type="dxa"/>
            <w:vAlign w:val="center"/>
            <w:hideMark/>
          </w:tcPr>
          <w:p w14:paraId="7C0D4922" w14:textId="4C1AA282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13</w:t>
            </w:r>
            <w:r w:rsidR="00E61AF3" w:rsidRPr="00E30D1B">
              <w:rPr>
                <w:rFonts w:ascii="Arial" w:hAnsi="Arial" w:cs="Arial"/>
                <w:sz w:val="18"/>
                <w:szCs w:val="18"/>
              </w:rPr>
              <w:t xml:space="preserve"> (37.1)</w:t>
            </w:r>
          </w:p>
        </w:tc>
        <w:tc>
          <w:tcPr>
            <w:tcW w:w="1954" w:type="dxa"/>
            <w:vAlign w:val="center"/>
            <w:hideMark/>
          </w:tcPr>
          <w:p w14:paraId="24BBA1AD" w14:textId="519282D5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  <w:r w:rsidR="00E61AF3" w:rsidRPr="00E30D1B">
              <w:rPr>
                <w:rFonts w:ascii="Arial" w:hAnsi="Arial" w:cs="Arial"/>
                <w:sz w:val="18"/>
                <w:szCs w:val="18"/>
              </w:rPr>
              <w:t xml:space="preserve"> (0)</w:t>
            </w:r>
          </w:p>
        </w:tc>
        <w:tc>
          <w:tcPr>
            <w:tcW w:w="2484" w:type="dxa"/>
            <w:vAlign w:val="center"/>
            <w:hideMark/>
          </w:tcPr>
          <w:p w14:paraId="4D363B4B" w14:textId="799DC771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13</w:t>
            </w:r>
            <w:r w:rsidR="00E61AF3" w:rsidRPr="00E30D1B">
              <w:rPr>
                <w:rFonts w:ascii="Arial" w:hAnsi="Arial" w:cs="Arial"/>
                <w:sz w:val="18"/>
                <w:szCs w:val="18"/>
              </w:rPr>
              <w:t xml:space="preserve"> (56.5)</w:t>
            </w:r>
          </w:p>
        </w:tc>
        <w:tc>
          <w:tcPr>
            <w:tcW w:w="0" w:type="auto"/>
            <w:vAlign w:val="center"/>
            <w:hideMark/>
          </w:tcPr>
          <w:p w14:paraId="348D9718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587D33" w:rsidRPr="00E30D1B" w14:paraId="667F280E" w14:textId="77777777" w:rsidTr="00BD3144">
        <w:trPr>
          <w:tblCellSpacing w:w="15" w:type="dxa"/>
        </w:trPr>
        <w:tc>
          <w:tcPr>
            <w:tcW w:w="0" w:type="auto"/>
            <w:gridSpan w:val="5"/>
            <w:vAlign w:val="center"/>
          </w:tcPr>
          <w:p w14:paraId="55CAF754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30D1B">
              <w:rPr>
                <w:rFonts w:ascii="Arial" w:hAnsi="Arial" w:cs="Arial"/>
                <w:i/>
                <w:iCs/>
                <w:sz w:val="18"/>
                <w:szCs w:val="18"/>
              </w:rPr>
              <w:t>Inflammatory markers and time-to-positivity</w:t>
            </w:r>
          </w:p>
        </w:tc>
      </w:tr>
      <w:tr w:rsidR="00587D33" w:rsidRPr="00E30D1B" w14:paraId="642E2D7C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0996C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CRP at sampling, mg/L</w:t>
            </w:r>
          </w:p>
        </w:tc>
        <w:tc>
          <w:tcPr>
            <w:tcW w:w="1206" w:type="dxa"/>
            <w:vAlign w:val="center"/>
            <w:hideMark/>
          </w:tcPr>
          <w:p w14:paraId="5E7A9322" w14:textId="2EEBB70B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(0-12)</w:t>
            </w:r>
          </w:p>
        </w:tc>
        <w:tc>
          <w:tcPr>
            <w:tcW w:w="1954" w:type="dxa"/>
            <w:vAlign w:val="center"/>
            <w:hideMark/>
          </w:tcPr>
          <w:p w14:paraId="1F6B6375" w14:textId="5BC66B88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(0-3.25)</w:t>
            </w:r>
          </w:p>
        </w:tc>
        <w:tc>
          <w:tcPr>
            <w:tcW w:w="2484" w:type="dxa"/>
            <w:vAlign w:val="center"/>
            <w:hideMark/>
          </w:tcPr>
          <w:p w14:paraId="75D34CC1" w14:textId="7EF41363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9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(0-17.5)</w:t>
            </w:r>
          </w:p>
        </w:tc>
        <w:tc>
          <w:tcPr>
            <w:tcW w:w="0" w:type="auto"/>
            <w:vAlign w:val="center"/>
            <w:hideMark/>
          </w:tcPr>
          <w:p w14:paraId="46346C5E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587D33" w:rsidRPr="00E30D1B" w14:paraId="0C22E70C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93D7FF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Maximum CRP, mg/L</w:t>
            </w:r>
          </w:p>
        </w:tc>
        <w:tc>
          <w:tcPr>
            <w:tcW w:w="1206" w:type="dxa"/>
            <w:vAlign w:val="center"/>
            <w:hideMark/>
          </w:tcPr>
          <w:p w14:paraId="74D22554" w14:textId="251D1DBC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15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(6-44)</w:t>
            </w:r>
          </w:p>
        </w:tc>
        <w:tc>
          <w:tcPr>
            <w:tcW w:w="1954" w:type="dxa"/>
            <w:vAlign w:val="center"/>
            <w:hideMark/>
          </w:tcPr>
          <w:p w14:paraId="3CEF0399" w14:textId="1725C120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44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(6.5-69.5)</w:t>
            </w:r>
          </w:p>
        </w:tc>
        <w:tc>
          <w:tcPr>
            <w:tcW w:w="2484" w:type="dxa"/>
            <w:vAlign w:val="center"/>
            <w:hideMark/>
          </w:tcPr>
          <w:p w14:paraId="3869D6A1" w14:textId="5573098D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13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(4.25-24.2)</w:t>
            </w:r>
          </w:p>
        </w:tc>
        <w:tc>
          <w:tcPr>
            <w:tcW w:w="0" w:type="auto"/>
            <w:vAlign w:val="center"/>
            <w:hideMark/>
          </w:tcPr>
          <w:p w14:paraId="4F5BB45B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587D33" w:rsidRPr="00E30D1B" w14:paraId="3E196B5F" w14:textId="77777777" w:rsidTr="00E30D1B">
        <w:trPr>
          <w:tblCellSpacing w:w="15" w:type="dxa"/>
        </w:trPr>
        <w:tc>
          <w:tcPr>
            <w:tcW w:w="0" w:type="auto"/>
            <w:vAlign w:val="center"/>
          </w:tcPr>
          <w:p w14:paraId="32065E9F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 xml:space="preserve">IL6 at sampling, </w:t>
            </w:r>
            <w:proofErr w:type="spellStart"/>
            <w:r w:rsidRPr="00E30D1B">
              <w:rPr>
                <w:rFonts w:ascii="Arial" w:hAnsi="Arial" w:cs="Arial"/>
                <w:sz w:val="18"/>
                <w:szCs w:val="18"/>
              </w:rPr>
              <w:t>pg</w:t>
            </w:r>
            <w:proofErr w:type="spellEnd"/>
            <w:r w:rsidRPr="00E30D1B">
              <w:rPr>
                <w:rFonts w:ascii="Arial" w:hAnsi="Arial" w:cs="Arial"/>
                <w:sz w:val="18"/>
                <w:szCs w:val="18"/>
              </w:rPr>
              <w:t>/mL</w:t>
            </w:r>
          </w:p>
        </w:tc>
        <w:tc>
          <w:tcPr>
            <w:tcW w:w="1206" w:type="dxa"/>
            <w:vAlign w:val="center"/>
          </w:tcPr>
          <w:p w14:paraId="3968DA7F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309 (63-3461)</w:t>
            </w:r>
          </w:p>
        </w:tc>
        <w:tc>
          <w:tcPr>
            <w:tcW w:w="1954" w:type="dxa"/>
            <w:vAlign w:val="center"/>
          </w:tcPr>
          <w:p w14:paraId="069300B9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6042 (1816-50000)</w:t>
            </w:r>
          </w:p>
        </w:tc>
        <w:tc>
          <w:tcPr>
            <w:tcW w:w="2484" w:type="dxa"/>
            <w:vAlign w:val="center"/>
          </w:tcPr>
          <w:p w14:paraId="508F70BA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98 (17-350)</w:t>
            </w:r>
          </w:p>
        </w:tc>
        <w:tc>
          <w:tcPr>
            <w:tcW w:w="0" w:type="auto"/>
            <w:vAlign w:val="center"/>
          </w:tcPr>
          <w:p w14:paraId="29E48044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587D33" w:rsidRPr="00E30D1B" w14:paraId="3CAD8FD8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8FDF7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TTP, h</w:t>
            </w:r>
          </w:p>
        </w:tc>
        <w:tc>
          <w:tcPr>
            <w:tcW w:w="1206" w:type="dxa"/>
            <w:vAlign w:val="center"/>
            <w:hideMark/>
          </w:tcPr>
          <w:p w14:paraId="5573E07E" w14:textId="350059E8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16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(8-34)</w:t>
            </w:r>
          </w:p>
        </w:tc>
        <w:tc>
          <w:tcPr>
            <w:tcW w:w="1954" w:type="dxa"/>
            <w:vAlign w:val="center"/>
            <w:hideMark/>
          </w:tcPr>
          <w:p w14:paraId="5978340A" w14:textId="5EC81049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8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(4-10)</w:t>
            </w:r>
          </w:p>
        </w:tc>
        <w:tc>
          <w:tcPr>
            <w:tcW w:w="2484" w:type="dxa"/>
            <w:vAlign w:val="center"/>
            <w:hideMark/>
          </w:tcPr>
          <w:p w14:paraId="73713D8B" w14:textId="0FE9934A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22</w:t>
            </w:r>
            <w:r w:rsidR="00410103" w:rsidRPr="00E30D1B">
              <w:rPr>
                <w:rFonts w:ascii="Arial" w:hAnsi="Arial" w:cs="Arial"/>
                <w:sz w:val="18"/>
                <w:szCs w:val="18"/>
              </w:rPr>
              <w:t xml:space="preserve"> (14.5-41)</w:t>
            </w:r>
          </w:p>
        </w:tc>
        <w:tc>
          <w:tcPr>
            <w:tcW w:w="0" w:type="auto"/>
            <w:vAlign w:val="center"/>
            <w:hideMark/>
          </w:tcPr>
          <w:p w14:paraId="5A52FC80" w14:textId="77777777" w:rsidR="00587D33" w:rsidRPr="00E30D1B" w:rsidRDefault="00587D33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</w:tbl>
    <w:p w14:paraId="67C7AA3B" w14:textId="77777777" w:rsidR="00587D33" w:rsidRPr="00C123F3" w:rsidRDefault="00587D33" w:rsidP="00C123F3">
      <w:pPr>
        <w:spacing w:line="360" w:lineRule="auto"/>
        <w:rPr>
          <w:rFonts w:ascii="Arial" w:hAnsi="Arial" w:cs="Arial"/>
        </w:rPr>
      </w:pPr>
    </w:p>
    <w:p w14:paraId="71DA7B23" w14:textId="77777777" w:rsidR="00587D33" w:rsidRPr="00C123F3" w:rsidRDefault="00587D33" w:rsidP="00C123F3">
      <w:pPr>
        <w:spacing w:line="360" w:lineRule="auto"/>
        <w:rPr>
          <w:rFonts w:ascii="Arial" w:hAnsi="Arial" w:cs="Arial"/>
        </w:rPr>
      </w:pPr>
    </w:p>
    <w:p w14:paraId="71E74AAF" w14:textId="77777777" w:rsidR="00587D33" w:rsidRPr="00C123F3" w:rsidRDefault="00587D33" w:rsidP="00C123F3">
      <w:pPr>
        <w:spacing w:line="360" w:lineRule="auto"/>
        <w:rPr>
          <w:rFonts w:ascii="Arial" w:hAnsi="Arial" w:cs="Arial"/>
        </w:rPr>
      </w:pPr>
      <w:r w:rsidRPr="00C123F3">
        <w:rPr>
          <w:rFonts w:ascii="Arial" w:hAnsi="Arial" w:cs="Arial"/>
        </w:rPr>
        <w:br w:type="page"/>
      </w:r>
    </w:p>
    <w:p w14:paraId="4355042D" w14:textId="7C5672FA" w:rsidR="0042151A" w:rsidRPr="008F7EA6" w:rsidRDefault="0042151A" w:rsidP="008F7EA6">
      <w:pPr>
        <w:spacing w:line="360" w:lineRule="auto"/>
        <w:jc w:val="both"/>
        <w:rPr>
          <w:rFonts w:ascii="Arial" w:hAnsi="Arial" w:cs="Arial"/>
        </w:rPr>
      </w:pPr>
      <w:r w:rsidRPr="008F7EA6">
        <w:rPr>
          <w:rFonts w:ascii="Arial" w:hAnsi="Arial" w:cs="Arial"/>
          <w:b/>
          <w:bCs/>
        </w:rPr>
        <w:lastRenderedPageBreak/>
        <w:t>Supplementary Table S</w:t>
      </w:r>
      <w:r w:rsidR="00587D33" w:rsidRPr="008F7EA6">
        <w:rPr>
          <w:rFonts w:ascii="Arial" w:hAnsi="Arial" w:cs="Arial"/>
          <w:b/>
          <w:bCs/>
        </w:rPr>
        <w:t>3</w:t>
      </w:r>
      <w:r w:rsidRPr="008F7EA6">
        <w:rPr>
          <w:rFonts w:ascii="Arial" w:hAnsi="Arial" w:cs="Arial"/>
          <w:b/>
          <w:bCs/>
        </w:rPr>
        <w:t xml:space="preserve">. Characteristics of </w:t>
      </w:r>
      <w:proofErr w:type="spellStart"/>
      <w:r w:rsidRPr="008F7EA6">
        <w:rPr>
          <w:rFonts w:ascii="Arial" w:hAnsi="Arial" w:cs="Arial"/>
          <w:b/>
          <w:bCs/>
        </w:rPr>
        <w:t>CoNS</w:t>
      </w:r>
      <w:proofErr w:type="spellEnd"/>
      <w:r w:rsidRPr="008F7EA6">
        <w:rPr>
          <w:rFonts w:ascii="Arial" w:hAnsi="Arial" w:cs="Arial"/>
          <w:b/>
          <w:bCs/>
        </w:rPr>
        <w:t>-positive late-onset episodes stratified by original clinical attribution.</w:t>
      </w:r>
      <w:r w:rsidR="008F7EA6">
        <w:rPr>
          <w:rFonts w:ascii="Arial" w:hAnsi="Arial" w:cs="Arial"/>
        </w:rPr>
        <w:t xml:space="preserve"> </w:t>
      </w:r>
      <w:r w:rsidRPr="008F7EA6">
        <w:rPr>
          <w:rFonts w:ascii="Arial" w:hAnsi="Arial" w:cs="Arial"/>
        </w:rPr>
        <w:t xml:space="preserve">Values are presented as median (interquartile range) or n (%). Percentages were calculated within each column using episodes with available data as the denominator. CRP at sampling was available for 64 infection-attributed and 34 contamination-attributed episodes; maximum CRP for 63 and 35 episodes, respectively; and time-to-positivity for 58 and 36 episodes, respectively. Prior colonization with the same organism was not analyzed because surveillance screening for </w:t>
      </w:r>
      <w:proofErr w:type="spellStart"/>
      <w:r w:rsidRPr="008F7EA6">
        <w:rPr>
          <w:rFonts w:ascii="Arial" w:hAnsi="Arial" w:cs="Arial"/>
        </w:rPr>
        <w:t>CoNS</w:t>
      </w:r>
      <w:proofErr w:type="spellEnd"/>
      <w:r w:rsidRPr="008F7EA6">
        <w:rPr>
          <w:rFonts w:ascii="Arial" w:hAnsi="Arial" w:cs="Arial"/>
        </w:rPr>
        <w:t xml:space="preserve"> was not performed systematically.</w:t>
      </w:r>
      <w:r w:rsidR="008F7EA6">
        <w:rPr>
          <w:rFonts w:ascii="Arial" w:hAnsi="Arial" w:cs="Arial"/>
        </w:rPr>
        <w:t xml:space="preserve"> </w:t>
      </w:r>
      <w:proofErr w:type="spellStart"/>
      <w:r w:rsidRPr="008F7EA6">
        <w:rPr>
          <w:rFonts w:ascii="Arial" w:hAnsi="Arial" w:cs="Arial"/>
        </w:rPr>
        <w:t>CoNS</w:t>
      </w:r>
      <w:proofErr w:type="spellEnd"/>
      <w:r w:rsidRPr="008F7EA6">
        <w:rPr>
          <w:rFonts w:ascii="Arial" w:hAnsi="Arial" w:cs="Arial"/>
        </w:rPr>
        <w:t>, coagulase-negative staphylococci; CRP, C-reactive protein; TTP, time-to-positivity.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6"/>
        <w:gridCol w:w="1173"/>
        <w:gridCol w:w="1921"/>
        <w:gridCol w:w="2576"/>
        <w:gridCol w:w="746"/>
      </w:tblGrid>
      <w:tr w:rsidR="0042151A" w:rsidRPr="00E30D1B" w14:paraId="1BF9D9E3" w14:textId="77777777" w:rsidTr="00E30D1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F8E0E10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0D1B">
              <w:rPr>
                <w:rFonts w:ascii="Arial" w:hAnsi="Arial" w:cs="Arial"/>
                <w:b/>
                <w:bCs/>
                <w:sz w:val="18"/>
                <w:szCs w:val="18"/>
              </w:rPr>
              <w:t>Characteristic</w:t>
            </w:r>
          </w:p>
        </w:tc>
        <w:tc>
          <w:tcPr>
            <w:tcW w:w="1143" w:type="dxa"/>
            <w:vAlign w:val="center"/>
            <w:hideMark/>
          </w:tcPr>
          <w:p w14:paraId="77BE3BE0" w14:textId="47E4DC10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0D1B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  <w:r w:rsidR="00E30D1B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E30D1B">
              <w:rPr>
                <w:rFonts w:ascii="Arial" w:hAnsi="Arial" w:cs="Arial"/>
                <w:b/>
                <w:bCs/>
                <w:sz w:val="18"/>
                <w:szCs w:val="18"/>
              </w:rPr>
              <w:t>(n = 101)</w:t>
            </w:r>
          </w:p>
        </w:tc>
        <w:tc>
          <w:tcPr>
            <w:tcW w:w="1891" w:type="dxa"/>
            <w:vAlign w:val="center"/>
            <w:hideMark/>
          </w:tcPr>
          <w:p w14:paraId="580BE5D4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0D1B">
              <w:rPr>
                <w:rFonts w:ascii="Arial" w:hAnsi="Arial" w:cs="Arial"/>
                <w:b/>
                <w:bCs/>
                <w:sz w:val="18"/>
                <w:szCs w:val="18"/>
              </w:rPr>
              <w:t>Attributed as infection (n = 64)</w:t>
            </w:r>
          </w:p>
        </w:tc>
        <w:tc>
          <w:tcPr>
            <w:tcW w:w="0" w:type="auto"/>
            <w:vAlign w:val="center"/>
            <w:hideMark/>
          </w:tcPr>
          <w:p w14:paraId="5B7CCDC1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0D1B">
              <w:rPr>
                <w:rFonts w:ascii="Arial" w:hAnsi="Arial" w:cs="Arial"/>
                <w:b/>
                <w:bCs/>
                <w:sz w:val="18"/>
                <w:szCs w:val="18"/>
              </w:rPr>
              <w:t>Attributed as contamination (n = 37)</w:t>
            </w:r>
          </w:p>
        </w:tc>
        <w:tc>
          <w:tcPr>
            <w:tcW w:w="0" w:type="auto"/>
            <w:vAlign w:val="center"/>
            <w:hideMark/>
          </w:tcPr>
          <w:p w14:paraId="5DEE59DA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30D1B">
              <w:rPr>
                <w:rFonts w:ascii="Arial" w:hAnsi="Arial" w:cs="Arial"/>
                <w:b/>
                <w:bCs/>
                <w:sz w:val="18"/>
                <w:szCs w:val="18"/>
              </w:rPr>
              <w:t>Missing</w:t>
            </w:r>
          </w:p>
        </w:tc>
      </w:tr>
      <w:tr w:rsidR="0042151A" w:rsidRPr="00E30D1B" w14:paraId="40238F29" w14:textId="77777777" w:rsidTr="00BD3144">
        <w:trPr>
          <w:tblCellSpacing w:w="15" w:type="dxa"/>
        </w:trPr>
        <w:tc>
          <w:tcPr>
            <w:tcW w:w="0" w:type="auto"/>
            <w:gridSpan w:val="5"/>
            <w:vAlign w:val="center"/>
          </w:tcPr>
          <w:p w14:paraId="5B289D33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30D1B">
              <w:rPr>
                <w:rFonts w:ascii="Arial" w:hAnsi="Arial" w:cs="Arial"/>
                <w:i/>
                <w:iCs/>
                <w:sz w:val="18"/>
                <w:szCs w:val="18"/>
              </w:rPr>
              <w:t>Demographic and clinical characteristics</w:t>
            </w:r>
          </w:p>
        </w:tc>
      </w:tr>
      <w:tr w:rsidR="0042151A" w:rsidRPr="00E30D1B" w14:paraId="098BB07E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7E55F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Gestational age at birth, weeks</w:t>
            </w:r>
          </w:p>
        </w:tc>
        <w:tc>
          <w:tcPr>
            <w:tcW w:w="1143" w:type="dxa"/>
            <w:vAlign w:val="center"/>
            <w:hideMark/>
          </w:tcPr>
          <w:p w14:paraId="0E674050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25 (24-28)</w:t>
            </w:r>
          </w:p>
        </w:tc>
        <w:tc>
          <w:tcPr>
            <w:tcW w:w="1891" w:type="dxa"/>
            <w:vAlign w:val="center"/>
            <w:hideMark/>
          </w:tcPr>
          <w:p w14:paraId="2A1AE587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25 (23.8-28)</w:t>
            </w:r>
          </w:p>
        </w:tc>
        <w:tc>
          <w:tcPr>
            <w:tcW w:w="0" w:type="auto"/>
            <w:vAlign w:val="center"/>
            <w:hideMark/>
          </w:tcPr>
          <w:p w14:paraId="64E422D0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25 (24-27)</w:t>
            </w:r>
          </w:p>
        </w:tc>
        <w:tc>
          <w:tcPr>
            <w:tcW w:w="0" w:type="auto"/>
            <w:vAlign w:val="center"/>
            <w:hideMark/>
          </w:tcPr>
          <w:p w14:paraId="1F187D4D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42151A" w:rsidRPr="00E30D1B" w14:paraId="1C522E0C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FE8A1E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Postnatal age at sampling, days</w:t>
            </w:r>
          </w:p>
        </w:tc>
        <w:tc>
          <w:tcPr>
            <w:tcW w:w="1143" w:type="dxa"/>
            <w:vAlign w:val="center"/>
            <w:hideMark/>
          </w:tcPr>
          <w:p w14:paraId="16059185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 xml:space="preserve">14 (9-26) </w:t>
            </w:r>
          </w:p>
        </w:tc>
        <w:tc>
          <w:tcPr>
            <w:tcW w:w="1891" w:type="dxa"/>
            <w:vAlign w:val="center"/>
            <w:hideMark/>
          </w:tcPr>
          <w:p w14:paraId="6EAC4F04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14 (9-30.2)</w:t>
            </w:r>
          </w:p>
        </w:tc>
        <w:tc>
          <w:tcPr>
            <w:tcW w:w="0" w:type="auto"/>
            <w:vAlign w:val="center"/>
            <w:hideMark/>
          </w:tcPr>
          <w:p w14:paraId="63603307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14 (11-20)</w:t>
            </w:r>
          </w:p>
        </w:tc>
        <w:tc>
          <w:tcPr>
            <w:tcW w:w="0" w:type="auto"/>
            <w:vAlign w:val="center"/>
            <w:hideMark/>
          </w:tcPr>
          <w:p w14:paraId="7C928701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42151A" w:rsidRPr="00E30D1B" w14:paraId="6BA56825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D3F6E" w14:textId="1CEE7FDC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Central vascular catheter present</w:t>
            </w:r>
            <w:r w:rsidR="006300B7" w:rsidRPr="00E30D1B">
              <w:rPr>
                <w:rFonts w:ascii="Arial" w:hAnsi="Arial" w:cs="Arial"/>
                <w:sz w:val="18"/>
                <w:szCs w:val="18"/>
              </w:rPr>
              <w:t>, n (%)</w:t>
            </w:r>
          </w:p>
        </w:tc>
        <w:tc>
          <w:tcPr>
            <w:tcW w:w="1143" w:type="dxa"/>
            <w:vAlign w:val="center"/>
            <w:hideMark/>
          </w:tcPr>
          <w:p w14:paraId="523713DC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83 (82.2)</w:t>
            </w:r>
          </w:p>
        </w:tc>
        <w:tc>
          <w:tcPr>
            <w:tcW w:w="1891" w:type="dxa"/>
            <w:vAlign w:val="center"/>
            <w:hideMark/>
          </w:tcPr>
          <w:p w14:paraId="2601C1E7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54 (84.4)</w:t>
            </w:r>
          </w:p>
        </w:tc>
        <w:tc>
          <w:tcPr>
            <w:tcW w:w="0" w:type="auto"/>
            <w:vAlign w:val="center"/>
            <w:hideMark/>
          </w:tcPr>
          <w:p w14:paraId="2C7892BC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29 (78.4)</w:t>
            </w:r>
          </w:p>
        </w:tc>
        <w:tc>
          <w:tcPr>
            <w:tcW w:w="0" w:type="auto"/>
            <w:vAlign w:val="center"/>
            <w:hideMark/>
          </w:tcPr>
          <w:p w14:paraId="28A20BA4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42151A" w:rsidRPr="00E30D1B" w14:paraId="4DAA9D42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93DEA" w14:textId="2C778030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Prior surgery</w:t>
            </w:r>
            <w:r w:rsidR="006300B7" w:rsidRPr="00E30D1B">
              <w:rPr>
                <w:rFonts w:ascii="Arial" w:hAnsi="Arial" w:cs="Arial"/>
                <w:sz w:val="18"/>
                <w:szCs w:val="18"/>
              </w:rPr>
              <w:t>, n (%)</w:t>
            </w:r>
          </w:p>
        </w:tc>
        <w:tc>
          <w:tcPr>
            <w:tcW w:w="1143" w:type="dxa"/>
            <w:vAlign w:val="center"/>
            <w:hideMark/>
          </w:tcPr>
          <w:p w14:paraId="68E91831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15 (14.9)</w:t>
            </w:r>
          </w:p>
        </w:tc>
        <w:tc>
          <w:tcPr>
            <w:tcW w:w="1891" w:type="dxa"/>
            <w:vAlign w:val="center"/>
            <w:hideMark/>
          </w:tcPr>
          <w:p w14:paraId="5151F601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10 (15.6)</w:t>
            </w:r>
          </w:p>
        </w:tc>
        <w:tc>
          <w:tcPr>
            <w:tcW w:w="0" w:type="auto"/>
            <w:vAlign w:val="center"/>
            <w:hideMark/>
          </w:tcPr>
          <w:p w14:paraId="505754E9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5 (13.5)</w:t>
            </w:r>
          </w:p>
        </w:tc>
        <w:tc>
          <w:tcPr>
            <w:tcW w:w="0" w:type="auto"/>
            <w:vAlign w:val="center"/>
            <w:hideMark/>
          </w:tcPr>
          <w:p w14:paraId="41615299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42151A" w:rsidRPr="00E30D1B" w14:paraId="6926D165" w14:textId="77777777" w:rsidTr="00BD3144">
        <w:trPr>
          <w:tblCellSpacing w:w="15" w:type="dxa"/>
        </w:trPr>
        <w:tc>
          <w:tcPr>
            <w:tcW w:w="0" w:type="auto"/>
            <w:gridSpan w:val="5"/>
            <w:vAlign w:val="center"/>
          </w:tcPr>
          <w:p w14:paraId="255FD97A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30D1B">
              <w:rPr>
                <w:rFonts w:ascii="Arial" w:hAnsi="Arial" w:cs="Arial"/>
                <w:i/>
                <w:iCs/>
                <w:sz w:val="18"/>
                <w:szCs w:val="18"/>
              </w:rPr>
              <w:t>Inflammatory markers and time-to-positivity</w:t>
            </w:r>
          </w:p>
        </w:tc>
      </w:tr>
      <w:tr w:rsidR="0042151A" w:rsidRPr="00E30D1B" w14:paraId="5CE80D59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3BF2C0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CRP at sampling, mg/L</w:t>
            </w:r>
          </w:p>
        </w:tc>
        <w:tc>
          <w:tcPr>
            <w:tcW w:w="1143" w:type="dxa"/>
            <w:vAlign w:val="center"/>
            <w:hideMark/>
          </w:tcPr>
          <w:p w14:paraId="43DC682C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6 (0-22.5)</w:t>
            </w:r>
          </w:p>
        </w:tc>
        <w:tc>
          <w:tcPr>
            <w:tcW w:w="1891" w:type="dxa"/>
            <w:vAlign w:val="center"/>
            <w:hideMark/>
          </w:tcPr>
          <w:p w14:paraId="79953134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13 (4.75-28.5)</w:t>
            </w:r>
          </w:p>
        </w:tc>
        <w:tc>
          <w:tcPr>
            <w:tcW w:w="0" w:type="auto"/>
            <w:vAlign w:val="center"/>
            <w:hideMark/>
          </w:tcPr>
          <w:p w14:paraId="6B8D9432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 (0-3.5)</w:t>
            </w:r>
          </w:p>
        </w:tc>
        <w:tc>
          <w:tcPr>
            <w:tcW w:w="0" w:type="auto"/>
            <w:vAlign w:val="center"/>
            <w:hideMark/>
          </w:tcPr>
          <w:p w14:paraId="317B2931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42151A" w:rsidRPr="00E30D1B" w14:paraId="26096B1C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54F349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Maximum CRP, mg/L</w:t>
            </w:r>
          </w:p>
        </w:tc>
        <w:tc>
          <w:tcPr>
            <w:tcW w:w="1143" w:type="dxa"/>
            <w:vAlign w:val="center"/>
            <w:hideMark/>
          </w:tcPr>
          <w:p w14:paraId="4F061D32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22.5 (4-51.8)</w:t>
            </w:r>
          </w:p>
        </w:tc>
        <w:tc>
          <w:tcPr>
            <w:tcW w:w="1891" w:type="dxa"/>
            <w:vAlign w:val="center"/>
            <w:hideMark/>
          </w:tcPr>
          <w:p w14:paraId="389AF3A9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40 (20-72)</w:t>
            </w:r>
          </w:p>
        </w:tc>
        <w:tc>
          <w:tcPr>
            <w:tcW w:w="0" w:type="auto"/>
            <w:vAlign w:val="center"/>
            <w:hideMark/>
          </w:tcPr>
          <w:p w14:paraId="2B8274D6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0 (0-4.5)</w:t>
            </w:r>
          </w:p>
        </w:tc>
        <w:tc>
          <w:tcPr>
            <w:tcW w:w="0" w:type="auto"/>
            <w:vAlign w:val="center"/>
            <w:hideMark/>
          </w:tcPr>
          <w:p w14:paraId="46C8F26F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42151A" w:rsidRPr="00E30D1B" w14:paraId="4CEE8C7D" w14:textId="77777777" w:rsidTr="00E30D1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5EE265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TTP, h</w:t>
            </w:r>
          </w:p>
        </w:tc>
        <w:tc>
          <w:tcPr>
            <w:tcW w:w="1143" w:type="dxa"/>
            <w:vAlign w:val="center"/>
            <w:hideMark/>
          </w:tcPr>
          <w:p w14:paraId="1D2012A3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16 (10-20)</w:t>
            </w:r>
          </w:p>
        </w:tc>
        <w:tc>
          <w:tcPr>
            <w:tcW w:w="1891" w:type="dxa"/>
            <w:vAlign w:val="center"/>
            <w:hideMark/>
          </w:tcPr>
          <w:p w14:paraId="7277B7CD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15 (7.5-19)</w:t>
            </w:r>
          </w:p>
        </w:tc>
        <w:tc>
          <w:tcPr>
            <w:tcW w:w="0" w:type="auto"/>
            <w:vAlign w:val="center"/>
            <w:hideMark/>
          </w:tcPr>
          <w:p w14:paraId="75D32356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18.5 (11.5-23.2)</w:t>
            </w:r>
          </w:p>
        </w:tc>
        <w:tc>
          <w:tcPr>
            <w:tcW w:w="0" w:type="auto"/>
            <w:vAlign w:val="center"/>
            <w:hideMark/>
          </w:tcPr>
          <w:p w14:paraId="3FFFA1CA" w14:textId="77777777" w:rsidR="0042151A" w:rsidRPr="00E30D1B" w:rsidRDefault="0042151A" w:rsidP="00C123F3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E30D1B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</w:tbl>
    <w:p w14:paraId="59D72C2B" w14:textId="77777777" w:rsidR="00094060" w:rsidRPr="00E30D1B" w:rsidRDefault="00094060" w:rsidP="00C123F3">
      <w:pPr>
        <w:spacing w:line="360" w:lineRule="auto"/>
        <w:rPr>
          <w:rFonts w:ascii="Arial" w:hAnsi="Arial" w:cs="Arial"/>
          <w:sz w:val="20"/>
          <w:szCs w:val="20"/>
        </w:rPr>
      </w:pPr>
    </w:p>
    <w:sectPr w:rsidR="00094060" w:rsidRPr="00E30D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51A"/>
    <w:rsid w:val="00094060"/>
    <w:rsid w:val="001D47E1"/>
    <w:rsid w:val="00243CDB"/>
    <w:rsid w:val="00410103"/>
    <w:rsid w:val="0042151A"/>
    <w:rsid w:val="00513DC4"/>
    <w:rsid w:val="00587D33"/>
    <w:rsid w:val="0060034B"/>
    <w:rsid w:val="006300B7"/>
    <w:rsid w:val="006825B3"/>
    <w:rsid w:val="006D32EC"/>
    <w:rsid w:val="00751193"/>
    <w:rsid w:val="00887E63"/>
    <w:rsid w:val="008C1BCC"/>
    <w:rsid w:val="008F65A8"/>
    <w:rsid w:val="008F7EA6"/>
    <w:rsid w:val="0090494A"/>
    <w:rsid w:val="009176E5"/>
    <w:rsid w:val="009306A9"/>
    <w:rsid w:val="00A03161"/>
    <w:rsid w:val="00A24AA7"/>
    <w:rsid w:val="00BC7081"/>
    <w:rsid w:val="00C06B29"/>
    <w:rsid w:val="00C123F3"/>
    <w:rsid w:val="00D651A1"/>
    <w:rsid w:val="00E30D1B"/>
    <w:rsid w:val="00E61AF3"/>
    <w:rsid w:val="00E90B70"/>
    <w:rsid w:val="00FC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5345"/>
  <w15:chartTrackingRefBased/>
  <w15:docId w15:val="{AF17E80D-4521-4DA6-BFC4-AF061F64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2151A"/>
    <w:rPr>
      <w:rFonts w:ascii="Calibri" w:eastAsia="Calibri" w:hAnsi="Calibri" w:cs="Calibri"/>
      <w:kern w:val="0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21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21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2151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2151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2151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2151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2151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2151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2151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2151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215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2151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2151A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2151A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2151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2151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2151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2151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21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421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2151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21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2151A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42151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2151A"/>
    <w:pPr>
      <w:ind w:left="720"/>
      <w:contextualSpacing/>
    </w:pPr>
    <w:rPr>
      <w:rFonts w:asciiTheme="minorHAnsi" w:eastAsiaTheme="minorHAnsi" w:hAnsiTheme="minorHAnsi" w:cstheme="minorBidi"/>
      <w:kern w:val="2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42151A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2151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2151A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2151A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59"/>
    <w:rsid w:val="0042151A"/>
    <w:pPr>
      <w:spacing w:after="0" w:line="240" w:lineRule="auto"/>
    </w:pPr>
    <w:rPr>
      <w:rFonts w:ascii="Calibri" w:eastAsia="Calibri" w:hAnsi="Calibri" w:cs="Calibri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7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3889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Universitaetsklinikum Freiburg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Sarah Schnee</dc:creator>
  <cp:keywords/>
  <dc:description/>
  <cp:lastModifiedBy>Dr. Martin Kuntz</cp:lastModifiedBy>
  <cp:revision>11</cp:revision>
  <dcterms:created xsi:type="dcterms:W3CDTF">2026-07-29T12:47:00Z</dcterms:created>
  <dcterms:modified xsi:type="dcterms:W3CDTF">2026-09-18T20:13:00Z</dcterms:modified>
</cp:coreProperties>
</file>