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58772">
      <w:r>
        <w:rPr>
          <w:rFonts w:hint="eastAsia" w:ascii="Times New Roman" w:hAnsi="Times New Roman" w:eastAsia="Times New Roman"/>
          <w:b/>
          <w:bCs/>
          <w:i w:val="0"/>
          <w:color w:val="000000"/>
          <w:sz w:val="22"/>
        </w:rPr>
        <w:t>Table S1</w:t>
      </w:r>
      <w:r>
        <w:rPr>
          <w:rFonts w:ascii="Times New Roman" w:hAnsi="Times New Roman" w:eastAsia="Times New Roman"/>
          <w:b/>
          <w:i w:val="0"/>
          <w:color w:val="000000"/>
          <w:sz w:val="22"/>
        </w:rPr>
        <w:t>.</w:t>
      </w:r>
      <w:r>
        <w:rPr>
          <w:b/>
          <w:sz w:val="24"/>
        </w:rPr>
        <w:t>Antimicrobial susceptibility profile of Staphylococcus aureus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2547"/>
        <w:gridCol w:w="1239"/>
        <w:gridCol w:w="839"/>
        <w:gridCol w:w="1107"/>
        <w:gridCol w:w="1328"/>
      </w:tblGrid>
      <w:tr w14:paraId="4637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3F16E831">
            <w:pPr>
              <w:spacing w:after="0" w:line="240" w:lineRule="auto"/>
              <w:jc w:val="center"/>
            </w:pPr>
            <w:r>
              <w:rPr>
                <w:rFonts w:ascii="Times New Roman" w:hAnsi="Times New Roman" w:eastAsia="Times New Roman"/>
                <w:b/>
                <w:sz w:val="18"/>
              </w:rPr>
              <w:t>Bacterial species</w:t>
            </w:r>
          </w:p>
        </w:tc>
        <w:tc>
          <w:tcPr>
            <w:tcW w:w="2551" w:type="dxa"/>
          </w:tcPr>
          <w:p w14:paraId="11666AEF">
            <w:pPr>
              <w:spacing w:after="0" w:line="240" w:lineRule="auto"/>
              <w:jc w:val="center"/>
            </w:pPr>
            <w:r>
              <w:rPr>
                <w:rFonts w:ascii="Times New Roman" w:hAnsi="Times New Roman" w:eastAsia="Times New Roman"/>
                <w:b/>
                <w:sz w:val="18"/>
              </w:rPr>
              <w:t>Antibiotic</w:t>
            </w:r>
          </w:p>
        </w:tc>
        <w:tc>
          <w:tcPr>
            <w:tcW w:w="1701" w:type="dxa"/>
          </w:tcPr>
          <w:p w14:paraId="7C792415">
            <w:pPr>
              <w:spacing w:after="0" w:line="240" w:lineRule="auto"/>
              <w:jc w:val="center"/>
            </w:pPr>
            <w:r>
              <w:rPr>
                <w:rFonts w:ascii="Times New Roman" w:hAnsi="Times New Roman" w:eastAsia="Times New Roman"/>
                <w:b/>
                <w:sz w:val="18"/>
              </w:rPr>
              <w:t>Breakpoint (KB value)</w:t>
            </w:r>
          </w:p>
        </w:tc>
        <w:tc>
          <w:tcPr>
            <w:tcW w:w="1474" w:type="dxa"/>
          </w:tcPr>
          <w:p w14:paraId="1E0F6114">
            <w:pPr>
              <w:spacing w:after="0" w:line="240" w:lineRule="auto"/>
              <w:jc w:val="center"/>
            </w:pPr>
            <w:r>
              <w:rPr>
                <w:rFonts w:ascii="Times New Roman" w:hAnsi="Times New Roman" w:eastAsia="Times New Roman"/>
                <w:b/>
                <w:sz w:val="18"/>
              </w:rPr>
              <w:t>MIC value</w:t>
            </w:r>
          </w:p>
        </w:tc>
        <w:tc>
          <w:tcPr>
            <w:tcW w:w="1474" w:type="dxa"/>
          </w:tcPr>
          <w:p w14:paraId="068A15D3">
            <w:pPr>
              <w:spacing w:after="0" w:line="240" w:lineRule="auto"/>
              <w:jc w:val="center"/>
            </w:pPr>
            <w:r>
              <w:rPr>
                <w:rFonts w:ascii="Times New Roman" w:hAnsi="Times New Roman" w:eastAsia="Times New Roman"/>
                <w:b/>
                <w:sz w:val="18"/>
              </w:rPr>
              <w:t>Reference range</w:t>
            </w:r>
          </w:p>
        </w:tc>
        <w:tc>
          <w:tcPr>
            <w:tcW w:w="1361" w:type="dxa"/>
          </w:tcPr>
          <w:p w14:paraId="4E495BF6">
            <w:pPr>
              <w:spacing w:after="0" w:line="240" w:lineRule="auto"/>
              <w:jc w:val="center"/>
            </w:pPr>
            <w:r>
              <w:rPr>
                <w:rFonts w:ascii="Times New Roman" w:hAnsi="Times New Roman" w:eastAsia="Times New Roman"/>
                <w:b/>
                <w:sz w:val="18"/>
              </w:rPr>
              <w:t>Interpretation</w:t>
            </w:r>
          </w:p>
        </w:tc>
      </w:tr>
      <w:tr w14:paraId="51F4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B2958D0">
            <w:pPr>
              <w:spacing w:after="0" w:line="240" w:lineRule="auto"/>
              <w:jc w:val="center"/>
            </w:pPr>
            <w:r>
              <w:rPr>
                <w:rFonts w:ascii="Times New Roman" w:hAnsi="Times New Roman" w:eastAsia="Times New Roman"/>
                <w:b w:val="0"/>
                <w:sz w:val="18"/>
              </w:rPr>
              <w:t>Staphylococcus aureus</w:t>
            </w:r>
          </w:p>
        </w:tc>
        <w:tc>
          <w:tcPr>
            <w:tcW w:w="2551" w:type="dxa"/>
          </w:tcPr>
          <w:p w14:paraId="14B7BD0A">
            <w:pPr>
              <w:spacing w:after="0" w:line="240" w:lineRule="auto"/>
              <w:jc w:val="center"/>
            </w:pPr>
            <w:r>
              <w:rPr>
                <w:rFonts w:ascii="Times New Roman" w:hAnsi="Times New Roman" w:eastAsia="Times New Roman"/>
                <w:b w:val="0"/>
                <w:sz w:val="18"/>
              </w:rPr>
              <w:t>Cefoxitin screen</w:t>
            </w:r>
          </w:p>
        </w:tc>
        <w:tc>
          <w:tcPr>
            <w:tcW w:w="1701" w:type="dxa"/>
          </w:tcPr>
          <w:p w14:paraId="240FB1DB">
            <w:pPr>
              <w:spacing w:after="0" w:line="240" w:lineRule="auto"/>
              <w:jc w:val="center"/>
            </w:pPr>
            <w:r>
              <w:rPr>
                <w:rFonts w:ascii="Times New Roman" w:hAnsi="Times New Roman" w:eastAsia="Times New Roman"/>
                <w:b w:val="0"/>
                <w:sz w:val="18"/>
              </w:rPr>
              <w:t>Neg</w:t>
            </w:r>
          </w:p>
        </w:tc>
        <w:tc>
          <w:tcPr>
            <w:tcW w:w="1474" w:type="dxa"/>
          </w:tcPr>
          <w:p w14:paraId="0256E6BA">
            <w:pPr>
              <w:spacing w:after="0" w:line="240" w:lineRule="auto"/>
              <w:jc w:val="center"/>
            </w:pPr>
            <w:r>
              <w:rPr>
                <w:rFonts w:ascii="Times New Roman" w:hAnsi="Times New Roman" w:eastAsia="Times New Roman"/>
                <w:b w:val="0"/>
                <w:sz w:val="18"/>
              </w:rPr>
              <w:t>Neg</w:t>
            </w:r>
          </w:p>
        </w:tc>
        <w:tc>
          <w:tcPr>
            <w:tcW w:w="1474" w:type="dxa"/>
          </w:tcPr>
          <w:p w14:paraId="425A904A">
            <w:pPr>
              <w:spacing w:after="0" w:line="240" w:lineRule="auto"/>
              <w:jc w:val="center"/>
            </w:pPr>
            <w:r>
              <w:rPr>
                <w:rFonts w:ascii="Times New Roman" w:hAnsi="Times New Roman" w:eastAsia="Times New Roman"/>
                <w:b w:val="0"/>
                <w:sz w:val="18"/>
              </w:rPr>
              <w:t>--</w:t>
            </w:r>
          </w:p>
        </w:tc>
        <w:tc>
          <w:tcPr>
            <w:tcW w:w="1361" w:type="dxa"/>
          </w:tcPr>
          <w:p w14:paraId="3A57B9AC">
            <w:pPr>
              <w:spacing w:after="0" w:line="240" w:lineRule="auto"/>
              <w:jc w:val="center"/>
            </w:pPr>
          </w:p>
        </w:tc>
      </w:tr>
      <w:tr w14:paraId="3DD9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2EF67AD0">
            <w:pPr>
              <w:spacing w:after="0" w:line="240" w:lineRule="auto"/>
              <w:jc w:val="center"/>
            </w:pPr>
            <w:r>
              <w:rPr>
                <w:rFonts w:ascii="Times New Roman" w:hAnsi="Times New Roman" w:eastAsia="Times New Roman"/>
                <w:b w:val="0"/>
                <w:sz w:val="18"/>
              </w:rPr>
              <w:t>Staphylococcus aureus</w:t>
            </w:r>
          </w:p>
        </w:tc>
        <w:tc>
          <w:tcPr>
            <w:tcW w:w="2551" w:type="dxa"/>
          </w:tcPr>
          <w:p w14:paraId="1CF4D6F8">
            <w:pPr>
              <w:spacing w:after="0" w:line="240" w:lineRule="auto"/>
              <w:jc w:val="center"/>
            </w:pPr>
            <w:r>
              <w:rPr>
                <w:rFonts w:ascii="Times New Roman" w:hAnsi="Times New Roman" w:eastAsia="Times New Roman"/>
                <w:b w:val="0"/>
                <w:sz w:val="18"/>
              </w:rPr>
              <w:t>Penicillin G</w:t>
            </w:r>
          </w:p>
        </w:tc>
        <w:tc>
          <w:tcPr>
            <w:tcW w:w="1701" w:type="dxa"/>
          </w:tcPr>
          <w:p w14:paraId="5341A362">
            <w:pPr>
              <w:spacing w:after="0" w:line="240" w:lineRule="auto"/>
              <w:jc w:val="center"/>
            </w:pPr>
            <w:r>
              <w:rPr>
                <w:rFonts w:ascii="Times New Roman" w:hAnsi="Times New Roman" w:eastAsia="Times New Roman"/>
                <w:b w:val="0"/>
                <w:sz w:val="18"/>
              </w:rPr>
              <w:t>≥0.5</w:t>
            </w:r>
          </w:p>
        </w:tc>
        <w:tc>
          <w:tcPr>
            <w:tcW w:w="1474" w:type="dxa"/>
          </w:tcPr>
          <w:p w14:paraId="1E056326">
            <w:pPr>
              <w:spacing w:after="0" w:line="240" w:lineRule="auto"/>
              <w:jc w:val="center"/>
            </w:pPr>
            <w:r>
              <w:rPr>
                <w:rFonts w:ascii="Times New Roman" w:hAnsi="Times New Roman" w:eastAsia="Times New Roman"/>
                <w:b w:val="0"/>
                <w:sz w:val="18"/>
              </w:rPr>
              <w:t>≥0.5</w:t>
            </w:r>
          </w:p>
        </w:tc>
        <w:tc>
          <w:tcPr>
            <w:tcW w:w="1474" w:type="dxa"/>
          </w:tcPr>
          <w:p w14:paraId="3FB80B13">
            <w:pPr>
              <w:spacing w:after="0" w:line="240" w:lineRule="auto"/>
              <w:jc w:val="center"/>
            </w:pPr>
            <w:r>
              <w:rPr>
                <w:rFonts w:ascii="Times New Roman" w:hAnsi="Times New Roman" w:eastAsia="Times New Roman"/>
                <w:b w:val="0"/>
                <w:sz w:val="18"/>
              </w:rPr>
              <w:t>--</w:t>
            </w:r>
          </w:p>
        </w:tc>
        <w:tc>
          <w:tcPr>
            <w:tcW w:w="1361" w:type="dxa"/>
          </w:tcPr>
          <w:p w14:paraId="3AAB0DBF">
            <w:pPr>
              <w:spacing w:after="0" w:line="240" w:lineRule="auto"/>
              <w:jc w:val="center"/>
            </w:pPr>
            <w:r>
              <w:rPr>
                <w:rFonts w:ascii="Times New Roman" w:hAnsi="Times New Roman" w:eastAsia="Times New Roman"/>
                <w:b w:val="0"/>
                <w:sz w:val="18"/>
              </w:rPr>
              <w:t>R</w:t>
            </w:r>
          </w:p>
        </w:tc>
      </w:tr>
      <w:tr w14:paraId="2F81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EA7EE43">
            <w:pPr>
              <w:spacing w:after="0" w:line="240" w:lineRule="auto"/>
              <w:jc w:val="center"/>
            </w:pPr>
            <w:r>
              <w:rPr>
                <w:rFonts w:ascii="Times New Roman" w:hAnsi="Times New Roman" w:eastAsia="Times New Roman"/>
                <w:b w:val="0"/>
                <w:sz w:val="18"/>
              </w:rPr>
              <w:t>Staphylococcus aureus</w:t>
            </w:r>
          </w:p>
        </w:tc>
        <w:tc>
          <w:tcPr>
            <w:tcW w:w="2551" w:type="dxa"/>
          </w:tcPr>
          <w:p w14:paraId="381E7E34">
            <w:pPr>
              <w:spacing w:after="0" w:line="240" w:lineRule="auto"/>
              <w:jc w:val="center"/>
            </w:pPr>
            <w:r>
              <w:rPr>
                <w:rFonts w:ascii="Times New Roman" w:hAnsi="Times New Roman" w:eastAsia="Times New Roman"/>
                <w:b w:val="0"/>
                <w:sz w:val="18"/>
              </w:rPr>
              <w:t>Oxacillin</w:t>
            </w:r>
          </w:p>
        </w:tc>
        <w:tc>
          <w:tcPr>
            <w:tcW w:w="1701" w:type="dxa"/>
          </w:tcPr>
          <w:p w14:paraId="15C61BF9">
            <w:pPr>
              <w:spacing w:after="0" w:line="240" w:lineRule="auto"/>
              <w:jc w:val="center"/>
            </w:pPr>
            <w:r>
              <w:rPr>
                <w:rFonts w:ascii="Times New Roman" w:hAnsi="Times New Roman" w:eastAsia="Times New Roman"/>
                <w:b w:val="0"/>
                <w:sz w:val="18"/>
              </w:rPr>
              <w:t>≤0.25</w:t>
            </w:r>
          </w:p>
        </w:tc>
        <w:tc>
          <w:tcPr>
            <w:tcW w:w="1474" w:type="dxa"/>
          </w:tcPr>
          <w:p w14:paraId="29D24BDA">
            <w:pPr>
              <w:spacing w:after="0" w:line="240" w:lineRule="auto"/>
              <w:jc w:val="center"/>
            </w:pPr>
            <w:r>
              <w:rPr>
                <w:rFonts w:ascii="Times New Roman" w:hAnsi="Times New Roman" w:eastAsia="Times New Roman"/>
                <w:b w:val="0"/>
                <w:sz w:val="18"/>
              </w:rPr>
              <w:t>≤0.25</w:t>
            </w:r>
          </w:p>
        </w:tc>
        <w:tc>
          <w:tcPr>
            <w:tcW w:w="1474" w:type="dxa"/>
          </w:tcPr>
          <w:p w14:paraId="32E614E2">
            <w:pPr>
              <w:spacing w:after="0" w:line="240" w:lineRule="auto"/>
              <w:jc w:val="center"/>
            </w:pPr>
            <w:r>
              <w:rPr>
                <w:rFonts w:ascii="Times New Roman" w:hAnsi="Times New Roman" w:eastAsia="Times New Roman"/>
                <w:b w:val="0"/>
                <w:sz w:val="18"/>
              </w:rPr>
              <w:t>--</w:t>
            </w:r>
          </w:p>
        </w:tc>
        <w:tc>
          <w:tcPr>
            <w:tcW w:w="1361" w:type="dxa"/>
          </w:tcPr>
          <w:p w14:paraId="53A34728">
            <w:pPr>
              <w:spacing w:after="0" w:line="240" w:lineRule="auto"/>
              <w:jc w:val="center"/>
            </w:pPr>
            <w:r>
              <w:rPr>
                <w:rFonts w:ascii="Times New Roman" w:hAnsi="Times New Roman" w:eastAsia="Times New Roman"/>
                <w:b w:val="0"/>
                <w:sz w:val="18"/>
              </w:rPr>
              <w:t>S</w:t>
            </w:r>
          </w:p>
        </w:tc>
      </w:tr>
      <w:tr w14:paraId="60C9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55026EE5">
            <w:pPr>
              <w:spacing w:after="0" w:line="240" w:lineRule="auto"/>
              <w:jc w:val="center"/>
            </w:pPr>
            <w:r>
              <w:rPr>
                <w:rFonts w:ascii="Times New Roman" w:hAnsi="Times New Roman" w:eastAsia="Times New Roman"/>
                <w:b w:val="0"/>
                <w:sz w:val="18"/>
              </w:rPr>
              <w:t>Staphylococcus aureus</w:t>
            </w:r>
          </w:p>
        </w:tc>
        <w:tc>
          <w:tcPr>
            <w:tcW w:w="2551" w:type="dxa"/>
          </w:tcPr>
          <w:p w14:paraId="3590817B">
            <w:pPr>
              <w:spacing w:after="0" w:line="240" w:lineRule="auto"/>
              <w:jc w:val="center"/>
            </w:pPr>
            <w:r>
              <w:rPr>
                <w:rFonts w:ascii="Times New Roman" w:hAnsi="Times New Roman" w:eastAsia="Times New Roman"/>
                <w:b w:val="0"/>
                <w:sz w:val="18"/>
              </w:rPr>
              <w:t>Gentamicin</w:t>
            </w:r>
          </w:p>
        </w:tc>
        <w:tc>
          <w:tcPr>
            <w:tcW w:w="1701" w:type="dxa"/>
          </w:tcPr>
          <w:p w14:paraId="05A95D9B">
            <w:pPr>
              <w:spacing w:after="0" w:line="240" w:lineRule="auto"/>
              <w:jc w:val="center"/>
            </w:pPr>
            <w:r>
              <w:rPr>
                <w:rFonts w:ascii="Times New Roman" w:hAnsi="Times New Roman" w:eastAsia="Times New Roman"/>
                <w:b w:val="0"/>
                <w:sz w:val="18"/>
              </w:rPr>
              <w:t>≤0.5</w:t>
            </w:r>
          </w:p>
        </w:tc>
        <w:tc>
          <w:tcPr>
            <w:tcW w:w="1474" w:type="dxa"/>
          </w:tcPr>
          <w:p w14:paraId="58BD0500">
            <w:pPr>
              <w:spacing w:after="0" w:line="240" w:lineRule="auto"/>
              <w:jc w:val="center"/>
            </w:pPr>
            <w:r>
              <w:rPr>
                <w:rFonts w:ascii="Times New Roman" w:hAnsi="Times New Roman" w:eastAsia="Times New Roman"/>
                <w:b w:val="0"/>
                <w:sz w:val="18"/>
              </w:rPr>
              <w:t>≤0.5</w:t>
            </w:r>
          </w:p>
        </w:tc>
        <w:tc>
          <w:tcPr>
            <w:tcW w:w="1474" w:type="dxa"/>
          </w:tcPr>
          <w:p w14:paraId="064334C8">
            <w:pPr>
              <w:spacing w:after="0" w:line="240" w:lineRule="auto"/>
              <w:jc w:val="center"/>
            </w:pPr>
            <w:r>
              <w:rPr>
                <w:rFonts w:ascii="Times New Roman" w:hAnsi="Times New Roman" w:eastAsia="Times New Roman"/>
                <w:b w:val="0"/>
                <w:sz w:val="18"/>
              </w:rPr>
              <w:t>--</w:t>
            </w:r>
          </w:p>
        </w:tc>
        <w:tc>
          <w:tcPr>
            <w:tcW w:w="1361" w:type="dxa"/>
          </w:tcPr>
          <w:p w14:paraId="0972002F">
            <w:pPr>
              <w:spacing w:after="0" w:line="240" w:lineRule="auto"/>
              <w:jc w:val="center"/>
            </w:pPr>
            <w:r>
              <w:rPr>
                <w:rFonts w:ascii="Times New Roman" w:hAnsi="Times New Roman" w:eastAsia="Times New Roman"/>
                <w:b w:val="0"/>
                <w:sz w:val="18"/>
              </w:rPr>
              <w:t>S</w:t>
            </w:r>
          </w:p>
        </w:tc>
      </w:tr>
      <w:tr w14:paraId="21CC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460F31D">
            <w:pPr>
              <w:spacing w:after="0" w:line="240" w:lineRule="auto"/>
              <w:jc w:val="center"/>
            </w:pPr>
            <w:r>
              <w:rPr>
                <w:rFonts w:ascii="Times New Roman" w:hAnsi="Times New Roman" w:eastAsia="Times New Roman"/>
                <w:b w:val="0"/>
                <w:sz w:val="18"/>
              </w:rPr>
              <w:t>Staphylococcus aureus</w:t>
            </w:r>
          </w:p>
        </w:tc>
        <w:tc>
          <w:tcPr>
            <w:tcW w:w="2551" w:type="dxa"/>
          </w:tcPr>
          <w:p w14:paraId="2FAA0438">
            <w:pPr>
              <w:spacing w:after="0" w:line="240" w:lineRule="auto"/>
              <w:jc w:val="center"/>
            </w:pPr>
            <w:r>
              <w:rPr>
                <w:rFonts w:ascii="Times New Roman" w:hAnsi="Times New Roman" w:eastAsia="Times New Roman"/>
                <w:b w:val="0"/>
                <w:sz w:val="18"/>
              </w:rPr>
              <w:t>Ciprofloxacin</w:t>
            </w:r>
          </w:p>
        </w:tc>
        <w:tc>
          <w:tcPr>
            <w:tcW w:w="1701" w:type="dxa"/>
          </w:tcPr>
          <w:p w14:paraId="05AD09BC">
            <w:pPr>
              <w:spacing w:after="0" w:line="240" w:lineRule="auto"/>
              <w:jc w:val="center"/>
            </w:pPr>
            <w:r>
              <w:rPr>
                <w:rFonts w:ascii="Times New Roman" w:hAnsi="Times New Roman" w:eastAsia="Times New Roman"/>
                <w:b w:val="0"/>
                <w:sz w:val="18"/>
              </w:rPr>
              <w:t>≤0.5</w:t>
            </w:r>
          </w:p>
        </w:tc>
        <w:tc>
          <w:tcPr>
            <w:tcW w:w="1474" w:type="dxa"/>
          </w:tcPr>
          <w:p w14:paraId="2996F407">
            <w:pPr>
              <w:spacing w:after="0" w:line="240" w:lineRule="auto"/>
              <w:jc w:val="center"/>
            </w:pPr>
            <w:r>
              <w:rPr>
                <w:rFonts w:ascii="Times New Roman" w:hAnsi="Times New Roman" w:eastAsia="Times New Roman"/>
                <w:b w:val="0"/>
                <w:sz w:val="18"/>
              </w:rPr>
              <w:t>≤0.5</w:t>
            </w:r>
          </w:p>
        </w:tc>
        <w:tc>
          <w:tcPr>
            <w:tcW w:w="1474" w:type="dxa"/>
          </w:tcPr>
          <w:p w14:paraId="07F476E2">
            <w:pPr>
              <w:spacing w:after="0" w:line="240" w:lineRule="auto"/>
              <w:jc w:val="center"/>
            </w:pPr>
            <w:r>
              <w:rPr>
                <w:rFonts w:ascii="Times New Roman" w:hAnsi="Times New Roman" w:eastAsia="Times New Roman"/>
                <w:b w:val="0"/>
                <w:sz w:val="18"/>
              </w:rPr>
              <w:t>--</w:t>
            </w:r>
          </w:p>
        </w:tc>
        <w:tc>
          <w:tcPr>
            <w:tcW w:w="1361" w:type="dxa"/>
          </w:tcPr>
          <w:p w14:paraId="559A4A24">
            <w:pPr>
              <w:spacing w:after="0" w:line="240" w:lineRule="auto"/>
              <w:jc w:val="center"/>
            </w:pPr>
            <w:r>
              <w:rPr>
                <w:rFonts w:ascii="Times New Roman" w:hAnsi="Times New Roman" w:eastAsia="Times New Roman"/>
                <w:b w:val="0"/>
                <w:sz w:val="18"/>
              </w:rPr>
              <w:t>S</w:t>
            </w:r>
          </w:p>
        </w:tc>
      </w:tr>
      <w:tr w14:paraId="34BB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5EDC2693">
            <w:pPr>
              <w:spacing w:after="0" w:line="240" w:lineRule="auto"/>
              <w:jc w:val="center"/>
            </w:pPr>
            <w:r>
              <w:rPr>
                <w:rFonts w:ascii="Times New Roman" w:hAnsi="Times New Roman" w:eastAsia="Times New Roman"/>
                <w:b w:val="0"/>
                <w:sz w:val="18"/>
              </w:rPr>
              <w:t>Staphylococcus aureus</w:t>
            </w:r>
          </w:p>
        </w:tc>
        <w:tc>
          <w:tcPr>
            <w:tcW w:w="2551" w:type="dxa"/>
          </w:tcPr>
          <w:p w14:paraId="715E8C9F">
            <w:pPr>
              <w:spacing w:after="0" w:line="240" w:lineRule="auto"/>
              <w:jc w:val="center"/>
            </w:pPr>
            <w:r>
              <w:rPr>
                <w:rFonts w:ascii="Times New Roman" w:hAnsi="Times New Roman" w:eastAsia="Times New Roman"/>
                <w:b w:val="0"/>
                <w:sz w:val="18"/>
              </w:rPr>
              <w:t>Levofloxacin</w:t>
            </w:r>
          </w:p>
        </w:tc>
        <w:tc>
          <w:tcPr>
            <w:tcW w:w="1701" w:type="dxa"/>
          </w:tcPr>
          <w:p w14:paraId="538DA4F2">
            <w:pPr>
              <w:spacing w:after="0" w:line="240" w:lineRule="auto"/>
              <w:jc w:val="center"/>
            </w:pPr>
            <w:r>
              <w:rPr>
                <w:rFonts w:ascii="Times New Roman" w:hAnsi="Times New Roman" w:eastAsia="Times New Roman"/>
                <w:b w:val="0"/>
                <w:sz w:val="18"/>
              </w:rPr>
              <w:t>≤0.12</w:t>
            </w:r>
          </w:p>
        </w:tc>
        <w:tc>
          <w:tcPr>
            <w:tcW w:w="1474" w:type="dxa"/>
          </w:tcPr>
          <w:p w14:paraId="274EA7C6">
            <w:pPr>
              <w:spacing w:after="0" w:line="240" w:lineRule="auto"/>
              <w:jc w:val="center"/>
            </w:pPr>
            <w:r>
              <w:rPr>
                <w:rFonts w:ascii="Times New Roman" w:hAnsi="Times New Roman" w:eastAsia="Times New Roman"/>
                <w:b w:val="0"/>
                <w:sz w:val="18"/>
              </w:rPr>
              <w:t>≤0.12</w:t>
            </w:r>
          </w:p>
        </w:tc>
        <w:tc>
          <w:tcPr>
            <w:tcW w:w="1474" w:type="dxa"/>
          </w:tcPr>
          <w:p w14:paraId="53D7FCD8">
            <w:pPr>
              <w:spacing w:after="0" w:line="240" w:lineRule="auto"/>
              <w:jc w:val="center"/>
            </w:pPr>
            <w:r>
              <w:rPr>
                <w:rFonts w:ascii="Times New Roman" w:hAnsi="Times New Roman" w:eastAsia="Times New Roman"/>
                <w:b w:val="0"/>
                <w:sz w:val="18"/>
              </w:rPr>
              <w:t>--</w:t>
            </w:r>
          </w:p>
        </w:tc>
        <w:tc>
          <w:tcPr>
            <w:tcW w:w="1361" w:type="dxa"/>
          </w:tcPr>
          <w:p w14:paraId="56B57D62">
            <w:pPr>
              <w:spacing w:after="0" w:line="240" w:lineRule="auto"/>
              <w:jc w:val="center"/>
            </w:pPr>
            <w:r>
              <w:rPr>
                <w:rFonts w:ascii="Times New Roman" w:hAnsi="Times New Roman" w:eastAsia="Times New Roman"/>
                <w:b w:val="0"/>
                <w:sz w:val="18"/>
              </w:rPr>
              <w:t>S</w:t>
            </w:r>
          </w:p>
        </w:tc>
      </w:tr>
      <w:tr w14:paraId="5E86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BE682D1">
            <w:pPr>
              <w:spacing w:after="0" w:line="240" w:lineRule="auto"/>
              <w:jc w:val="center"/>
            </w:pPr>
            <w:r>
              <w:rPr>
                <w:rFonts w:ascii="Times New Roman" w:hAnsi="Times New Roman" w:eastAsia="Times New Roman"/>
                <w:b w:val="0"/>
                <w:sz w:val="18"/>
              </w:rPr>
              <w:t>Staphylococcus aureus</w:t>
            </w:r>
          </w:p>
        </w:tc>
        <w:tc>
          <w:tcPr>
            <w:tcW w:w="2551" w:type="dxa"/>
          </w:tcPr>
          <w:p w14:paraId="673B64F8">
            <w:pPr>
              <w:spacing w:after="0" w:line="240" w:lineRule="auto"/>
              <w:jc w:val="center"/>
            </w:pPr>
            <w:r>
              <w:rPr>
                <w:rFonts w:ascii="Times New Roman" w:hAnsi="Times New Roman" w:eastAsia="Times New Roman"/>
                <w:b w:val="0"/>
                <w:sz w:val="18"/>
              </w:rPr>
              <w:t>Moxifloxacin</w:t>
            </w:r>
          </w:p>
        </w:tc>
        <w:tc>
          <w:tcPr>
            <w:tcW w:w="1701" w:type="dxa"/>
          </w:tcPr>
          <w:p w14:paraId="32CD415A">
            <w:pPr>
              <w:spacing w:after="0" w:line="240" w:lineRule="auto"/>
              <w:jc w:val="center"/>
            </w:pPr>
            <w:r>
              <w:rPr>
                <w:rFonts w:ascii="Times New Roman" w:hAnsi="Times New Roman" w:eastAsia="Times New Roman"/>
                <w:b w:val="0"/>
                <w:sz w:val="18"/>
              </w:rPr>
              <w:t>≤0.25</w:t>
            </w:r>
          </w:p>
        </w:tc>
        <w:tc>
          <w:tcPr>
            <w:tcW w:w="1474" w:type="dxa"/>
          </w:tcPr>
          <w:p w14:paraId="4F38388B">
            <w:pPr>
              <w:spacing w:after="0" w:line="240" w:lineRule="auto"/>
              <w:jc w:val="center"/>
            </w:pPr>
            <w:r>
              <w:rPr>
                <w:rFonts w:ascii="Times New Roman" w:hAnsi="Times New Roman" w:eastAsia="Times New Roman"/>
                <w:b w:val="0"/>
                <w:sz w:val="18"/>
              </w:rPr>
              <w:t>≤0.25</w:t>
            </w:r>
          </w:p>
        </w:tc>
        <w:tc>
          <w:tcPr>
            <w:tcW w:w="1474" w:type="dxa"/>
          </w:tcPr>
          <w:p w14:paraId="2BC357A0">
            <w:pPr>
              <w:spacing w:after="0" w:line="240" w:lineRule="auto"/>
              <w:jc w:val="center"/>
            </w:pPr>
            <w:r>
              <w:rPr>
                <w:rFonts w:ascii="Times New Roman" w:hAnsi="Times New Roman" w:eastAsia="Times New Roman"/>
                <w:b w:val="0"/>
                <w:sz w:val="18"/>
              </w:rPr>
              <w:t>--</w:t>
            </w:r>
          </w:p>
        </w:tc>
        <w:tc>
          <w:tcPr>
            <w:tcW w:w="1361" w:type="dxa"/>
          </w:tcPr>
          <w:p w14:paraId="15426CEF">
            <w:pPr>
              <w:spacing w:after="0" w:line="240" w:lineRule="auto"/>
              <w:jc w:val="center"/>
            </w:pPr>
            <w:r>
              <w:rPr>
                <w:rFonts w:ascii="Times New Roman" w:hAnsi="Times New Roman" w:eastAsia="Times New Roman"/>
                <w:b w:val="0"/>
                <w:sz w:val="18"/>
              </w:rPr>
              <w:t>S</w:t>
            </w:r>
          </w:p>
        </w:tc>
      </w:tr>
      <w:tr w14:paraId="27AA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695FD47B">
            <w:pPr>
              <w:spacing w:after="0" w:line="240" w:lineRule="auto"/>
              <w:jc w:val="center"/>
            </w:pPr>
            <w:r>
              <w:rPr>
                <w:rFonts w:ascii="Times New Roman" w:hAnsi="Times New Roman" w:eastAsia="Times New Roman"/>
                <w:b w:val="0"/>
                <w:sz w:val="18"/>
              </w:rPr>
              <w:t>Staphylococcus aureus</w:t>
            </w:r>
          </w:p>
        </w:tc>
        <w:tc>
          <w:tcPr>
            <w:tcW w:w="2551" w:type="dxa"/>
          </w:tcPr>
          <w:p w14:paraId="6CF33838">
            <w:pPr>
              <w:spacing w:after="0" w:line="240" w:lineRule="auto"/>
              <w:jc w:val="center"/>
            </w:pPr>
            <w:r>
              <w:rPr>
                <w:rFonts w:ascii="Times New Roman" w:hAnsi="Times New Roman" w:eastAsia="Times New Roman"/>
                <w:b w:val="0"/>
                <w:sz w:val="18"/>
              </w:rPr>
              <w:t>Inducible clindamycin resistance</w:t>
            </w:r>
          </w:p>
        </w:tc>
        <w:tc>
          <w:tcPr>
            <w:tcW w:w="1701" w:type="dxa"/>
          </w:tcPr>
          <w:p w14:paraId="7EB0FB8E">
            <w:pPr>
              <w:spacing w:after="0" w:line="240" w:lineRule="auto"/>
              <w:jc w:val="center"/>
            </w:pPr>
            <w:r>
              <w:rPr>
                <w:rFonts w:ascii="Times New Roman" w:hAnsi="Times New Roman" w:eastAsia="Times New Roman"/>
                <w:b w:val="0"/>
                <w:sz w:val="18"/>
              </w:rPr>
              <w:t>Neg</w:t>
            </w:r>
          </w:p>
        </w:tc>
        <w:tc>
          <w:tcPr>
            <w:tcW w:w="1474" w:type="dxa"/>
          </w:tcPr>
          <w:p w14:paraId="2A0C4539">
            <w:pPr>
              <w:spacing w:after="0" w:line="240" w:lineRule="auto"/>
              <w:jc w:val="center"/>
            </w:pPr>
            <w:r>
              <w:rPr>
                <w:rFonts w:ascii="Times New Roman" w:hAnsi="Times New Roman" w:eastAsia="Times New Roman"/>
                <w:b w:val="0"/>
                <w:sz w:val="18"/>
              </w:rPr>
              <w:t>Neg</w:t>
            </w:r>
          </w:p>
        </w:tc>
        <w:tc>
          <w:tcPr>
            <w:tcW w:w="1474" w:type="dxa"/>
          </w:tcPr>
          <w:p w14:paraId="4CEEA7D3">
            <w:pPr>
              <w:spacing w:after="0" w:line="240" w:lineRule="auto"/>
              <w:jc w:val="center"/>
            </w:pPr>
            <w:r>
              <w:rPr>
                <w:rFonts w:ascii="Times New Roman" w:hAnsi="Times New Roman" w:eastAsia="Times New Roman"/>
                <w:b w:val="0"/>
                <w:sz w:val="18"/>
              </w:rPr>
              <w:t>--</w:t>
            </w:r>
          </w:p>
        </w:tc>
        <w:tc>
          <w:tcPr>
            <w:tcW w:w="1361" w:type="dxa"/>
          </w:tcPr>
          <w:p w14:paraId="2FD3361A">
            <w:pPr>
              <w:spacing w:after="0" w:line="240" w:lineRule="auto"/>
              <w:jc w:val="center"/>
            </w:pPr>
          </w:p>
        </w:tc>
      </w:tr>
      <w:tr w14:paraId="4307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57F4449A">
            <w:pPr>
              <w:spacing w:after="0" w:line="240" w:lineRule="auto"/>
              <w:jc w:val="center"/>
            </w:pPr>
            <w:r>
              <w:rPr>
                <w:rFonts w:ascii="Times New Roman" w:hAnsi="Times New Roman" w:eastAsia="Times New Roman"/>
                <w:b w:val="0"/>
                <w:sz w:val="18"/>
              </w:rPr>
              <w:t>Staphylococcus aureus</w:t>
            </w:r>
          </w:p>
        </w:tc>
        <w:tc>
          <w:tcPr>
            <w:tcW w:w="2551" w:type="dxa"/>
          </w:tcPr>
          <w:p w14:paraId="6D2F1768">
            <w:pPr>
              <w:spacing w:after="0" w:line="240" w:lineRule="auto"/>
              <w:jc w:val="center"/>
            </w:pPr>
            <w:r>
              <w:rPr>
                <w:rFonts w:ascii="Times New Roman" w:hAnsi="Times New Roman" w:eastAsia="Times New Roman"/>
                <w:b w:val="0"/>
                <w:sz w:val="18"/>
              </w:rPr>
              <w:t>Erythromycin</w:t>
            </w:r>
          </w:p>
        </w:tc>
        <w:tc>
          <w:tcPr>
            <w:tcW w:w="1701" w:type="dxa"/>
          </w:tcPr>
          <w:p w14:paraId="121DF361">
            <w:pPr>
              <w:spacing w:after="0" w:line="240" w:lineRule="auto"/>
              <w:jc w:val="center"/>
            </w:pPr>
            <w:r>
              <w:rPr>
                <w:rFonts w:ascii="Times New Roman" w:hAnsi="Times New Roman" w:eastAsia="Times New Roman"/>
                <w:b w:val="0"/>
                <w:sz w:val="18"/>
              </w:rPr>
              <w:t>≤0.25</w:t>
            </w:r>
          </w:p>
        </w:tc>
        <w:tc>
          <w:tcPr>
            <w:tcW w:w="1474" w:type="dxa"/>
          </w:tcPr>
          <w:p w14:paraId="29EB2CD8">
            <w:pPr>
              <w:spacing w:after="0" w:line="240" w:lineRule="auto"/>
              <w:jc w:val="center"/>
            </w:pPr>
            <w:r>
              <w:rPr>
                <w:rFonts w:ascii="Times New Roman" w:hAnsi="Times New Roman" w:eastAsia="Times New Roman"/>
                <w:b w:val="0"/>
                <w:sz w:val="18"/>
              </w:rPr>
              <w:t>≤0.25</w:t>
            </w:r>
          </w:p>
        </w:tc>
        <w:tc>
          <w:tcPr>
            <w:tcW w:w="1474" w:type="dxa"/>
          </w:tcPr>
          <w:p w14:paraId="44D4301E">
            <w:pPr>
              <w:spacing w:after="0" w:line="240" w:lineRule="auto"/>
              <w:jc w:val="center"/>
            </w:pPr>
            <w:r>
              <w:rPr>
                <w:rFonts w:ascii="Times New Roman" w:hAnsi="Times New Roman" w:eastAsia="Times New Roman"/>
                <w:b w:val="0"/>
                <w:sz w:val="18"/>
              </w:rPr>
              <w:t>--</w:t>
            </w:r>
          </w:p>
        </w:tc>
        <w:tc>
          <w:tcPr>
            <w:tcW w:w="1361" w:type="dxa"/>
          </w:tcPr>
          <w:p w14:paraId="4C16E68C">
            <w:pPr>
              <w:spacing w:after="0" w:line="240" w:lineRule="auto"/>
              <w:jc w:val="center"/>
            </w:pPr>
            <w:r>
              <w:rPr>
                <w:rFonts w:ascii="Times New Roman" w:hAnsi="Times New Roman" w:eastAsia="Times New Roman"/>
                <w:b w:val="0"/>
                <w:sz w:val="18"/>
              </w:rPr>
              <w:t>S</w:t>
            </w:r>
          </w:p>
        </w:tc>
      </w:tr>
      <w:tr w14:paraId="0D8E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3B48944D">
            <w:pPr>
              <w:spacing w:after="0" w:line="240" w:lineRule="auto"/>
              <w:jc w:val="center"/>
            </w:pPr>
            <w:r>
              <w:rPr>
                <w:rFonts w:ascii="Times New Roman" w:hAnsi="Times New Roman" w:eastAsia="Times New Roman"/>
                <w:b w:val="0"/>
                <w:sz w:val="18"/>
              </w:rPr>
              <w:t>Staphylococcus aureus</w:t>
            </w:r>
          </w:p>
        </w:tc>
        <w:tc>
          <w:tcPr>
            <w:tcW w:w="2551" w:type="dxa"/>
          </w:tcPr>
          <w:p w14:paraId="37A070A7">
            <w:pPr>
              <w:spacing w:after="0" w:line="240" w:lineRule="auto"/>
              <w:jc w:val="center"/>
            </w:pPr>
            <w:r>
              <w:rPr>
                <w:rFonts w:ascii="Times New Roman" w:hAnsi="Times New Roman" w:eastAsia="Times New Roman"/>
                <w:b w:val="0"/>
                <w:sz w:val="18"/>
              </w:rPr>
              <w:t>Clindamycin</w:t>
            </w:r>
          </w:p>
        </w:tc>
        <w:tc>
          <w:tcPr>
            <w:tcW w:w="1701" w:type="dxa"/>
          </w:tcPr>
          <w:p w14:paraId="4780F9C0">
            <w:pPr>
              <w:spacing w:after="0" w:line="240" w:lineRule="auto"/>
              <w:jc w:val="center"/>
            </w:pPr>
            <w:r>
              <w:rPr>
                <w:rFonts w:ascii="Times New Roman" w:hAnsi="Times New Roman" w:eastAsia="Times New Roman"/>
                <w:b w:val="0"/>
                <w:sz w:val="18"/>
              </w:rPr>
              <w:t>≤0.25</w:t>
            </w:r>
          </w:p>
        </w:tc>
        <w:tc>
          <w:tcPr>
            <w:tcW w:w="1474" w:type="dxa"/>
          </w:tcPr>
          <w:p w14:paraId="088D2DA2">
            <w:pPr>
              <w:spacing w:after="0" w:line="240" w:lineRule="auto"/>
              <w:jc w:val="center"/>
            </w:pPr>
            <w:r>
              <w:rPr>
                <w:rFonts w:ascii="Times New Roman" w:hAnsi="Times New Roman" w:eastAsia="Times New Roman"/>
                <w:b w:val="0"/>
                <w:sz w:val="18"/>
              </w:rPr>
              <w:t>≤0.25</w:t>
            </w:r>
          </w:p>
        </w:tc>
        <w:tc>
          <w:tcPr>
            <w:tcW w:w="1474" w:type="dxa"/>
          </w:tcPr>
          <w:p w14:paraId="3DD41CAB">
            <w:pPr>
              <w:spacing w:after="0" w:line="240" w:lineRule="auto"/>
              <w:jc w:val="center"/>
            </w:pPr>
            <w:r>
              <w:rPr>
                <w:rFonts w:ascii="Times New Roman" w:hAnsi="Times New Roman" w:eastAsia="Times New Roman"/>
                <w:b w:val="0"/>
                <w:sz w:val="18"/>
              </w:rPr>
              <w:t>--</w:t>
            </w:r>
          </w:p>
        </w:tc>
        <w:tc>
          <w:tcPr>
            <w:tcW w:w="1361" w:type="dxa"/>
          </w:tcPr>
          <w:p w14:paraId="6A2BAE1D">
            <w:pPr>
              <w:spacing w:after="0" w:line="240" w:lineRule="auto"/>
              <w:jc w:val="center"/>
            </w:pPr>
            <w:r>
              <w:rPr>
                <w:rFonts w:ascii="Times New Roman" w:hAnsi="Times New Roman" w:eastAsia="Times New Roman"/>
                <w:b w:val="0"/>
                <w:sz w:val="18"/>
              </w:rPr>
              <w:t>S</w:t>
            </w:r>
          </w:p>
        </w:tc>
      </w:tr>
      <w:tr w14:paraId="0789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7D9DD66F">
            <w:pPr>
              <w:spacing w:after="0" w:line="240" w:lineRule="auto"/>
              <w:jc w:val="center"/>
            </w:pPr>
            <w:r>
              <w:rPr>
                <w:rFonts w:ascii="Times New Roman" w:hAnsi="Times New Roman" w:eastAsia="Times New Roman"/>
                <w:b w:val="0"/>
                <w:sz w:val="18"/>
              </w:rPr>
              <w:t>Staphylococcus aureus</w:t>
            </w:r>
          </w:p>
        </w:tc>
        <w:tc>
          <w:tcPr>
            <w:tcW w:w="2551" w:type="dxa"/>
          </w:tcPr>
          <w:p w14:paraId="07C2373F">
            <w:pPr>
              <w:spacing w:after="0" w:line="240" w:lineRule="auto"/>
              <w:jc w:val="center"/>
            </w:pPr>
            <w:r>
              <w:rPr>
                <w:rFonts w:ascii="Times New Roman" w:hAnsi="Times New Roman" w:eastAsia="Times New Roman"/>
                <w:b w:val="0"/>
                <w:sz w:val="18"/>
              </w:rPr>
              <w:t>Quinupristin/dalfopristin</w:t>
            </w:r>
          </w:p>
        </w:tc>
        <w:tc>
          <w:tcPr>
            <w:tcW w:w="1701" w:type="dxa"/>
          </w:tcPr>
          <w:p w14:paraId="3D3E7473">
            <w:pPr>
              <w:spacing w:after="0" w:line="240" w:lineRule="auto"/>
              <w:jc w:val="center"/>
            </w:pPr>
            <w:r>
              <w:rPr>
                <w:rFonts w:ascii="Times New Roman" w:hAnsi="Times New Roman" w:eastAsia="Times New Roman"/>
                <w:b w:val="0"/>
                <w:sz w:val="18"/>
              </w:rPr>
              <w:t>≤0.25</w:t>
            </w:r>
          </w:p>
        </w:tc>
        <w:tc>
          <w:tcPr>
            <w:tcW w:w="1474" w:type="dxa"/>
          </w:tcPr>
          <w:p w14:paraId="54D7A99D">
            <w:pPr>
              <w:spacing w:after="0" w:line="240" w:lineRule="auto"/>
              <w:jc w:val="center"/>
            </w:pPr>
            <w:r>
              <w:rPr>
                <w:rFonts w:ascii="Times New Roman" w:hAnsi="Times New Roman" w:eastAsia="Times New Roman"/>
                <w:b w:val="0"/>
                <w:sz w:val="18"/>
              </w:rPr>
              <w:t>≤0.25</w:t>
            </w:r>
          </w:p>
        </w:tc>
        <w:tc>
          <w:tcPr>
            <w:tcW w:w="1474" w:type="dxa"/>
          </w:tcPr>
          <w:p w14:paraId="680D836B">
            <w:pPr>
              <w:spacing w:after="0" w:line="240" w:lineRule="auto"/>
              <w:jc w:val="center"/>
            </w:pPr>
            <w:r>
              <w:rPr>
                <w:rFonts w:ascii="Times New Roman" w:hAnsi="Times New Roman" w:eastAsia="Times New Roman"/>
                <w:b w:val="0"/>
                <w:sz w:val="18"/>
              </w:rPr>
              <w:t>--</w:t>
            </w:r>
          </w:p>
        </w:tc>
        <w:tc>
          <w:tcPr>
            <w:tcW w:w="1361" w:type="dxa"/>
          </w:tcPr>
          <w:p w14:paraId="5B45E848">
            <w:pPr>
              <w:spacing w:after="0" w:line="240" w:lineRule="auto"/>
              <w:jc w:val="center"/>
            </w:pPr>
            <w:r>
              <w:rPr>
                <w:rFonts w:ascii="Times New Roman" w:hAnsi="Times New Roman" w:eastAsia="Times New Roman"/>
                <w:b w:val="0"/>
                <w:sz w:val="18"/>
              </w:rPr>
              <w:t>S</w:t>
            </w:r>
          </w:p>
        </w:tc>
      </w:tr>
      <w:tr w14:paraId="16A9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68D681BC">
            <w:pPr>
              <w:spacing w:after="0" w:line="240" w:lineRule="auto"/>
              <w:jc w:val="center"/>
            </w:pPr>
            <w:r>
              <w:rPr>
                <w:rFonts w:ascii="Times New Roman" w:hAnsi="Times New Roman" w:eastAsia="Times New Roman"/>
                <w:b w:val="0"/>
                <w:sz w:val="18"/>
              </w:rPr>
              <w:t>Staphylococcus aureus</w:t>
            </w:r>
          </w:p>
        </w:tc>
        <w:tc>
          <w:tcPr>
            <w:tcW w:w="2551" w:type="dxa"/>
          </w:tcPr>
          <w:p w14:paraId="7F0FDF72">
            <w:pPr>
              <w:spacing w:after="0" w:line="240" w:lineRule="auto"/>
              <w:jc w:val="center"/>
            </w:pPr>
            <w:r>
              <w:rPr>
                <w:rFonts w:ascii="Times New Roman" w:hAnsi="Times New Roman" w:eastAsia="Times New Roman"/>
                <w:b w:val="0"/>
                <w:sz w:val="18"/>
              </w:rPr>
              <w:t>Linezolid</w:t>
            </w:r>
          </w:p>
        </w:tc>
        <w:tc>
          <w:tcPr>
            <w:tcW w:w="1701" w:type="dxa"/>
          </w:tcPr>
          <w:p w14:paraId="1216D6B5">
            <w:pPr>
              <w:spacing w:after="0" w:line="240" w:lineRule="auto"/>
              <w:jc w:val="center"/>
            </w:pPr>
            <w:r>
              <w:rPr>
                <w:rFonts w:ascii="Times New Roman" w:hAnsi="Times New Roman" w:eastAsia="Times New Roman"/>
                <w:b w:val="0"/>
                <w:sz w:val="18"/>
              </w:rPr>
              <w:t>2</w:t>
            </w:r>
          </w:p>
        </w:tc>
        <w:tc>
          <w:tcPr>
            <w:tcW w:w="1474" w:type="dxa"/>
          </w:tcPr>
          <w:p w14:paraId="41E0816B">
            <w:pPr>
              <w:spacing w:after="0" w:line="240" w:lineRule="auto"/>
              <w:jc w:val="center"/>
            </w:pPr>
            <w:r>
              <w:rPr>
                <w:rFonts w:ascii="Times New Roman" w:hAnsi="Times New Roman" w:eastAsia="Times New Roman"/>
                <w:b w:val="0"/>
                <w:sz w:val="18"/>
              </w:rPr>
              <w:t>2</w:t>
            </w:r>
          </w:p>
        </w:tc>
        <w:tc>
          <w:tcPr>
            <w:tcW w:w="1474" w:type="dxa"/>
          </w:tcPr>
          <w:p w14:paraId="0B4DDDB5">
            <w:pPr>
              <w:spacing w:after="0" w:line="240" w:lineRule="auto"/>
              <w:jc w:val="center"/>
            </w:pPr>
            <w:r>
              <w:rPr>
                <w:rFonts w:ascii="Times New Roman" w:hAnsi="Times New Roman" w:eastAsia="Times New Roman"/>
                <w:b w:val="0"/>
                <w:sz w:val="18"/>
              </w:rPr>
              <w:t>--</w:t>
            </w:r>
          </w:p>
        </w:tc>
        <w:tc>
          <w:tcPr>
            <w:tcW w:w="1361" w:type="dxa"/>
          </w:tcPr>
          <w:p w14:paraId="5EDAF36D">
            <w:pPr>
              <w:spacing w:after="0" w:line="240" w:lineRule="auto"/>
              <w:jc w:val="center"/>
            </w:pPr>
            <w:r>
              <w:rPr>
                <w:rFonts w:ascii="Times New Roman" w:hAnsi="Times New Roman" w:eastAsia="Times New Roman"/>
                <w:b w:val="0"/>
                <w:sz w:val="18"/>
              </w:rPr>
              <w:t>S</w:t>
            </w:r>
          </w:p>
        </w:tc>
      </w:tr>
      <w:tr w14:paraId="3349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28CD0107">
            <w:pPr>
              <w:spacing w:after="0" w:line="240" w:lineRule="auto"/>
              <w:jc w:val="center"/>
            </w:pPr>
            <w:r>
              <w:rPr>
                <w:rFonts w:ascii="Times New Roman" w:hAnsi="Times New Roman" w:eastAsia="Times New Roman"/>
                <w:b w:val="0"/>
                <w:sz w:val="18"/>
              </w:rPr>
              <w:t>Staphylococcus aureus</w:t>
            </w:r>
          </w:p>
        </w:tc>
        <w:tc>
          <w:tcPr>
            <w:tcW w:w="2551" w:type="dxa"/>
          </w:tcPr>
          <w:p w14:paraId="2477FB8D">
            <w:pPr>
              <w:spacing w:after="0" w:line="240" w:lineRule="auto"/>
              <w:jc w:val="center"/>
            </w:pPr>
            <w:r>
              <w:rPr>
                <w:rFonts w:ascii="Times New Roman" w:hAnsi="Times New Roman" w:eastAsia="Times New Roman"/>
                <w:b w:val="0"/>
                <w:sz w:val="18"/>
              </w:rPr>
              <w:t>Vancomycin</w:t>
            </w:r>
          </w:p>
        </w:tc>
        <w:tc>
          <w:tcPr>
            <w:tcW w:w="1701" w:type="dxa"/>
          </w:tcPr>
          <w:p w14:paraId="0564D7C8">
            <w:pPr>
              <w:spacing w:after="0" w:line="240" w:lineRule="auto"/>
              <w:jc w:val="center"/>
            </w:pPr>
            <w:r>
              <w:rPr>
                <w:rFonts w:ascii="Times New Roman" w:hAnsi="Times New Roman" w:eastAsia="Times New Roman"/>
                <w:b w:val="0"/>
                <w:sz w:val="18"/>
              </w:rPr>
              <w:t>1</w:t>
            </w:r>
          </w:p>
        </w:tc>
        <w:tc>
          <w:tcPr>
            <w:tcW w:w="1474" w:type="dxa"/>
          </w:tcPr>
          <w:p w14:paraId="5FC81AD2">
            <w:pPr>
              <w:spacing w:after="0" w:line="240" w:lineRule="auto"/>
              <w:jc w:val="center"/>
            </w:pPr>
            <w:r>
              <w:rPr>
                <w:rFonts w:ascii="Times New Roman" w:hAnsi="Times New Roman" w:eastAsia="Times New Roman"/>
                <w:b w:val="0"/>
                <w:sz w:val="18"/>
              </w:rPr>
              <w:t>1</w:t>
            </w:r>
          </w:p>
        </w:tc>
        <w:tc>
          <w:tcPr>
            <w:tcW w:w="1474" w:type="dxa"/>
          </w:tcPr>
          <w:p w14:paraId="0EA2581A">
            <w:pPr>
              <w:spacing w:after="0" w:line="240" w:lineRule="auto"/>
              <w:jc w:val="center"/>
            </w:pPr>
            <w:r>
              <w:rPr>
                <w:rFonts w:ascii="Times New Roman" w:hAnsi="Times New Roman" w:eastAsia="Times New Roman"/>
                <w:b w:val="0"/>
                <w:sz w:val="18"/>
              </w:rPr>
              <w:t>--</w:t>
            </w:r>
          </w:p>
        </w:tc>
        <w:tc>
          <w:tcPr>
            <w:tcW w:w="1361" w:type="dxa"/>
          </w:tcPr>
          <w:p w14:paraId="228EB2E9">
            <w:pPr>
              <w:spacing w:after="0" w:line="240" w:lineRule="auto"/>
              <w:jc w:val="center"/>
            </w:pPr>
            <w:r>
              <w:rPr>
                <w:rFonts w:ascii="Times New Roman" w:hAnsi="Times New Roman" w:eastAsia="Times New Roman"/>
                <w:b w:val="0"/>
                <w:sz w:val="18"/>
              </w:rPr>
              <w:t>S</w:t>
            </w:r>
          </w:p>
        </w:tc>
      </w:tr>
      <w:tr w14:paraId="5853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175A7179">
            <w:pPr>
              <w:spacing w:after="0" w:line="240" w:lineRule="auto"/>
              <w:jc w:val="center"/>
            </w:pPr>
            <w:r>
              <w:rPr>
                <w:rFonts w:ascii="Times New Roman" w:hAnsi="Times New Roman" w:eastAsia="Times New Roman"/>
                <w:b w:val="0"/>
                <w:sz w:val="18"/>
              </w:rPr>
              <w:t>Staphylococcus aureus</w:t>
            </w:r>
          </w:p>
        </w:tc>
        <w:tc>
          <w:tcPr>
            <w:tcW w:w="2551" w:type="dxa"/>
          </w:tcPr>
          <w:p w14:paraId="74156B2E">
            <w:pPr>
              <w:spacing w:after="0" w:line="240" w:lineRule="auto"/>
              <w:jc w:val="center"/>
            </w:pPr>
            <w:r>
              <w:rPr>
                <w:rFonts w:ascii="Times New Roman" w:hAnsi="Times New Roman" w:eastAsia="Times New Roman"/>
                <w:b w:val="0"/>
                <w:sz w:val="18"/>
              </w:rPr>
              <w:t>Tetracycline</w:t>
            </w:r>
          </w:p>
        </w:tc>
        <w:tc>
          <w:tcPr>
            <w:tcW w:w="1701" w:type="dxa"/>
          </w:tcPr>
          <w:p w14:paraId="2695BCCF">
            <w:pPr>
              <w:spacing w:after="0" w:line="240" w:lineRule="auto"/>
              <w:jc w:val="center"/>
            </w:pPr>
            <w:r>
              <w:rPr>
                <w:rFonts w:ascii="Times New Roman" w:hAnsi="Times New Roman" w:eastAsia="Times New Roman"/>
                <w:b w:val="0"/>
                <w:sz w:val="18"/>
              </w:rPr>
              <w:t>≤1</w:t>
            </w:r>
          </w:p>
        </w:tc>
        <w:tc>
          <w:tcPr>
            <w:tcW w:w="1474" w:type="dxa"/>
          </w:tcPr>
          <w:p w14:paraId="38A3EF48">
            <w:pPr>
              <w:spacing w:after="0" w:line="240" w:lineRule="auto"/>
              <w:jc w:val="center"/>
            </w:pPr>
            <w:r>
              <w:rPr>
                <w:rFonts w:ascii="Times New Roman" w:hAnsi="Times New Roman" w:eastAsia="Times New Roman"/>
                <w:b w:val="0"/>
                <w:sz w:val="18"/>
              </w:rPr>
              <w:t>≤1</w:t>
            </w:r>
          </w:p>
        </w:tc>
        <w:tc>
          <w:tcPr>
            <w:tcW w:w="1474" w:type="dxa"/>
          </w:tcPr>
          <w:p w14:paraId="57B2D82B">
            <w:pPr>
              <w:spacing w:after="0" w:line="240" w:lineRule="auto"/>
              <w:jc w:val="center"/>
            </w:pPr>
            <w:r>
              <w:rPr>
                <w:rFonts w:ascii="Times New Roman" w:hAnsi="Times New Roman" w:eastAsia="Times New Roman"/>
                <w:b w:val="0"/>
                <w:sz w:val="18"/>
              </w:rPr>
              <w:t>--</w:t>
            </w:r>
          </w:p>
        </w:tc>
        <w:tc>
          <w:tcPr>
            <w:tcW w:w="1361" w:type="dxa"/>
          </w:tcPr>
          <w:p w14:paraId="7D3D3082">
            <w:pPr>
              <w:spacing w:after="0" w:line="240" w:lineRule="auto"/>
              <w:jc w:val="center"/>
            </w:pPr>
            <w:r>
              <w:rPr>
                <w:rFonts w:ascii="Times New Roman" w:hAnsi="Times New Roman" w:eastAsia="Times New Roman"/>
                <w:b w:val="0"/>
                <w:sz w:val="18"/>
              </w:rPr>
              <w:t>S</w:t>
            </w:r>
          </w:p>
        </w:tc>
      </w:tr>
      <w:tr w14:paraId="5631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32E64A1F">
            <w:pPr>
              <w:spacing w:after="0" w:line="240" w:lineRule="auto"/>
              <w:jc w:val="center"/>
            </w:pPr>
            <w:r>
              <w:rPr>
                <w:rFonts w:ascii="Times New Roman" w:hAnsi="Times New Roman" w:eastAsia="Times New Roman"/>
                <w:b w:val="0"/>
                <w:sz w:val="18"/>
              </w:rPr>
              <w:t>Staphylococcus aureus</w:t>
            </w:r>
          </w:p>
        </w:tc>
        <w:tc>
          <w:tcPr>
            <w:tcW w:w="2551" w:type="dxa"/>
          </w:tcPr>
          <w:p w14:paraId="3A392123">
            <w:pPr>
              <w:spacing w:after="0" w:line="240" w:lineRule="auto"/>
              <w:jc w:val="center"/>
            </w:pPr>
            <w:r>
              <w:rPr>
                <w:rFonts w:ascii="Times New Roman" w:hAnsi="Times New Roman" w:eastAsia="Times New Roman"/>
                <w:b w:val="0"/>
                <w:sz w:val="18"/>
              </w:rPr>
              <w:t>Tigecycline</w:t>
            </w:r>
          </w:p>
        </w:tc>
        <w:tc>
          <w:tcPr>
            <w:tcW w:w="1701" w:type="dxa"/>
          </w:tcPr>
          <w:p w14:paraId="2E8C9C2C">
            <w:pPr>
              <w:spacing w:after="0" w:line="240" w:lineRule="auto"/>
              <w:jc w:val="center"/>
            </w:pPr>
            <w:r>
              <w:rPr>
                <w:rFonts w:ascii="Times New Roman" w:hAnsi="Times New Roman" w:eastAsia="Times New Roman"/>
                <w:b w:val="0"/>
                <w:sz w:val="18"/>
              </w:rPr>
              <w:t>≤0.12</w:t>
            </w:r>
          </w:p>
        </w:tc>
        <w:tc>
          <w:tcPr>
            <w:tcW w:w="1474" w:type="dxa"/>
          </w:tcPr>
          <w:p w14:paraId="7FB73A65">
            <w:pPr>
              <w:spacing w:after="0" w:line="240" w:lineRule="auto"/>
              <w:jc w:val="center"/>
            </w:pPr>
            <w:r>
              <w:rPr>
                <w:rFonts w:ascii="Times New Roman" w:hAnsi="Times New Roman" w:eastAsia="Times New Roman"/>
                <w:b w:val="0"/>
                <w:sz w:val="18"/>
              </w:rPr>
              <w:t>≤0.12</w:t>
            </w:r>
          </w:p>
        </w:tc>
        <w:tc>
          <w:tcPr>
            <w:tcW w:w="1474" w:type="dxa"/>
          </w:tcPr>
          <w:p w14:paraId="412F63FB">
            <w:pPr>
              <w:spacing w:after="0" w:line="240" w:lineRule="auto"/>
              <w:jc w:val="center"/>
            </w:pPr>
            <w:r>
              <w:rPr>
                <w:rFonts w:ascii="Times New Roman" w:hAnsi="Times New Roman" w:eastAsia="Times New Roman"/>
                <w:b w:val="0"/>
                <w:sz w:val="18"/>
              </w:rPr>
              <w:t>--</w:t>
            </w:r>
          </w:p>
        </w:tc>
        <w:tc>
          <w:tcPr>
            <w:tcW w:w="1361" w:type="dxa"/>
          </w:tcPr>
          <w:p w14:paraId="0E69B201">
            <w:pPr>
              <w:spacing w:after="0" w:line="240" w:lineRule="auto"/>
              <w:jc w:val="center"/>
            </w:pPr>
            <w:r>
              <w:rPr>
                <w:rFonts w:ascii="Times New Roman" w:hAnsi="Times New Roman" w:eastAsia="Times New Roman"/>
                <w:b w:val="0"/>
                <w:sz w:val="18"/>
              </w:rPr>
              <w:t>S</w:t>
            </w:r>
          </w:p>
        </w:tc>
      </w:tr>
      <w:tr w14:paraId="12D4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6DFE260C">
            <w:pPr>
              <w:spacing w:after="0" w:line="240" w:lineRule="auto"/>
              <w:jc w:val="center"/>
            </w:pPr>
            <w:r>
              <w:rPr>
                <w:rFonts w:ascii="Times New Roman" w:hAnsi="Times New Roman" w:eastAsia="Times New Roman"/>
                <w:b w:val="0"/>
                <w:sz w:val="18"/>
              </w:rPr>
              <w:t>Staphylococcus aureus</w:t>
            </w:r>
          </w:p>
        </w:tc>
        <w:tc>
          <w:tcPr>
            <w:tcW w:w="2551" w:type="dxa"/>
          </w:tcPr>
          <w:p w14:paraId="4233EE02">
            <w:pPr>
              <w:spacing w:after="0" w:line="240" w:lineRule="auto"/>
              <w:jc w:val="center"/>
            </w:pPr>
            <w:r>
              <w:rPr>
                <w:rFonts w:ascii="Times New Roman" w:hAnsi="Times New Roman" w:eastAsia="Times New Roman"/>
                <w:b w:val="0"/>
                <w:sz w:val="18"/>
              </w:rPr>
              <w:t>Nitrofurantoin</w:t>
            </w:r>
          </w:p>
        </w:tc>
        <w:tc>
          <w:tcPr>
            <w:tcW w:w="1701" w:type="dxa"/>
          </w:tcPr>
          <w:p w14:paraId="1A055183">
            <w:pPr>
              <w:spacing w:after="0" w:line="240" w:lineRule="auto"/>
              <w:jc w:val="center"/>
            </w:pPr>
            <w:r>
              <w:rPr>
                <w:rFonts w:ascii="Times New Roman" w:hAnsi="Times New Roman" w:eastAsia="Times New Roman"/>
                <w:b w:val="0"/>
                <w:sz w:val="18"/>
              </w:rPr>
              <w:t>≤16</w:t>
            </w:r>
          </w:p>
        </w:tc>
        <w:tc>
          <w:tcPr>
            <w:tcW w:w="1474" w:type="dxa"/>
          </w:tcPr>
          <w:p w14:paraId="4BD048CA">
            <w:pPr>
              <w:spacing w:after="0" w:line="240" w:lineRule="auto"/>
              <w:jc w:val="center"/>
            </w:pPr>
            <w:r>
              <w:rPr>
                <w:rFonts w:ascii="Times New Roman" w:hAnsi="Times New Roman" w:eastAsia="Times New Roman"/>
                <w:b w:val="0"/>
                <w:sz w:val="18"/>
              </w:rPr>
              <w:t>≤16</w:t>
            </w:r>
          </w:p>
        </w:tc>
        <w:tc>
          <w:tcPr>
            <w:tcW w:w="1474" w:type="dxa"/>
          </w:tcPr>
          <w:p w14:paraId="41B59C3D">
            <w:pPr>
              <w:spacing w:after="0" w:line="240" w:lineRule="auto"/>
              <w:jc w:val="center"/>
            </w:pPr>
            <w:r>
              <w:rPr>
                <w:rFonts w:ascii="Times New Roman" w:hAnsi="Times New Roman" w:eastAsia="Times New Roman"/>
                <w:b w:val="0"/>
                <w:sz w:val="18"/>
              </w:rPr>
              <w:t>--</w:t>
            </w:r>
          </w:p>
        </w:tc>
        <w:tc>
          <w:tcPr>
            <w:tcW w:w="1361" w:type="dxa"/>
          </w:tcPr>
          <w:p w14:paraId="5B949AD0">
            <w:pPr>
              <w:spacing w:after="0" w:line="240" w:lineRule="auto"/>
              <w:jc w:val="center"/>
            </w:pPr>
            <w:r>
              <w:rPr>
                <w:rFonts w:ascii="Times New Roman" w:hAnsi="Times New Roman" w:eastAsia="Times New Roman"/>
                <w:b w:val="0"/>
                <w:sz w:val="18"/>
              </w:rPr>
              <w:t>S</w:t>
            </w:r>
          </w:p>
        </w:tc>
      </w:tr>
      <w:tr w14:paraId="041A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2C4CC8A8">
            <w:pPr>
              <w:spacing w:after="0" w:line="240" w:lineRule="auto"/>
              <w:jc w:val="center"/>
            </w:pPr>
            <w:r>
              <w:rPr>
                <w:rFonts w:ascii="Times New Roman" w:hAnsi="Times New Roman" w:eastAsia="Times New Roman"/>
                <w:b w:val="0"/>
                <w:sz w:val="18"/>
              </w:rPr>
              <w:t>Staphylococcus aureus</w:t>
            </w:r>
          </w:p>
        </w:tc>
        <w:tc>
          <w:tcPr>
            <w:tcW w:w="2551" w:type="dxa"/>
          </w:tcPr>
          <w:p w14:paraId="4343BF13">
            <w:pPr>
              <w:spacing w:after="0" w:line="240" w:lineRule="auto"/>
              <w:jc w:val="center"/>
            </w:pPr>
            <w:r>
              <w:rPr>
                <w:rFonts w:ascii="Times New Roman" w:hAnsi="Times New Roman" w:eastAsia="Times New Roman"/>
                <w:b w:val="0"/>
                <w:sz w:val="18"/>
              </w:rPr>
              <w:t>Rifampicin</w:t>
            </w:r>
          </w:p>
        </w:tc>
        <w:tc>
          <w:tcPr>
            <w:tcW w:w="1701" w:type="dxa"/>
          </w:tcPr>
          <w:p w14:paraId="7DDEDFEE">
            <w:pPr>
              <w:spacing w:after="0" w:line="240" w:lineRule="auto"/>
              <w:jc w:val="center"/>
            </w:pPr>
            <w:r>
              <w:rPr>
                <w:rFonts w:ascii="Times New Roman" w:hAnsi="Times New Roman" w:eastAsia="Times New Roman"/>
                <w:b w:val="0"/>
                <w:sz w:val="18"/>
              </w:rPr>
              <w:t>≤0.5</w:t>
            </w:r>
          </w:p>
        </w:tc>
        <w:tc>
          <w:tcPr>
            <w:tcW w:w="1474" w:type="dxa"/>
          </w:tcPr>
          <w:p w14:paraId="65270AAD">
            <w:pPr>
              <w:spacing w:after="0" w:line="240" w:lineRule="auto"/>
              <w:jc w:val="center"/>
            </w:pPr>
            <w:r>
              <w:rPr>
                <w:rFonts w:ascii="Times New Roman" w:hAnsi="Times New Roman" w:eastAsia="Times New Roman"/>
                <w:b w:val="0"/>
                <w:sz w:val="18"/>
              </w:rPr>
              <w:t>≤0.5</w:t>
            </w:r>
          </w:p>
        </w:tc>
        <w:tc>
          <w:tcPr>
            <w:tcW w:w="1474" w:type="dxa"/>
          </w:tcPr>
          <w:p w14:paraId="6022473C">
            <w:pPr>
              <w:spacing w:after="0" w:line="240" w:lineRule="auto"/>
              <w:jc w:val="center"/>
            </w:pPr>
            <w:r>
              <w:rPr>
                <w:rFonts w:ascii="Times New Roman" w:hAnsi="Times New Roman" w:eastAsia="Times New Roman"/>
                <w:b w:val="0"/>
                <w:sz w:val="18"/>
              </w:rPr>
              <w:t>--</w:t>
            </w:r>
          </w:p>
        </w:tc>
        <w:tc>
          <w:tcPr>
            <w:tcW w:w="1361" w:type="dxa"/>
          </w:tcPr>
          <w:p w14:paraId="4BD8A8ED">
            <w:pPr>
              <w:spacing w:after="0" w:line="240" w:lineRule="auto"/>
              <w:jc w:val="center"/>
            </w:pPr>
            <w:r>
              <w:rPr>
                <w:rFonts w:ascii="Times New Roman" w:hAnsi="Times New Roman" w:eastAsia="Times New Roman"/>
                <w:b w:val="0"/>
                <w:sz w:val="18"/>
              </w:rPr>
              <w:t>S</w:t>
            </w:r>
          </w:p>
        </w:tc>
      </w:tr>
      <w:tr w14:paraId="31BB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949E465">
            <w:pPr>
              <w:spacing w:after="0" w:line="240" w:lineRule="auto"/>
              <w:jc w:val="center"/>
            </w:pPr>
            <w:r>
              <w:rPr>
                <w:rFonts w:ascii="Times New Roman" w:hAnsi="Times New Roman" w:eastAsia="Times New Roman"/>
                <w:b w:val="0"/>
                <w:sz w:val="18"/>
              </w:rPr>
              <w:t>Staphylococcus aureus</w:t>
            </w:r>
          </w:p>
        </w:tc>
        <w:tc>
          <w:tcPr>
            <w:tcW w:w="2551" w:type="dxa"/>
          </w:tcPr>
          <w:p w14:paraId="2B33AA8A">
            <w:pPr>
              <w:spacing w:after="0" w:line="240" w:lineRule="auto"/>
              <w:jc w:val="center"/>
            </w:pPr>
            <w:r>
              <w:rPr>
                <w:rFonts w:ascii="Times New Roman" w:hAnsi="Times New Roman" w:eastAsia="Times New Roman"/>
                <w:b w:val="0"/>
                <w:sz w:val="18"/>
              </w:rPr>
              <w:t>Trimethoprim/sulfamethoxazole</w:t>
            </w:r>
          </w:p>
        </w:tc>
        <w:tc>
          <w:tcPr>
            <w:tcW w:w="1701" w:type="dxa"/>
          </w:tcPr>
          <w:p w14:paraId="07D2818E">
            <w:pPr>
              <w:spacing w:after="0" w:line="240" w:lineRule="auto"/>
              <w:jc w:val="center"/>
            </w:pPr>
            <w:r>
              <w:rPr>
                <w:rFonts w:ascii="Times New Roman" w:hAnsi="Times New Roman" w:eastAsia="Times New Roman"/>
                <w:b w:val="0"/>
                <w:sz w:val="18"/>
              </w:rPr>
              <w:t>≤10</w:t>
            </w:r>
          </w:p>
        </w:tc>
        <w:tc>
          <w:tcPr>
            <w:tcW w:w="1474" w:type="dxa"/>
          </w:tcPr>
          <w:p w14:paraId="66928A54">
            <w:pPr>
              <w:spacing w:after="0" w:line="240" w:lineRule="auto"/>
              <w:jc w:val="center"/>
            </w:pPr>
            <w:r>
              <w:rPr>
                <w:rFonts w:ascii="Times New Roman" w:hAnsi="Times New Roman" w:eastAsia="Times New Roman"/>
                <w:b w:val="0"/>
                <w:sz w:val="18"/>
              </w:rPr>
              <w:t>≤10</w:t>
            </w:r>
          </w:p>
        </w:tc>
        <w:tc>
          <w:tcPr>
            <w:tcW w:w="1474" w:type="dxa"/>
          </w:tcPr>
          <w:p w14:paraId="16160DEA">
            <w:pPr>
              <w:spacing w:after="0" w:line="240" w:lineRule="auto"/>
              <w:jc w:val="center"/>
            </w:pPr>
            <w:r>
              <w:rPr>
                <w:rFonts w:ascii="Times New Roman" w:hAnsi="Times New Roman" w:eastAsia="Times New Roman"/>
                <w:b w:val="0"/>
                <w:sz w:val="18"/>
              </w:rPr>
              <w:t>--</w:t>
            </w:r>
          </w:p>
        </w:tc>
        <w:tc>
          <w:tcPr>
            <w:tcW w:w="1361" w:type="dxa"/>
          </w:tcPr>
          <w:p w14:paraId="70CA92C8">
            <w:pPr>
              <w:spacing w:after="0" w:line="240" w:lineRule="auto"/>
              <w:jc w:val="center"/>
            </w:pPr>
            <w:r>
              <w:rPr>
                <w:rFonts w:ascii="Times New Roman" w:hAnsi="Times New Roman" w:eastAsia="Times New Roman"/>
                <w:b w:val="0"/>
                <w:sz w:val="18"/>
              </w:rPr>
              <w:t>S</w:t>
            </w:r>
          </w:p>
        </w:tc>
      </w:tr>
    </w:tbl>
    <w:p w14:paraId="01A7E1C9">
      <w:pPr>
        <w:spacing w:after="0" w:line="240" w:lineRule="auto"/>
        <w:jc w:val="left"/>
        <w:rPr>
          <w:rFonts w:ascii="Times New Roman" w:hAnsi="Times New Roman" w:eastAsia="Times New Roman"/>
          <w:b w:val="0"/>
          <w:sz w:val="18"/>
        </w:rPr>
      </w:pPr>
      <w:r>
        <w:rPr>
          <w:rFonts w:hint="eastAsia" w:ascii="Times New Roman" w:hAnsi="Times New Roman" w:eastAsia="Times New Roman"/>
          <w:b w:val="0"/>
          <w:sz w:val="18"/>
          <w:lang w:val="en-US" w:eastAsia="zh-CN"/>
        </w:rPr>
        <w:t>Note.</w:t>
      </w:r>
      <w:r>
        <w:rPr>
          <w:rFonts w:hint="eastAsia" w:ascii="Times New Roman" w:hAnsi="Times New Roman" w:eastAsia="Times New Roman"/>
          <w:b w:val="0"/>
          <w:sz w:val="18"/>
        </w:rPr>
        <w:t>Antimicrobial susceptibility testing was performed using the broth microdilution minimum inhibitory concentration (MIC) method, and results were interpreted according to the Clinical and Laboratory Standards Institute (CLSI) M100 performance standards. MIC values are expressed in mg/L. S, susceptible; R, resistant; Neg, negative.The isolate was susceptible to linezolid (MIC = 2 mg/L) and levofloxacin (MIC ≤0.12 mg/L), which supported the targeted antimicrobial regimen used in this patient.</w:t>
      </w:r>
      <w:r>
        <w:rPr>
          <w:rFonts w:hint="eastAsia" w:ascii="Times New Roman" w:hAnsi="Times New Roman" w:eastAsia="Times New Roman"/>
          <w:b w:val="0"/>
          <w:sz w:val="18"/>
        </w:rPr>
        <w:t xml:space="preserve"> All testing was performed following CLSI quality control requirements.</w:t>
      </w:r>
    </w:p>
    <w:p w14:paraId="7CF0554B">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7565750"/>
    <w:rsid w:val="0D447276"/>
    <w:rsid w:val="13925281"/>
    <w:rsid w:val="30D375D4"/>
    <w:rsid w:val="3875090A"/>
    <w:rsid w:val="54F2744A"/>
    <w:rsid w:val="6E6F4FD2"/>
    <w:rsid w:val="7BF61BE6"/>
    <w:rsid w:val="7C194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197</Words>
  <Characters>1303</Characters>
  <Lines>0</Lines>
  <Paragraphs>0</Paragraphs>
  <TotalTime>9</TotalTime>
  <ScaleCrop>false</ScaleCrop>
  <LinksUpToDate>false</LinksUpToDate>
  <CharactersWithSpaces>1386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2026-07-22T15:16:00Z</dcterms:created>
  <dc:creator>zhang</dc:creator>
  <cp:lastModifiedBy>叶上霜</cp:lastModifiedBy>
  <dcterms:modified xsi:type="dcterms:W3CDTF">2026-08-24T13:59:33Z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eyJoZGlkIjoiMzVjM2ZhODQ2MGYwNTJhNTIwYzJiZDc2YjJhZTM2ODUiLCJ1c2VySWQiOiI1MzI1NzA0MjAifQ==</vt:lpwstr>
  </property>
  <property fmtid="{D5CDD505-2E9C-101B-9397-08002B2CF9AE}" pid="4" name="ICV">
    <vt:lpwstr>499C0C5227304FE9A3EAED1A2C793344_12</vt:lpwstr>
  </property>
</Properties>
</file>