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D9094" w14:textId="77777777" w:rsidR="00844995" w:rsidRPr="00EC376E" w:rsidRDefault="005A6892" w:rsidP="009A45DD">
      <w:pPr>
        <w:widowControl/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1F1F1F"/>
          <w:kern w:val="0"/>
          <w:sz w:val="24"/>
          <w:szCs w:val="24"/>
        </w:rPr>
      </w:pPr>
      <w:r w:rsidRPr="00EC376E">
        <w:rPr>
          <w:rFonts w:ascii="Times New Roman" w:eastAsia="Times New Roman" w:hAnsi="Times New Roman" w:cs="Times New Roman"/>
          <w:b/>
          <w:bCs/>
          <w:color w:val="1F1F1F"/>
          <w:kern w:val="0"/>
          <w:sz w:val="24"/>
          <w:szCs w:val="24"/>
        </w:rPr>
        <w:t xml:space="preserve">Table </w:t>
      </w:r>
      <w:r w:rsidRPr="00EC376E">
        <w:rPr>
          <w:rFonts w:ascii="Times New Roman" w:eastAsia="宋体" w:hAnsi="Times New Roman" w:cs="Times New Roman" w:hint="eastAsia"/>
          <w:b/>
          <w:bCs/>
          <w:color w:val="1F1F1F"/>
          <w:kern w:val="0"/>
          <w:sz w:val="24"/>
          <w:szCs w:val="24"/>
        </w:rPr>
        <w:t>S</w:t>
      </w:r>
      <w:r w:rsidRPr="00EC376E">
        <w:rPr>
          <w:rFonts w:ascii="Times New Roman" w:eastAsia="Times New Roman" w:hAnsi="Times New Roman" w:cs="Times New Roman"/>
          <w:b/>
          <w:bCs/>
          <w:color w:val="1F1F1F"/>
          <w:kern w:val="0"/>
          <w:sz w:val="24"/>
          <w:szCs w:val="24"/>
        </w:rPr>
        <w:t>1. Demographics and Baseline Clinical Characteristics (N=287)</w:t>
      </w:r>
    </w:p>
    <w:tbl>
      <w:tblPr>
        <w:tblW w:w="4742" w:type="pct"/>
        <w:jc w:val="center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2"/>
        <w:gridCol w:w="2855"/>
      </w:tblGrid>
      <w:tr w:rsidR="00844995" w:rsidRPr="00EC376E" w14:paraId="1F864587" w14:textId="77777777" w:rsidTr="009A45DD">
        <w:trPr>
          <w:trHeight w:val="305"/>
          <w:tblHeader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F029D4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Characteristic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816181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Value</w:t>
            </w:r>
          </w:p>
        </w:tc>
      </w:tr>
      <w:tr w:rsidR="00844995" w:rsidRPr="00EC376E" w14:paraId="5CEC56D8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Borders>
              <w:top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261BF3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Age (years)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, Median (IQR)</w:t>
            </w:r>
          </w:p>
        </w:tc>
        <w:tc>
          <w:tcPr>
            <w:tcW w:w="1784" w:type="pct"/>
            <w:tcBorders>
              <w:top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0B41E9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51 (36, 60)</w:t>
            </w:r>
          </w:p>
        </w:tc>
      </w:tr>
      <w:tr w:rsidR="00844995" w:rsidRPr="00EC376E" w14:paraId="27D3864E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CC7615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≤ 50 years, n (%)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DAE6C2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142 (49.</w:t>
            </w:r>
            <w:r w:rsidRPr="00EC376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844995" w:rsidRPr="00EC376E" w14:paraId="015307B4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D43267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&gt; 50 years, n (%)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9E91F9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145 (50.5%)</w:t>
            </w:r>
          </w:p>
        </w:tc>
      </w:tr>
      <w:tr w:rsidR="00844995" w:rsidRPr="00EC376E" w14:paraId="597BA86D" w14:textId="77777777" w:rsidTr="009A45DD">
        <w:trPr>
          <w:trHeight w:val="292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5B3CCF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Gender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, n (%)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38C8C9" w14:textId="77777777" w:rsidR="00844995" w:rsidRPr="00EC376E" w:rsidRDefault="0084499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44995" w:rsidRPr="00EC376E" w14:paraId="5DB2E486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F93C87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940C91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216 (75.</w:t>
            </w:r>
            <w:r w:rsidRPr="00EC376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844995" w:rsidRPr="00EC376E" w14:paraId="53ACEDBC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F5DE51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Female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5EAA03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71 (24.7%)</w:t>
            </w:r>
          </w:p>
        </w:tc>
      </w:tr>
      <w:tr w:rsidR="00844995" w:rsidRPr="00EC376E" w14:paraId="6D53AC6C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292B6D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Ethnicity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, n (%)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73BE2D" w14:textId="77777777" w:rsidR="00844995" w:rsidRPr="00EC376E" w:rsidRDefault="0084499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44995" w:rsidRPr="00EC376E" w14:paraId="60985910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0A908A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Han Chinese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57C7CA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273 (95.1%)</w:t>
            </w:r>
          </w:p>
        </w:tc>
      </w:tr>
      <w:tr w:rsidR="00844995" w:rsidRPr="00EC376E" w14:paraId="11DB1848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9D9BFE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Other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764FAA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 (4.</w:t>
            </w:r>
            <w:r w:rsidRPr="00EC376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844995" w:rsidRPr="00EC376E" w14:paraId="61573E55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3F4ECF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BMI (kg/m²)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, Median (IQR)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BF2E12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20.</w:t>
            </w:r>
            <w:r w:rsidRPr="00EC376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(18.4, 22.4)</w:t>
            </w:r>
          </w:p>
        </w:tc>
      </w:tr>
      <w:tr w:rsidR="00844995" w:rsidRPr="00EC376E" w14:paraId="7897649E" w14:textId="77777777" w:rsidTr="009A45DD">
        <w:trPr>
          <w:trHeight w:val="292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FF1BE4" w14:textId="23BB03F3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Transmission </w:t>
            </w:r>
            <w:r w:rsidR="009F3590"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r</w:t>
            </w:r>
            <w:r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oute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, n (%)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DDF1F0" w14:textId="77777777" w:rsidR="00844995" w:rsidRPr="00EC376E" w:rsidRDefault="0084499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44995" w:rsidRPr="00EC376E" w14:paraId="689DDB52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FBF8D5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Heterosexual contact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85F1E5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176 (61.3%)</w:t>
            </w:r>
          </w:p>
        </w:tc>
      </w:tr>
      <w:tr w:rsidR="00844995" w:rsidRPr="00EC376E" w14:paraId="1594770B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F3BFD2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Men who have sex with men (MSM)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128566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89 (31.0%)</w:t>
            </w:r>
          </w:p>
        </w:tc>
      </w:tr>
      <w:tr w:rsidR="00844995" w:rsidRPr="00EC376E" w14:paraId="08E28FAB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A7A46E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Unknown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5BFC15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22 (7.</w:t>
            </w:r>
            <w:r w:rsidRPr="00EC376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844995" w:rsidRPr="00EC376E" w14:paraId="4C294060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AE4505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Baseline HIV-1 RNA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9ACFF9" w14:textId="77777777" w:rsidR="00844995" w:rsidRPr="00EC376E" w:rsidRDefault="0084499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44995" w:rsidRPr="00EC376E" w14:paraId="20727FD2" w14:textId="77777777" w:rsidTr="009A45DD">
        <w:trPr>
          <w:trHeight w:val="612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977033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Viral load (copies/mL), Median (IQR)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B83FBF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1,060,000 (696,000, 2,205,000)</w:t>
            </w:r>
          </w:p>
        </w:tc>
      </w:tr>
      <w:tr w:rsidR="00844995" w:rsidRPr="00EC376E" w14:paraId="0769FCD5" w14:textId="77777777" w:rsidTr="009A45DD">
        <w:trPr>
          <w:trHeight w:val="292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9E5176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Viral load (log</w:t>
            </w:r>
            <w:r w:rsidRPr="00EC376E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10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copies/mL), Median (IQR)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A80238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6.0 (5.8, 6.3)</w:t>
            </w:r>
          </w:p>
        </w:tc>
      </w:tr>
      <w:tr w:rsidR="00844995" w:rsidRPr="00EC376E" w14:paraId="545C3917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152CBB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&gt;500,000 and ≤1,000,000 copies/mL, n (%)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61C200" w14:textId="703C15C4" w:rsidR="00844995" w:rsidRPr="00EC376E" w:rsidRDefault="00802E10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5A6892"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48.4</w:t>
            </w:r>
            <w:r w:rsidR="005A6892"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844995" w:rsidRPr="00EC376E" w14:paraId="3243FE6A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06FEF2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&gt; 1,000,000 copies/mL, n (%)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6F70B7" w14:textId="651837D7" w:rsidR="00844995" w:rsidRPr="00EC376E" w:rsidRDefault="00802E10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148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5A6892"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51.6</w:t>
            </w:r>
            <w:r w:rsidR="005A6892"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844995" w:rsidRPr="00EC376E" w14:paraId="2BB8F12D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83EB7E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Baseline CD4</w:t>
            </w:r>
            <w:r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+</w:t>
            </w:r>
            <w:r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T-cell count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EE2972" w14:textId="77777777" w:rsidR="00844995" w:rsidRPr="00EC376E" w:rsidRDefault="0084499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44995" w:rsidRPr="00EC376E" w14:paraId="0D401737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09215D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Absolute count (cells/μL), Median (IQR)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51DAB5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48 (25, </w:t>
            </w:r>
            <w:r w:rsidRPr="00EC376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100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  <w:tr w:rsidR="00844995" w:rsidRPr="00EC376E" w14:paraId="47AF9E7E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C75B11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lastRenderedPageBreak/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&lt; 100 cells/μL, n (%)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FD7CF4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215 (74.9%)</w:t>
            </w:r>
          </w:p>
        </w:tc>
      </w:tr>
      <w:tr w:rsidR="00844995" w:rsidRPr="00EC376E" w14:paraId="0C015A2D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60195F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&lt; 50 cells/μL, n (%)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BA23EE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146 (50.</w:t>
            </w:r>
            <w:r w:rsidRPr="00EC376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844995" w:rsidRPr="00EC376E" w14:paraId="42160989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ED1570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Baseline CD4/CD8 Ratio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, Median (IQR)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5C4027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0.11 (0.06, 0.18)</w:t>
            </w:r>
          </w:p>
        </w:tc>
      </w:tr>
      <w:tr w:rsidR="00844995" w:rsidRPr="00EC376E" w14:paraId="60ECE54E" w14:textId="77777777" w:rsidTr="009A45DD">
        <w:trPr>
          <w:trHeight w:val="292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789FCA" w14:textId="6D231D0D" w:rsidR="00844995" w:rsidRPr="00EC376E" w:rsidRDefault="00802E10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802E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B</w:t>
            </w:r>
            <w:r w:rsidRPr="00802E1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aseline clinical characteristics</w:t>
            </w:r>
            <w:r w:rsidR="005A6892"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, n (%)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96EC1D" w14:textId="77777777" w:rsidR="00844995" w:rsidRPr="00EC376E" w:rsidRDefault="0084499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44995" w:rsidRPr="00EC376E" w14:paraId="3F16FAF1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25DA31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Opportunistic Infections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30897A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138 (48.</w:t>
            </w:r>
            <w:r w:rsidRPr="00EC376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844995" w:rsidRPr="00EC376E" w14:paraId="3DFBE6F9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A5BF7F" w14:textId="18AAF3E5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="009F3590"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Any underlying condition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B06412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115 (40.</w:t>
            </w:r>
            <w:r w:rsidRPr="00EC376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8E7C4C" w:rsidRPr="00EC376E" w14:paraId="0BD7F063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0919FE" w14:textId="2289C7DF" w:rsidR="008E7C4C" w:rsidRPr="00EC376E" w:rsidRDefault="008E7C4C" w:rsidP="005A3C69">
            <w:pPr>
              <w:widowControl/>
              <w:ind w:firstLineChars="100" w:firstLine="240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5A3C6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CDC stage C3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36EABC" w14:textId="444F98C4" w:rsidR="008E7C4C" w:rsidRPr="00EC376E" w:rsidRDefault="008E7C4C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132 (46.0%)</w:t>
            </w:r>
          </w:p>
        </w:tc>
      </w:tr>
      <w:tr w:rsidR="00844995" w:rsidRPr="00EC376E" w14:paraId="7192F756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D8AF89" w14:textId="1B30D3BB" w:rsidR="00844995" w:rsidRPr="00EC376E" w:rsidRDefault="00E70F14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Accompanying Oral ART Regimen</w:t>
            </w:r>
            <w:r w:rsidR="005A6892"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, n (%)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D2BC6A" w14:textId="77777777" w:rsidR="00844995" w:rsidRPr="00EC376E" w:rsidRDefault="0084499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44995" w:rsidRPr="00EC376E" w14:paraId="0D44AF2F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278D5D" w14:textId="4E83EE81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ABT + DTG</w:t>
            </w:r>
            <w:r w:rsidRPr="00EC376E">
              <w:rPr>
                <w:rFonts w:ascii="Times New Roman" w:hAnsi="Times New Roman" w:cs="Times New Roman"/>
                <w:kern w:val="0"/>
                <w:sz w:val="24"/>
                <w:szCs w:val="24"/>
              </w:rPr>
              <w:t>/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3TC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66EAA6" w14:textId="3661AA66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171</w:t>
            </w:r>
            <w:r w:rsidR="00C8796E" w:rsidRPr="00EC376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(</w:t>
            </w:r>
            <w:r w:rsidRPr="00EC376E">
              <w:rPr>
                <w:rFonts w:ascii="Times New Roman" w:hAnsi="Times New Roman" w:cs="Times New Roman"/>
                <w:kern w:val="0"/>
                <w:sz w:val="24"/>
                <w:szCs w:val="24"/>
              </w:rPr>
              <w:t>59.</w:t>
            </w:r>
            <w:r w:rsidRPr="00EC376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844995" w:rsidRPr="00EC376E" w14:paraId="5F6E9D3E" w14:textId="77777777" w:rsidTr="009A45DD">
        <w:trPr>
          <w:trHeight w:val="292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015F7D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ABT + TDF + 3TC + EFV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B907D8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31 (10.8%)</w:t>
            </w:r>
          </w:p>
        </w:tc>
      </w:tr>
      <w:tr w:rsidR="00844995" w:rsidRPr="00EC376E" w14:paraId="5E9A9D23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934112" w14:textId="092340F1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ABT + DTG (</w:t>
            </w:r>
            <w:r w:rsidR="009F3590"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d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ual therapy)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341871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31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(10.</w:t>
            </w:r>
            <w:r w:rsidRPr="00EC376E"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844995" w:rsidRPr="00EC376E" w14:paraId="2B31FCA6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8B2BBE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ABT + BIC/FTC/TAF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1A04AC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19 (6.6%)</w:t>
            </w:r>
          </w:p>
        </w:tc>
      </w:tr>
      <w:tr w:rsidR="00844995" w:rsidRPr="00EC376E" w14:paraId="603E7925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B62EB1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ABT + TDF + 3TC + LPV/r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2A1397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15 (5.2%)</w:t>
            </w:r>
          </w:p>
        </w:tc>
      </w:tr>
      <w:tr w:rsidR="00844995" w:rsidRPr="00EC376E" w14:paraId="59BC438B" w14:textId="77777777" w:rsidTr="009A45DD">
        <w:trPr>
          <w:trHeight w:val="305"/>
          <w:tblCellSpacing w:w="15" w:type="dxa"/>
          <w:jc w:val="center"/>
        </w:trPr>
        <w:tc>
          <w:tcPr>
            <w:tcW w:w="316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BA72DB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Other combinations*</w:t>
            </w:r>
          </w:p>
        </w:tc>
        <w:tc>
          <w:tcPr>
            <w:tcW w:w="1784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D52369" w14:textId="77777777" w:rsidR="00844995" w:rsidRPr="00EC376E" w:rsidRDefault="005A6892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20 (</w:t>
            </w:r>
            <w:r w:rsidRPr="00EC376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7.0</w:t>
            </w:r>
            <w:r w:rsidRPr="00EC37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</w:tbl>
    <w:p w14:paraId="26780184" w14:textId="77777777" w:rsidR="00844995" w:rsidRPr="00EC376E" w:rsidRDefault="005A6892">
      <w:pPr>
        <w:pStyle w:val="a3"/>
        <w:jc w:val="both"/>
      </w:pPr>
      <w:r w:rsidRPr="00EC376E">
        <w:rPr>
          <w:b/>
          <w:bCs/>
        </w:rPr>
        <w:t>Abbreviations:</w:t>
      </w:r>
      <w:r w:rsidRPr="00EC376E">
        <w:t xml:space="preserve"> IQR, interquartile range; BMI, body mass index; ABT, albuvirtide; DTG, dolutegravir; 3TC, lamivudine; TDF, tenofovir disoproxil fumarate; EFV, efavirenz; BIC, bictegravir; FTC, emtricitabine; TAF, tenofovir alafenamide; LPV/r, lopinavir/ritonavir.</w:t>
      </w:r>
    </w:p>
    <w:p w14:paraId="64DEEC82" w14:textId="2351849A" w:rsidR="00844995" w:rsidRPr="00EC376E" w:rsidRDefault="005A6892">
      <w:pPr>
        <w:pStyle w:val="a3"/>
        <w:jc w:val="both"/>
        <w:rPr>
          <w:i/>
          <w:iCs/>
        </w:rPr>
      </w:pPr>
      <w:r w:rsidRPr="00EC376E">
        <w:rPr>
          <w:b/>
          <w:bCs/>
          <w:i/>
          <w:iCs/>
        </w:rPr>
        <w:t>Note:</w:t>
      </w:r>
      <w:r w:rsidRPr="00EC376E">
        <w:rPr>
          <w:i/>
          <w:iCs/>
        </w:rPr>
        <w:t xml:space="preserve"> Other combinations include: ABT+DTG+3TC+TDF (n=12), ABT+DTG+LPV/r (n=6), ABT+EFV+LPV/r (n=1), and ABT+3TC+TAF (n=1).</w:t>
      </w:r>
      <w:r w:rsidR="006E06ED" w:rsidRPr="00EC376E">
        <w:rPr>
          <w:rFonts w:asciiTheme="minorHAnsi" w:eastAsiaTheme="minorEastAsia" w:hAnsiTheme="minorHAnsi" w:cstheme="minorBidi"/>
          <w:kern w:val="2"/>
          <w:sz w:val="21"/>
          <w:szCs w:val="22"/>
        </w:rPr>
        <w:t xml:space="preserve"> </w:t>
      </w:r>
      <w:r w:rsidR="006E06ED" w:rsidRPr="00EC376E">
        <w:rPr>
          <w:i/>
          <w:iCs/>
        </w:rPr>
        <w:t>ABT+DTG/3TC and ABT+3TC/DTG were treated as the same regimen category.</w:t>
      </w:r>
    </w:p>
    <w:p w14:paraId="7AA58CD4" w14:textId="040198FA" w:rsidR="0059577C" w:rsidRPr="00EC376E" w:rsidRDefault="0059577C" w:rsidP="0059577C">
      <w:pPr>
        <w:pStyle w:val="a3"/>
        <w:keepNext/>
        <w:keepLines/>
        <w:jc w:val="both"/>
        <w:rPr>
          <w:b/>
          <w:bCs/>
        </w:rPr>
      </w:pPr>
      <w:r w:rsidRPr="00EC376E">
        <w:rPr>
          <w:b/>
          <w:bCs/>
        </w:rPr>
        <w:lastRenderedPageBreak/>
        <w:t xml:space="preserve">Table S2. </w:t>
      </w:r>
      <w:r w:rsidR="007667B6" w:rsidRPr="00EC376E">
        <w:rPr>
          <w:b/>
          <w:bCs/>
        </w:rPr>
        <w:t>Available Week-12 HIV-1 RNA &lt;50 copies/mL outcomes according to accompanying oral ART regimen</w:t>
      </w:r>
    </w:p>
    <w:tbl>
      <w:tblPr>
        <w:tblW w:w="7850" w:type="dxa"/>
        <w:jc w:val="center"/>
        <w:tblLayout w:type="fixed"/>
        <w:tblLook w:val="04A0" w:firstRow="1" w:lastRow="0" w:firstColumn="1" w:lastColumn="0" w:noHBand="0" w:noVBand="1"/>
      </w:tblPr>
      <w:tblGrid>
        <w:gridCol w:w="4156"/>
        <w:gridCol w:w="923"/>
        <w:gridCol w:w="2771"/>
      </w:tblGrid>
      <w:tr w:rsidR="0059577C" w:rsidRPr="00EC376E" w14:paraId="477499FA" w14:textId="77777777" w:rsidTr="0059577C">
        <w:trPr>
          <w:trHeight w:val="548"/>
          <w:jc w:val="center"/>
        </w:trPr>
        <w:tc>
          <w:tcPr>
            <w:tcW w:w="4156" w:type="dxa"/>
            <w:tcBorders>
              <w:top w:val="single" w:sz="12" w:space="0" w:color="auto"/>
              <w:bottom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03F694" w14:textId="77777777" w:rsidR="0059577C" w:rsidRPr="00EC376E" w:rsidRDefault="0059577C" w:rsidP="0059577C">
            <w:pPr>
              <w:keepNext/>
              <w:keepLines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b/>
                <w:sz w:val="24"/>
                <w:szCs w:val="24"/>
              </w:rPr>
              <w:t>Accompanying oral ART regimen</w:t>
            </w:r>
          </w:p>
        </w:tc>
        <w:tc>
          <w:tcPr>
            <w:tcW w:w="923" w:type="dxa"/>
            <w:tcBorders>
              <w:top w:val="single" w:sz="12" w:space="0" w:color="auto"/>
              <w:bottom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173E45" w14:textId="77777777" w:rsidR="0059577C" w:rsidRPr="00EC376E" w:rsidRDefault="0059577C" w:rsidP="0059577C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b/>
                <w:sz w:val="24"/>
                <w:szCs w:val="24"/>
              </w:rPr>
              <w:t>N</w:t>
            </w:r>
          </w:p>
        </w:tc>
        <w:tc>
          <w:tcPr>
            <w:tcW w:w="2771" w:type="dxa"/>
            <w:tcBorders>
              <w:top w:val="single" w:sz="12" w:space="0" w:color="auto"/>
              <w:bottom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BCA0E1" w14:textId="77777777" w:rsidR="0059577C" w:rsidRPr="00EC376E" w:rsidRDefault="0059577C" w:rsidP="0059577C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b/>
                <w:sz w:val="24"/>
                <w:szCs w:val="24"/>
              </w:rPr>
              <w:t>HIV-1 RNA &lt;50 copies/mL, n (%)</w:t>
            </w:r>
          </w:p>
        </w:tc>
      </w:tr>
      <w:tr w:rsidR="0059577C" w:rsidRPr="00EC376E" w14:paraId="1EA2D34B" w14:textId="77777777" w:rsidTr="0059577C">
        <w:trPr>
          <w:trHeight w:val="565"/>
          <w:jc w:val="center"/>
        </w:trPr>
        <w:tc>
          <w:tcPr>
            <w:tcW w:w="4156" w:type="dxa"/>
            <w:tcBorders>
              <w:top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43D52C" w14:textId="77777777" w:rsidR="0059577C" w:rsidRPr="00EC376E" w:rsidRDefault="0059577C" w:rsidP="00EF6DAB">
            <w:pPr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ABT + DTG/3TC</w:t>
            </w:r>
          </w:p>
        </w:tc>
        <w:tc>
          <w:tcPr>
            <w:tcW w:w="923" w:type="dxa"/>
            <w:tcBorders>
              <w:top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55F285" w14:textId="77777777" w:rsidR="0059577C" w:rsidRPr="00EC376E" w:rsidRDefault="0059577C" w:rsidP="00EF6DAB">
            <w:pPr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2771" w:type="dxa"/>
            <w:tcBorders>
              <w:top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45A39F" w14:textId="22419406" w:rsidR="0059577C" w:rsidRPr="00EC376E" w:rsidRDefault="00716A1B" w:rsidP="00EF6DA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135775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9577C" w:rsidRPr="00EC376E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56.</w:t>
            </w:r>
            <w:r w:rsidR="0013577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9577C" w:rsidRPr="00EC376E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59577C" w:rsidRPr="00EC376E" w14:paraId="02689031" w14:textId="77777777" w:rsidTr="0059577C">
        <w:trPr>
          <w:trHeight w:val="548"/>
          <w:jc w:val="center"/>
        </w:trPr>
        <w:tc>
          <w:tcPr>
            <w:tcW w:w="4156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90B77D" w14:textId="77777777" w:rsidR="0059577C" w:rsidRPr="00EC376E" w:rsidRDefault="0059577C" w:rsidP="00EF6DAB">
            <w:pPr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ABT + TDF + 3TC + EFV</w:t>
            </w:r>
          </w:p>
        </w:tc>
        <w:tc>
          <w:tcPr>
            <w:tcW w:w="92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DC2F0C" w14:textId="77777777" w:rsidR="0059577C" w:rsidRPr="00EC376E" w:rsidRDefault="0059577C" w:rsidP="00EF6DAB">
            <w:pPr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77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05A3C5" w14:textId="5D6733B6" w:rsidR="0059577C" w:rsidRPr="00EC376E" w:rsidRDefault="0059577C" w:rsidP="00EF6DAB">
            <w:pPr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2 (6.5)</w:t>
            </w:r>
          </w:p>
        </w:tc>
      </w:tr>
      <w:tr w:rsidR="0059577C" w:rsidRPr="00EC376E" w14:paraId="4A875CE1" w14:textId="77777777" w:rsidTr="0059577C">
        <w:trPr>
          <w:trHeight w:val="565"/>
          <w:jc w:val="center"/>
        </w:trPr>
        <w:tc>
          <w:tcPr>
            <w:tcW w:w="4156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705031" w14:textId="77777777" w:rsidR="0059577C" w:rsidRPr="00EC376E" w:rsidRDefault="0059577C" w:rsidP="00EF6DAB">
            <w:pPr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ABT + DTG</w:t>
            </w:r>
          </w:p>
        </w:tc>
        <w:tc>
          <w:tcPr>
            <w:tcW w:w="92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C1179B" w14:textId="77777777" w:rsidR="0059577C" w:rsidRPr="00EC376E" w:rsidRDefault="0059577C" w:rsidP="00EF6DAB">
            <w:pPr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77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B381CC" w14:textId="77777777" w:rsidR="0059577C" w:rsidRPr="00EC376E" w:rsidRDefault="0059577C" w:rsidP="00EF6DAB">
            <w:pPr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10 (32.3)</w:t>
            </w:r>
          </w:p>
        </w:tc>
      </w:tr>
      <w:tr w:rsidR="0059577C" w:rsidRPr="00EC376E" w14:paraId="2A206A64" w14:textId="77777777" w:rsidTr="0059577C">
        <w:trPr>
          <w:trHeight w:val="548"/>
          <w:jc w:val="center"/>
        </w:trPr>
        <w:tc>
          <w:tcPr>
            <w:tcW w:w="4156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03018C" w14:textId="77777777" w:rsidR="0059577C" w:rsidRPr="00EC376E" w:rsidRDefault="0059577C" w:rsidP="00EF6DAB">
            <w:pPr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ABT + BIC/FTC/TAF</w:t>
            </w:r>
          </w:p>
        </w:tc>
        <w:tc>
          <w:tcPr>
            <w:tcW w:w="92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5F4194" w14:textId="77777777" w:rsidR="0059577C" w:rsidRPr="00EC376E" w:rsidRDefault="0059577C" w:rsidP="00EF6DAB">
            <w:pPr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77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63D648" w14:textId="77777777" w:rsidR="0059577C" w:rsidRPr="00EC376E" w:rsidRDefault="0059577C" w:rsidP="00EF6DAB">
            <w:pPr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8 (42.1)</w:t>
            </w:r>
          </w:p>
        </w:tc>
      </w:tr>
      <w:tr w:rsidR="0059577C" w:rsidRPr="00EC376E" w14:paraId="1D3C726A" w14:textId="77777777" w:rsidTr="0059577C">
        <w:trPr>
          <w:trHeight w:val="565"/>
          <w:jc w:val="center"/>
        </w:trPr>
        <w:tc>
          <w:tcPr>
            <w:tcW w:w="4156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9E36E6" w14:textId="77777777" w:rsidR="0059577C" w:rsidRPr="00EC376E" w:rsidRDefault="0059577C" w:rsidP="00EF6DAB">
            <w:pPr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ABT + TDF + 3TC + LPV/r</w:t>
            </w:r>
          </w:p>
        </w:tc>
        <w:tc>
          <w:tcPr>
            <w:tcW w:w="92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ACF4B7" w14:textId="77777777" w:rsidR="0059577C" w:rsidRPr="00EC376E" w:rsidRDefault="0059577C" w:rsidP="00EF6DAB">
            <w:pPr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77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34DE2F" w14:textId="3613C86C" w:rsidR="0059577C" w:rsidRPr="00EC376E" w:rsidRDefault="0059577C" w:rsidP="00EF6DAB">
            <w:pPr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0 (0.0)</w:t>
            </w:r>
          </w:p>
        </w:tc>
      </w:tr>
      <w:tr w:rsidR="0059577C" w:rsidRPr="00EC376E" w14:paraId="2572C414" w14:textId="77777777" w:rsidTr="0059577C">
        <w:trPr>
          <w:trHeight w:val="548"/>
          <w:jc w:val="center"/>
        </w:trPr>
        <w:tc>
          <w:tcPr>
            <w:tcW w:w="4156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FE0EF8" w14:textId="5ECAA2C3" w:rsidR="0059577C" w:rsidRPr="00EC376E" w:rsidRDefault="0059577C" w:rsidP="00EF6DAB">
            <w:pPr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Other combinations</w:t>
            </w:r>
            <w:r w:rsidR="00720272" w:rsidRPr="00EC376E"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2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911E5A" w14:textId="77777777" w:rsidR="0059577C" w:rsidRPr="00EC376E" w:rsidRDefault="0059577C" w:rsidP="00EF6DAB">
            <w:pPr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77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464FDD" w14:textId="2FFCB485" w:rsidR="0059577C" w:rsidRPr="00EC376E" w:rsidRDefault="0059577C" w:rsidP="00EF6DAB">
            <w:pPr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0 (0.0)</w:t>
            </w:r>
          </w:p>
        </w:tc>
      </w:tr>
      <w:tr w:rsidR="0059577C" w:rsidRPr="00EC376E" w14:paraId="690409B2" w14:textId="77777777" w:rsidTr="0059577C">
        <w:trPr>
          <w:trHeight w:val="548"/>
          <w:jc w:val="center"/>
        </w:trPr>
        <w:tc>
          <w:tcPr>
            <w:tcW w:w="4156" w:type="dxa"/>
            <w:tcBorders>
              <w:bottom w:val="single" w:sz="12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D8F13B" w14:textId="77777777" w:rsidR="0059577C" w:rsidRPr="00EC376E" w:rsidRDefault="0059577C" w:rsidP="00EF6DAB">
            <w:pPr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b/>
                <w:sz w:val="24"/>
                <w:szCs w:val="24"/>
              </w:rPr>
              <w:t>Overall</w:t>
            </w:r>
          </w:p>
        </w:tc>
        <w:tc>
          <w:tcPr>
            <w:tcW w:w="923" w:type="dxa"/>
            <w:tcBorders>
              <w:bottom w:val="single" w:sz="12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AB4697" w14:textId="77777777" w:rsidR="0059577C" w:rsidRPr="00EC376E" w:rsidRDefault="0059577C" w:rsidP="00EF6DAB">
            <w:pPr>
              <w:jc w:val="center"/>
              <w:rPr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>287</w:t>
            </w:r>
          </w:p>
        </w:tc>
        <w:tc>
          <w:tcPr>
            <w:tcW w:w="2771" w:type="dxa"/>
            <w:tcBorders>
              <w:bottom w:val="single" w:sz="12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BFE6BE" w14:textId="33004000" w:rsidR="0059577C" w:rsidRPr="00EC376E" w:rsidRDefault="00807C59" w:rsidP="00EF6DA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116</w:t>
            </w:r>
            <w:r w:rsidRPr="00EC376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9577C" w:rsidRPr="00EC376E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40.4</w:t>
            </w:r>
            <w:r w:rsidR="0059577C" w:rsidRPr="00EC376E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</w:tbl>
    <w:p w14:paraId="57EFB627" w14:textId="518E7E21" w:rsidR="009C43F9" w:rsidRPr="00EC376E" w:rsidRDefault="0059577C" w:rsidP="003E4FB6">
      <w:pPr>
        <w:widowControl/>
        <w:spacing w:before="60" w:after="20"/>
        <w:jc w:val="left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US"/>
        </w:rPr>
      </w:pPr>
      <w:r w:rsidRPr="00EC376E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en-US"/>
        </w:rPr>
        <w:t>Note</w:t>
      </w:r>
      <w:r w:rsidRPr="00EC376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US"/>
        </w:rPr>
        <w:t xml:space="preserve">: </w:t>
      </w:r>
      <w:r w:rsidR="00FD335A" w:rsidRPr="00EC376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US"/>
        </w:rPr>
        <w:t>Values are n (%) unless otherwise indicated.</w:t>
      </w:r>
      <w:r w:rsidR="00802E1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US"/>
        </w:rPr>
        <w:t xml:space="preserve"> </w:t>
      </w:r>
      <w:r w:rsidR="00802E10" w:rsidRPr="00802E1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US"/>
        </w:rPr>
        <w:t>Regimen-specific suppression rates are unadjusted descriptive estimates. Physician-selected treatment, potential differences in baseline clinical characteristics, and small subgroup sizes limit comparisons between regimens; these estimates should not be interpreted as evidence of comparative efficacy.</w:t>
      </w:r>
      <w:r w:rsidR="00FD335A" w:rsidRPr="00EC376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US"/>
        </w:rPr>
        <w:t xml:space="preserve"> Regimen-specific Week-12 HIV-1 RNA &lt;200 copies/mL outcomes and CD4</w:t>
      </w:r>
      <w:r w:rsidR="00FD335A" w:rsidRPr="005A3C6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:lang w:eastAsia="en-US"/>
        </w:rPr>
        <w:t>+</w:t>
      </w:r>
      <w:r w:rsidR="00FD335A" w:rsidRPr="00EC376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US"/>
        </w:rPr>
        <w:t xml:space="preserve"> T-cell changes were not available in the aggregate source dataset and were not estimated. *Other combinations included ABT+DTG+3TC+TDF (n=12), ABT+DTG+LPV/r (n=6), ABT+EFV+LPV/r (n=1), and ABT+3TC+TAF (n=1).</w:t>
      </w:r>
    </w:p>
    <w:p w14:paraId="7127110E" w14:textId="77777777" w:rsidR="00FD335A" w:rsidRPr="00EC376E" w:rsidRDefault="00FD335A" w:rsidP="003E4FB6">
      <w:pPr>
        <w:widowControl/>
        <w:spacing w:before="60" w:after="20"/>
        <w:jc w:val="left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US"/>
        </w:rPr>
      </w:pPr>
    </w:p>
    <w:p w14:paraId="4E36210B" w14:textId="7A02C941" w:rsidR="0059577C" w:rsidRPr="00EC376E" w:rsidRDefault="0059577C" w:rsidP="003E4FB6">
      <w:pPr>
        <w:widowControl/>
        <w:spacing w:before="60" w:after="20"/>
        <w:jc w:val="left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en-US"/>
        </w:rPr>
      </w:pPr>
      <w:r w:rsidRPr="00EC376E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en-US"/>
        </w:rPr>
        <w:t>Abbreviations</w:t>
      </w:r>
      <w:r w:rsidRPr="00EC376E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en-US"/>
        </w:rPr>
        <w:t>: ABT, albuvirtide; ART, antiretroviral therapy; DTG, dolutegravir; 3TC, lamivudine; TDF, tenofovir disoproxil fumarate; EFV, efavirenz; BIC, bictegravir; FTC, emtricitabine; TAF, tenofovir alafenamide; LPV/r, lopinavir/ritonavir.</w:t>
      </w:r>
    </w:p>
    <w:p w14:paraId="0843258B" w14:textId="7C8DC683" w:rsidR="0059577C" w:rsidRPr="00EC376E" w:rsidRDefault="0059577C" w:rsidP="0059577C">
      <w:pPr>
        <w:pStyle w:val="a3"/>
        <w:keepNext/>
        <w:keepLines/>
        <w:jc w:val="both"/>
        <w:rPr>
          <w:b/>
          <w:bCs/>
        </w:rPr>
      </w:pPr>
      <w:r w:rsidRPr="00EC376E">
        <w:rPr>
          <w:b/>
          <w:bCs/>
        </w:rPr>
        <w:lastRenderedPageBreak/>
        <w:t xml:space="preserve">Table S3. </w:t>
      </w:r>
      <w:r w:rsidR="00017781" w:rsidRPr="00EC376E">
        <w:rPr>
          <w:b/>
          <w:bCs/>
        </w:rPr>
        <w:t>Recorded laboratory abnormalities by DAIDS grade during the 12-week observation period</w:t>
      </w:r>
    </w:p>
    <w:tbl>
      <w:tblPr>
        <w:tblW w:w="8229" w:type="dxa"/>
        <w:jc w:val="center"/>
        <w:tblLayout w:type="fixed"/>
        <w:tblLook w:val="04A0" w:firstRow="1" w:lastRow="0" w:firstColumn="1" w:lastColumn="0" w:noHBand="0" w:noVBand="1"/>
      </w:tblPr>
      <w:tblGrid>
        <w:gridCol w:w="3185"/>
        <w:gridCol w:w="1261"/>
        <w:gridCol w:w="1261"/>
        <w:gridCol w:w="1261"/>
        <w:gridCol w:w="1261"/>
      </w:tblGrid>
      <w:tr w:rsidR="0059577C" w:rsidRPr="00EC376E" w14:paraId="771F6596" w14:textId="77777777" w:rsidTr="00B32070">
        <w:trPr>
          <w:trHeight w:val="465"/>
          <w:jc w:val="center"/>
        </w:trPr>
        <w:tc>
          <w:tcPr>
            <w:tcW w:w="3185" w:type="dxa"/>
            <w:tcBorders>
              <w:top w:val="single" w:sz="12" w:space="0" w:color="auto"/>
              <w:bottom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7B5E41" w14:textId="0F349C31" w:rsidR="0059577C" w:rsidRPr="00EC376E" w:rsidRDefault="005D10C1" w:rsidP="0059577C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  <w:r w:rsidR="0059577C" w:rsidRPr="00EC3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aboratory abnormality</w:t>
            </w:r>
          </w:p>
        </w:tc>
        <w:tc>
          <w:tcPr>
            <w:tcW w:w="1261" w:type="dxa"/>
            <w:tcBorders>
              <w:top w:val="single" w:sz="12" w:space="0" w:color="auto"/>
              <w:bottom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DBC159" w14:textId="3605A3F4" w:rsidR="0059577C" w:rsidRPr="00EC376E" w:rsidRDefault="0059577C" w:rsidP="0059577C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Grade 1, n </w:t>
            </w:r>
          </w:p>
        </w:tc>
        <w:tc>
          <w:tcPr>
            <w:tcW w:w="1261" w:type="dxa"/>
            <w:tcBorders>
              <w:top w:val="single" w:sz="12" w:space="0" w:color="auto"/>
              <w:bottom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955617" w14:textId="116F945F" w:rsidR="0059577C" w:rsidRPr="00EC376E" w:rsidRDefault="0059577C" w:rsidP="0059577C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Grade 2, n </w:t>
            </w:r>
          </w:p>
        </w:tc>
        <w:tc>
          <w:tcPr>
            <w:tcW w:w="1261" w:type="dxa"/>
            <w:tcBorders>
              <w:top w:val="single" w:sz="12" w:space="0" w:color="auto"/>
              <w:bottom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147345" w14:textId="7EB9A784" w:rsidR="0059577C" w:rsidRPr="00EC376E" w:rsidRDefault="0059577C" w:rsidP="0059577C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Grade 3, n </w:t>
            </w:r>
          </w:p>
        </w:tc>
        <w:tc>
          <w:tcPr>
            <w:tcW w:w="1261" w:type="dxa"/>
            <w:tcBorders>
              <w:top w:val="single" w:sz="12" w:space="0" w:color="auto"/>
              <w:bottom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96D969" w14:textId="4931256C" w:rsidR="0059577C" w:rsidRPr="00EC376E" w:rsidRDefault="0059577C" w:rsidP="0059577C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Total, n</w:t>
            </w:r>
          </w:p>
        </w:tc>
      </w:tr>
      <w:tr w:rsidR="0059577C" w:rsidRPr="00EC376E" w14:paraId="2928DE7A" w14:textId="77777777" w:rsidTr="00B32070">
        <w:trPr>
          <w:trHeight w:val="477"/>
          <w:jc w:val="center"/>
        </w:trPr>
        <w:tc>
          <w:tcPr>
            <w:tcW w:w="3185" w:type="dxa"/>
            <w:tcBorders>
              <w:top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892089" w14:textId="77777777" w:rsidR="0059577C" w:rsidRPr="00EC376E" w:rsidRDefault="0059577C" w:rsidP="0059577C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Thrombocytopenia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B1D0C1" w14:textId="7D757A4B" w:rsidR="0059577C" w:rsidRPr="00EC376E" w:rsidRDefault="0059577C" w:rsidP="0059577C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A263AA" w14:textId="1EE19C30" w:rsidR="0059577C" w:rsidRPr="00EC376E" w:rsidRDefault="0059577C" w:rsidP="0059577C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D64BA6" w14:textId="5031AA8A" w:rsidR="0059577C" w:rsidRPr="00EC376E" w:rsidRDefault="0059577C" w:rsidP="0059577C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20DF72" w14:textId="1C684674" w:rsidR="0059577C" w:rsidRPr="00EC376E" w:rsidRDefault="0059577C" w:rsidP="0059577C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7667B6" w:rsidRPr="00EC376E" w14:paraId="02A89419" w14:textId="77777777" w:rsidTr="00B32070">
        <w:trPr>
          <w:trHeight w:val="465"/>
          <w:jc w:val="center"/>
        </w:trPr>
        <w:tc>
          <w:tcPr>
            <w:tcW w:w="318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EBB26F" w14:textId="720750AA" w:rsidR="007667B6" w:rsidRPr="00EC376E" w:rsidRDefault="007667B6" w:rsidP="007667B6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Decreased white blood cell count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290412" w14:textId="483DBEBD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8E05C6" w14:textId="2399DE7A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805199" w14:textId="424C0844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C73E29" w14:textId="05D8AD33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667B6" w:rsidRPr="00EC376E" w14:paraId="23EECC85" w14:textId="77777777" w:rsidTr="00B32070">
        <w:trPr>
          <w:trHeight w:val="477"/>
          <w:jc w:val="center"/>
        </w:trPr>
        <w:tc>
          <w:tcPr>
            <w:tcW w:w="318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463776" w14:textId="1596A4DA" w:rsidR="007667B6" w:rsidRPr="00EC376E" w:rsidRDefault="007667B6" w:rsidP="007667B6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Decreased hemoglobin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CA5C12" w14:textId="3F51E6BD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3B03D7" w14:textId="5EF4C3F2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0F3F21" w14:textId="06705669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F5774E" w14:textId="51FE1CF4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667B6" w:rsidRPr="00EC376E" w14:paraId="5DC96589" w14:textId="77777777" w:rsidTr="00B32070">
        <w:trPr>
          <w:trHeight w:val="465"/>
          <w:jc w:val="center"/>
        </w:trPr>
        <w:tc>
          <w:tcPr>
            <w:tcW w:w="318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28DFD0" w14:textId="32F2E7DB" w:rsidR="007667B6" w:rsidRPr="00EC376E" w:rsidRDefault="007667B6" w:rsidP="007667B6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Neutropenia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1EEBB5" w14:textId="6C4CC748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453A9F" w14:textId="28FA12AC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E6C49E" w14:textId="6CB76D01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11DFF4" w14:textId="7AD4A8F9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667B6" w:rsidRPr="00EC376E" w14:paraId="6BC218E2" w14:textId="77777777" w:rsidTr="00B32070">
        <w:trPr>
          <w:trHeight w:val="477"/>
          <w:jc w:val="center"/>
        </w:trPr>
        <w:tc>
          <w:tcPr>
            <w:tcW w:w="318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492711" w14:textId="3A815D6B" w:rsidR="007667B6" w:rsidRPr="00EC376E" w:rsidRDefault="007667B6" w:rsidP="007667B6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Lymphopenia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6C790A" w14:textId="12FFD032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6C4183" w14:textId="6B19C07E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1A0000" w14:textId="0ADFC8AD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7EEFCB" w14:textId="2ACA9A82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667B6" w:rsidRPr="00EC376E" w14:paraId="2D46DE1F" w14:textId="77777777" w:rsidTr="00B32070">
        <w:trPr>
          <w:trHeight w:val="465"/>
          <w:jc w:val="center"/>
        </w:trPr>
        <w:tc>
          <w:tcPr>
            <w:tcW w:w="318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4183A6" w14:textId="544E1310" w:rsidR="007667B6" w:rsidRPr="00EC376E" w:rsidRDefault="007667B6" w:rsidP="007667B6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Increased total bilirubin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64405C" w14:textId="381826EA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05E714" w14:textId="50AB9622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7EEC6B" w14:textId="0ADBE3E1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408BFB" w14:textId="1958066C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667B6" w:rsidRPr="00EC376E" w14:paraId="79E87D8E" w14:textId="77777777" w:rsidTr="00B32070">
        <w:trPr>
          <w:trHeight w:val="477"/>
          <w:jc w:val="center"/>
        </w:trPr>
        <w:tc>
          <w:tcPr>
            <w:tcW w:w="318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C41F1C" w14:textId="1C7A73BF" w:rsidR="007667B6" w:rsidRPr="00EC376E" w:rsidRDefault="007667B6" w:rsidP="007667B6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Proteinuria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EA3278" w14:textId="2D594E96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9EC90A" w14:textId="6DAE97FE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9334E3" w14:textId="3C2E696B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60C167" w14:textId="17085B3C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667B6" w:rsidRPr="00EC376E" w14:paraId="3C8771E9" w14:textId="77777777" w:rsidTr="00B32070">
        <w:trPr>
          <w:trHeight w:val="465"/>
          <w:jc w:val="center"/>
        </w:trPr>
        <w:tc>
          <w:tcPr>
            <w:tcW w:w="318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25BB93" w14:textId="51A95BD5" w:rsidR="007667B6" w:rsidRPr="00EC376E" w:rsidRDefault="007667B6" w:rsidP="007667B6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Glucosuria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99F482" w14:textId="2AA45B2E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45ED9B" w14:textId="167A4EDF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B906A2" w14:textId="7998128F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405EF4" w14:textId="3C87D9B6" w:rsidR="007667B6" w:rsidRPr="00EC376E" w:rsidRDefault="007667B6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9577C" w:rsidRPr="00EC376E" w14:paraId="2548D53E" w14:textId="77777777" w:rsidTr="00B32070">
        <w:trPr>
          <w:trHeight w:val="465"/>
          <w:jc w:val="center"/>
        </w:trPr>
        <w:tc>
          <w:tcPr>
            <w:tcW w:w="3185" w:type="dxa"/>
            <w:tcBorders>
              <w:bottom w:val="single" w:sz="12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29C51F" w14:textId="7603A027" w:rsidR="0059577C" w:rsidRPr="00EC376E" w:rsidRDefault="00750749" w:rsidP="0076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Participants with ≥1 recorded laboratory abnormality</w:t>
            </w:r>
          </w:p>
        </w:tc>
        <w:tc>
          <w:tcPr>
            <w:tcW w:w="1261" w:type="dxa"/>
            <w:tcBorders>
              <w:bottom w:val="single" w:sz="12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7C090E" w14:textId="6882BB79" w:rsidR="0059577C" w:rsidRPr="00EC376E" w:rsidRDefault="0059577C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bottom w:val="single" w:sz="12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745347" w14:textId="07B93DC1" w:rsidR="0059577C" w:rsidRPr="00EC376E" w:rsidRDefault="0059577C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bottom w:val="single" w:sz="12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AB8190" w14:textId="1D34A561" w:rsidR="0059577C" w:rsidRPr="00EC376E" w:rsidRDefault="0059577C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bottom w:val="single" w:sz="12" w:space="0" w:color="auto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96690D" w14:textId="10415925" w:rsidR="0059577C" w:rsidRPr="00EC376E" w:rsidRDefault="0059577C" w:rsidP="007667B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7667B6"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>/287</w:t>
            </w:r>
            <w:r w:rsidRPr="00EC37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(15.7)</w:t>
            </w:r>
          </w:p>
        </w:tc>
      </w:tr>
    </w:tbl>
    <w:p w14:paraId="54207240" w14:textId="4CF2E6AB" w:rsidR="0059577C" w:rsidRPr="00EC376E" w:rsidRDefault="0059577C" w:rsidP="0059577C">
      <w:pPr>
        <w:pStyle w:val="a3"/>
        <w:spacing w:before="0" w:beforeAutospacing="0" w:after="0" w:afterAutospacing="0"/>
        <w:rPr>
          <w:b/>
          <w:bCs/>
        </w:rPr>
      </w:pPr>
      <w:r w:rsidRPr="00EC376E">
        <w:rPr>
          <w:b/>
          <w:bCs/>
        </w:rPr>
        <w:t>Additional safety outcomes</w:t>
      </w:r>
      <w:r w:rsidR="00802E10">
        <w:rPr>
          <w:b/>
          <w:bCs/>
        </w:rPr>
        <w:t xml:space="preserve"> </w:t>
      </w:r>
      <w:r w:rsidR="00802E10" w:rsidRPr="00802E10">
        <w:rPr>
          <w:b/>
          <w:bCs/>
        </w:rPr>
        <w:t>recorded during available follow-up in the evaluable cohort (n = 287)</w:t>
      </w:r>
      <w:r w:rsidRPr="00EC376E">
        <w:rPr>
          <w:b/>
          <w:bCs/>
        </w:rPr>
        <w:t>:</w:t>
      </w:r>
    </w:p>
    <w:p w14:paraId="7BCBD445" w14:textId="77777777" w:rsidR="0059577C" w:rsidRPr="00EC376E" w:rsidRDefault="0059577C" w:rsidP="0059577C">
      <w:pPr>
        <w:pStyle w:val="a3"/>
        <w:spacing w:before="0" w:beforeAutospacing="0" w:after="0" w:afterAutospacing="0"/>
      </w:pPr>
      <w:r w:rsidRPr="00EC376E">
        <w:rPr>
          <w:rFonts w:hint="eastAsia"/>
        </w:rPr>
        <w:t>•</w:t>
      </w:r>
      <w:r w:rsidRPr="00EC376E">
        <w:t xml:space="preserve"> Serious adverse events: 0</w:t>
      </w:r>
    </w:p>
    <w:p w14:paraId="559B55CC" w14:textId="77777777" w:rsidR="0059577C" w:rsidRPr="00EC376E" w:rsidRDefault="0059577C" w:rsidP="0059577C">
      <w:pPr>
        <w:pStyle w:val="a3"/>
        <w:spacing w:before="0" w:beforeAutospacing="0" w:after="0" w:afterAutospacing="0"/>
      </w:pPr>
      <w:r w:rsidRPr="00EC376E">
        <w:rPr>
          <w:rFonts w:hint="eastAsia"/>
        </w:rPr>
        <w:t>•</w:t>
      </w:r>
      <w:r w:rsidRPr="00EC376E">
        <w:t xml:space="preserve"> AE-related treatment discontinuation or regimen switch: 0</w:t>
      </w:r>
    </w:p>
    <w:p w14:paraId="43376154" w14:textId="77777777" w:rsidR="0059577C" w:rsidRPr="00EC376E" w:rsidRDefault="0059577C" w:rsidP="0059577C">
      <w:pPr>
        <w:pStyle w:val="a3"/>
        <w:spacing w:before="0" w:beforeAutospacing="0" w:after="0" w:afterAutospacing="0"/>
      </w:pPr>
      <w:r w:rsidRPr="00EC376E">
        <w:rPr>
          <w:rFonts w:hint="eastAsia"/>
        </w:rPr>
        <w:t>•</w:t>
      </w:r>
      <w:r w:rsidRPr="00EC376E">
        <w:t xml:space="preserve"> Death after treatment initiation: 0</w:t>
      </w:r>
    </w:p>
    <w:p w14:paraId="12C3A987" w14:textId="54C3DB4D" w:rsidR="0059577C" w:rsidRPr="00EC376E" w:rsidRDefault="0059577C" w:rsidP="0059577C">
      <w:pPr>
        <w:pStyle w:val="a3"/>
        <w:jc w:val="both"/>
        <w:rPr>
          <w:i/>
          <w:iCs/>
        </w:rPr>
      </w:pPr>
      <w:r w:rsidRPr="00EC376E">
        <w:rPr>
          <w:b/>
          <w:bCs/>
          <w:i/>
          <w:iCs/>
        </w:rPr>
        <w:t>Note</w:t>
      </w:r>
      <w:r w:rsidRPr="00EC376E">
        <w:rPr>
          <w:i/>
          <w:iCs/>
        </w:rPr>
        <w:t>:</w:t>
      </w:r>
      <w:r w:rsidR="00750749" w:rsidRPr="00EC376E">
        <w:rPr>
          <w:rFonts w:asciiTheme="minorHAnsi" w:eastAsiaTheme="minorEastAsia" w:hAnsiTheme="minorHAnsi" w:cstheme="minorBidi"/>
          <w:kern w:val="2"/>
          <w:sz w:val="21"/>
          <w:szCs w:val="22"/>
        </w:rPr>
        <w:t xml:space="preserve"> </w:t>
      </w:r>
      <w:r w:rsidR="00477F1E" w:rsidRPr="00EC376E">
        <w:rPr>
          <w:rFonts w:eastAsiaTheme="minorEastAsia"/>
          <w:i/>
          <w:iCs/>
          <w:kern w:val="2"/>
        </w:rPr>
        <w:t>The 12-week safety analysis included 287 participants with an evaluable Week-12 outcome. Thirty-four participants had missing measurements for one or more individual laboratory parameters but remained in the overall safety analysis. According to the DAIDS criteria, 45 participants (15.7%) had at least one recorded Grade 1 or 2 laboratory abnormality. No clinical adverse events or Grade 3 laboratory abnormalities were documented. No serious adverse events, adverse event-related treatment discontinuations or regimen switches, or deaths were recorded. Because parameter-specific denominators were unavailable, laboratory abnormalities are presented as counts rather than percentages. Safety outcomes among the 71 treatment initiators lost to follow-up could not be comprehensively ascertained.</w:t>
      </w:r>
    </w:p>
    <w:p w14:paraId="0EBB31BB" w14:textId="00A035A5" w:rsidR="00D750B4" w:rsidRPr="00EC376E" w:rsidRDefault="00D750B4" w:rsidP="00D750B4">
      <w:pPr>
        <w:pStyle w:val="a3"/>
        <w:keepNext/>
        <w:keepLines/>
        <w:jc w:val="both"/>
        <w:rPr>
          <w:rFonts w:eastAsiaTheme="minorEastAsia"/>
          <w:b/>
          <w:bCs/>
        </w:rPr>
      </w:pPr>
      <w:r w:rsidRPr="00EC376E">
        <w:rPr>
          <w:b/>
          <w:bCs/>
        </w:rPr>
        <w:lastRenderedPageBreak/>
        <w:t xml:space="preserve">Table S4. </w:t>
      </w:r>
      <w:r w:rsidR="007667B6" w:rsidRPr="00EC376E">
        <w:rPr>
          <w:b/>
          <w:bCs/>
        </w:rPr>
        <w:t>Conservative non-responder-imputation sensitivity analysis of Week-12 virologic suppression in all treatment initiators (N=358)</w:t>
      </w:r>
    </w:p>
    <w:tbl>
      <w:tblPr>
        <w:tblW w:w="8303" w:type="dxa"/>
        <w:tblInd w:w="108" w:type="dxa"/>
        <w:tblLook w:val="04A0" w:firstRow="1" w:lastRow="0" w:firstColumn="1" w:lastColumn="0" w:noHBand="0" w:noVBand="1"/>
      </w:tblPr>
      <w:tblGrid>
        <w:gridCol w:w="2942"/>
        <w:gridCol w:w="3497"/>
        <w:gridCol w:w="1864"/>
      </w:tblGrid>
      <w:tr w:rsidR="007667B6" w:rsidRPr="00EC376E" w14:paraId="51E31328" w14:textId="77777777" w:rsidTr="007667B6">
        <w:trPr>
          <w:trHeight w:val="373"/>
        </w:trPr>
        <w:tc>
          <w:tcPr>
            <w:tcW w:w="29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1A7178" w14:textId="4A11D6F3" w:rsidR="007667B6" w:rsidRPr="00EC376E" w:rsidRDefault="007667B6" w:rsidP="007667B6">
            <w:pPr>
              <w:keepNext/>
              <w:keepLines/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Outcome</w:t>
            </w:r>
          </w:p>
        </w:tc>
        <w:tc>
          <w:tcPr>
            <w:tcW w:w="349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7FB8C6" w14:textId="2429B586" w:rsidR="007667B6" w:rsidRPr="00EC376E" w:rsidRDefault="007667B6" w:rsidP="007667B6">
            <w:pPr>
              <w:keepNext/>
              <w:keepLines/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Suppressed, n/N</w:t>
            </w:r>
          </w:p>
        </w:tc>
        <w:tc>
          <w:tcPr>
            <w:tcW w:w="186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E055E6" w14:textId="2D68C5FF" w:rsidR="007667B6" w:rsidRPr="00EC376E" w:rsidRDefault="007667B6" w:rsidP="007667B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Rate (%)</w:t>
            </w:r>
          </w:p>
        </w:tc>
      </w:tr>
      <w:tr w:rsidR="007667B6" w:rsidRPr="00EC376E" w14:paraId="36613D57" w14:textId="77777777" w:rsidTr="007667B6">
        <w:trPr>
          <w:trHeight w:val="406"/>
        </w:trPr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0123D97" w14:textId="55E82921" w:rsidR="007667B6" w:rsidRPr="00EC376E" w:rsidRDefault="007667B6" w:rsidP="007667B6">
            <w:pPr>
              <w:keepNext/>
              <w:keepLines/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HIV-1 RNA &lt;50 copies/mL</w:t>
            </w:r>
          </w:p>
        </w:tc>
        <w:tc>
          <w:tcPr>
            <w:tcW w:w="349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D1898B" w14:textId="6289A322" w:rsidR="007667B6" w:rsidRPr="00EC376E" w:rsidRDefault="00807C59" w:rsidP="007667B6">
            <w:pPr>
              <w:keepNext/>
              <w:keepLines/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="007667B6" w:rsidRPr="00EC376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/358</w:t>
            </w:r>
          </w:p>
        </w:tc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968279" w14:textId="554445D0" w:rsidR="007667B6" w:rsidRPr="00EC376E" w:rsidRDefault="00807C59" w:rsidP="007667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32.4</w:t>
            </w:r>
          </w:p>
        </w:tc>
      </w:tr>
      <w:tr w:rsidR="007667B6" w:rsidRPr="00EC376E" w14:paraId="34FA94BA" w14:textId="77777777" w:rsidTr="007667B6">
        <w:trPr>
          <w:trHeight w:val="406"/>
        </w:trPr>
        <w:tc>
          <w:tcPr>
            <w:tcW w:w="29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F4EBD37" w14:textId="7E1D13F5" w:rsidR="007667B6" w:rsidRPr="00EC376E" w:rsidRDefault="007667B6" w:rsidP="007667B6">
            <w:pPr>
              <w:keepNext/>
              <w:keepLines/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C376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HIV-1 RNA &lt;200 copies/mL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ABDCE03" w14:textId="37371D12" w:rsidR="007667B6" w:rsidRPr="00EC376E" w:rsidRDefault="00802E10" w:rsidP="007667B6">
            <w:pPr>
              <w:keepNext/>
              <w:keepLines/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219</w:t>
            </w:r>
            <w:r w:rsidR="007667B6" w:rsidRPr="00EC376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/358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E94FEA9" w14:textId="6BF2FF03" w:rsidR="007667B6" w:rsidRPr="00EC376E" w:rsidRDefault="00802E10" w:rsidP="007667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61.2</w:t>
            </w:r>
          </w:p>
        </w:tc>
      </w:tr>
    </w:tbl>
    <w:p w14:paraId="01943019" w14:textId="4E94DF6F" w:rsidR="00D750B4" w:rsidRDefault="00D750B4" w:rsidP="0059577C">
      <w:pPr>
        <w:pStyle w:val="a3"/>
        <w:jc w:val="both"/>
        <w:rPr>
          <w:i/>
          <w:iCs/>
        </w:rPr>
      </w:pPr>
      <w:r w:rsidRPr="00EC376E">
        <w:rPr>
          <w:i/>
          <w:iCs/>
        </w:rPr>
        <w:t>Note:</w:t>
      </w:r>
      <w:r w:rsidR="007667B6" w:rsidRPr="00EC376E">
        <w:t xml:space="preserve"> </w:t>
      </w:r>
      <w:r w:rsidR="007667B6" w:rsidRPr="00EC376E">
        <w:rPr>
          <w:i/>
          <w:iCs/>
        </w:rPr>
        <w:t>All 71 participants without an evaluable Week-12 viral-load measurement were conservatively classified as non-responders</w:t>
      </w:r>
      <w:r w:rsidRPr="00EC376E">
        <w:rPr>
          <w:i/>
          <w:iCs/>
        </w:rPr>
        <w:t>.</w:t>
      </w:r>
    </w:p>
    <w:p w14:paraId="54971ED2" w14:textId="77777777" w:rsidR="00802E10" w:rsidRPr="008F7463" w:rsidRDefault="00802E10" w:rsidP="00802E10">
      <w:pPr>
        <w:pStyle w:val="a3"/>
        <w:keepNext/>
        <w:keepLines/>
        <w:jc w:val="both"/>
        <w:rPr>
          <w:b/>
          <w:bCs/>
        </w:rPr>
      </w:pPr>
      <w:r w:rsidRPr="008F7463">
        <w:rPr>
          <w:b/>
          <w:bCs/>
        </w:rPr>
        <w:t>Table S5. Comparison of Baseline Characteristics Between Week-12 Evaluable Participants and Participants Lost to Follow-up</w:t>
      </w:r>
    </w:p>
    <w:tbl>
      <w:tblPr>
        <w:tblW w:w="8414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4"/>
        <w:gridCol w:w="2268"/>
        <w:gridCol w:w="2268"/>
        <w:gridCol w:w="814"/>
      </w:tblGrid>
      <w:tr w:rsidR="00802E10" w:rsidRPr="008F7463" w14:paraId="38329AD6" w14:textId="77777777" w:rsidTr="005E3568">
        <w:trPr>
          <w:cantSplit/>
          <w:jc w:val="center"/>
        </w:trPr>
        <w:tc>
          <w:tcPr>
            <w:tcW w:w="306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864ADC" w14:textId="77777777" w:rsidR="00802E10" w:rsidRPr="008F7463" w:rsidRDefault="00802E10" w:rsidP="005E3568">
            <w:pPr>
              <w:spacing w:line="252" w:lineRule="auto"/>
              <w:jc w:val="left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7463">
              <w:rPr>
                <w:rFonts w:ascii="Times New Roman" w:hAnsi="Times New Roman"/>
                <w:b/>
                <w:color w:val="000000" w:themeColor="text1"/>
                <w:sz w:val="20"/>
              </w:rPr>
              <w:t>Characteristic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F2BB53" w14:textId="77777777" w:rsidR="00802E10" w:rsidRPr="008F7463" w:rsidRDefault="00802E10" w:rsidP="005E3568">
            <w:pPr>
              <w:spacing w:line="252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7463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Week-12 evaluable </w:t>
            </w:r>
            <w:r w:rsidRPr="008F7463">
              <w:rPr>
                <w:rFonts w:ascii="Times New Roman" w:hAnsi="Times New Roman" w:cs="Times New Roman"/>
                <w:b/>
                <w:bCs/>
              </w:rPr>
              <w:t>participants</w:t>
            </w:r>
            <w:r w:rsidRPr="008F7463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br/>
            </w:r>
            <w:r w:rsidRPr="008F7463">
              <w:rPr>
                <w:rFonts w:ascii="Times New Roman" w:hAnsi="Times New Roman"/>
                <w:b/>
                <w:color w:val="000000" w:themeColor="text1"/>
                <w:sz w:val="20"/>
              </w:rPr>
              <w:t>(n = 287)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096472" w14:textId="77777777" w:rsidR="00802E10" w:rsidRPr="008F7463" w:rsidRDefault="00802E10" w:rsidP="005E3568">
            <w:pPr>
              <w:spacing w:line="252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7463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Lost to follow-up </w:t>
            </w:r>
            <w:r w:rsidRPr="008F7463">
              <w:rPr>
                <w:rFonts w:ascii="Times New Roman" w:hAnsi="Times New Roman" w:cs="Times New Roman"/>
                <w:b/>
                <w:bCs/>
              </w:rPr>
              <w:t>participants</w:t>
            </w:r>
            <w:r w:rsidRPr="008F7463">
              <w:rPr>
                <w:rFonts w:ascii="Times New Roman" w:hAnsi="Times New Roman"/>
                <w:b/>
                <w:color w:val="000000" w:themeColor="text1"/>
                <w:sz w:val="20"/>
              </w:rPr>
              <w:br/>
              <w:t>(n = 71)</w:t>
            </w:r>
          </w:p>
        </w:tc>
        <w:tc>
          <w:tcPr>
            <w:tcW w:w="81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5F6F04" w14:textId="77777777" w:rsidR="00802E10" w:rsidRPr="008F7463" w:rsidRDefault="00802E10" w:rsidP="005E3568">
            <w:pPr>
              <w:spacing w:line="252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7463"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  <w:t>P</w:t>
            </w:r>
            <w:r w:rsidRPr="008F7463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value</w:t>
            </w:r>
          </w:p>
        </w:tc>
      </w:tr>
      <w:tr w:rsidR="00802E10" w:rsidRPr="008F7463" w14:paraId="784706B3" w14:textId="77777777" w:rsidTr="005E3568">
        <w:trPr>
          <w:cantSplit/>
          <w:jc w:val="center"/>
        </w:trPr>
        <w:tc>
          <w:tcPr>
            <w:tcW w:w="3064" w:type="dxa"/>
            <w:tcBorders>
              <w:top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6AC7EE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Age (years)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84B42E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51 (36–60)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00FD77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43 (30.5–59)</w:t>
            </w:r>
          </w:p>
        </w:tc>
        <w:tc>
          <w:tcPr>
            <w:tcW w:w="814" w:type="dxa"/>
            <w:tcBorders>
              <w:top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086CE9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0.081</w:t>
            </w:r>
          </w:p>
        </w:tc>
      </w:tr>
      <w:tr w:rsidR="00802E10" w:rsidRPr="008F7463" w14:paraId="282E7951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D8FBFC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Age ≤50 years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47CF3C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142/287 (49.5%)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E5FEB8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42/71 (59.2%)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69D573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0.144</w:t>
            </w:r>
          </w:p>
        </w:tc>
      </w:tr>
      <w:tr w:rsidR="00802E10" w:rsidRPr="008F7463" w14:paraId="1B4135EA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F0D86B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Age &gt;50 years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AB38FE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145/287 (50.5%)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B643FD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29/71 (40.8%)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5B00FA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—</w:t>
            </w:r>
          </w:p>
        </w:tc>
      </w:tr>
      <w:tr w:rsidR="00802E10" w:rsidRPr="008F7463" w14:paraId="0F9486FE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BE033D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Male sex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8F071A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216/287 (75.3%)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103AAA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55/64 (85.9%)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A74F28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0.066</w:t>
            </w:r>
          </w:p>
        </w:tc>
      </w:tr>
      <w:tr w:rsidR="00802E10" w:rsidRPr="008F7463" w14:paraId="31BEE19D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0B64C9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Female sex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265ACB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71/287 (24.7%)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760D8A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9/64 (14.1%)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F24145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—</w:t>
            </w:r>
          </w:p>
        </w:tc>
      </w:tr>
      <w:tr w:rsidR="00802E10" w:rsidRPr="008F7463" w14:paraId="4A68297A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E20CF2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Han ethnicity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174947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273/287 (95.1%)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62E676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69/71 (97.2%)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301A27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0.748</w:t>
            </w:r>
          </w:p>
        </w:tc>
      </w:tr>
      <w:tr w:rsidR="00802E10" w:rsidRPr="008F7463" w14:paraId="5ABEB6E5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0C08F6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Other ethnicity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C07E76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14/287 (4.9%)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C05E71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2/71 (2.8%)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F3EC57" w14:textId="77777777" w:rsidR="00802E10" w:rsidRPr="008F7463" w:rsidRDefault="00802E10" w:rsidP="005E3568">
            <w:pPr>
              <w:spacing w:line="252" w:lineRule="auto"/>
              <w:jc w:val="center"/>
            </w:pPr>
            <w:bookmarkStart w:id="0" w:name="OLE_LINK1"/>
            <w:r w:rsidRPr="008F7463">
              <w:rPr>
                <w:rFonts w:ascii="Times New Roman" w:hAnsi="Times New Roman"/>
                <w:color w:val="000000"/>
                <w:sz w:val="20"/>
              </w:rPr>
              <w:t>—</w:t>
            </w:r>
            <w:bookmarkEnd w:id="0"/>
          </w:p>
        </w:tc>
      </w:tr>
      <w:tr w:rsidR="00802E10" w:rsidRPr="008F7463" w14:paraId="33711743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7B619B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BMI (kg/m²)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5C5F29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20.8 (18.4–22.4)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BB784B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21.2 (19.8–22.9)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02AB43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0.060</w:t>
            </w:r>
          </w:p>
        </w:tc>
      </w:tr>
      <w:tr w:rsidR="00802E10" w:rsidRPr="008F7463" w14:paraId="1DA3B985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962ABA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HIV-1 RNA (copies/mL)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F1DCB0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1,060,000 (696,000–2,205,000)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AC31D7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1,096,000 (731,500–3,119,500)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00E024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0.238</w:t>
            </w:r>
          </w:p>
        </w:tc>
      </w:tr>
      <w:tr w:rsidR="00802E10" w:rsidRPr="008F7463" w14:paraId="0B165039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10E122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HIV-1 RNA (log10 copies/mL)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99A991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6.03 (5.84–6.34)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0B262C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6.04 (5.86–6.49)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C4419F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0.238</w:t>
            </w:r>
          </w:p>
        </w:tc>
      </w:tr>
      <w:tr w:rsidR="00802E10" w:rsidRPr="008F7463" w14:paraId="046C976F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105DEA" w14:textId="77777777" w:rsidR="00802E10" w:rsidRPr="008F7463" w:rsidRDefault="00802E10" w:rsidP="005E3568">
            <w:pPr>
              <w:spacing w:line="252" w:lineRule="auto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 xml:space="preserve">&gt;500,000 and </w:t>
            </w:r>
            <w:r w:rsidRPr="008F7463">
              <w:rPr>
                <w:rFonts w:ascii="Times New Roman" w:hAnsi="Times New Roman" w:cs="Times New Roman"/>
                <w:color w:val="000000"/>
                <w:sz w:val="20"/>
              </w:rPr>
              <w:t>≤</w:t>
            </w: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>1,000,000</w:t>
            </w:r>
            <w:r w:rsidRPr="008F7463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>copies/mL, n (%)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EFD796" w14:textId="77777777" w:rsidR="00802E10" w:rsidRPr="008F7463" w:rsidRDefault="00802E10" w:rsidP="005E3568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>13</w:t>
            </w:r>
            <w:r w:rsidRPr="008F7463">
              <w:rPr>
                <w:rFonts w:ascii="Times New Roman" w:hAnsi="Times New Roman"/>
                <w:color w:val="000000"/>
                <w:sz w:val="20"/>
              </w:rPr>
              <w:t>9</w:t>
            </w: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>/287</w:t>
            </w: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>（</w:t>
            </w: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>48.</w:t>
            </w:r>
            <w:r w:rsidRPr="008F7463">
              <w:rPr>
                <w:rFonts w:ascii="Times New Roman" w:hAnsi="Times New Roman"/>
                <w:color w:val="000000"/>
                <w:sz w:val="20"/>
              </w:rPr>
              <w:t>4</w:t>
            </w: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>%</w:t>
            </w: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>）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2E7FD1" w14:textId="77777777" w:rsidR="00802E10" w:rsidRPr="008F7463" w:rsidRDefault="00802E10" w:rsidP="005E3568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>31/71</w:t>
            </w: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>（</w:t>
            </w: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>43.7%</w:t>
            </w:r>
            <w:r w:rsidRPr="008F7463">
              <w:rPr>
                <w:rFonts w:ascii="Times New Roman" w:hAnsi="Times New Roman" w:hint="eastAsia"/>
                <w:color w:val="000000"/>
                <w:sz w:val="20"/>
              </w:rPr>
              <w:t>）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EA452D" w14:textId="77777777" w:rsidR="00802E10" w:rsidRPr="008F7463" w:rsidRDefault="00802E10" w:rsidP="005E3568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0.471</w:t>
            </w:r>
          </w:p>
        </w:tc>
      </w:tr>
      <w:tr w:rsidR="00802E10" w:rsidRPr="008F7463" w14:paraId="6A27E5C3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FA26C2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HIV-1 RNA &gt;1,000,000 copies/mL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ADCB7A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sz w:val="20"/>
              </w:rPr>
              <w:t>148/287 (51.6%)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63C97B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40/71 (56.3%)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355C70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—</w:t>
            </w:r>
          </w:p>
        </w:tc>
      </w:tr>
      <w:tr w:rsidR="00802E10" w:rsidRPr="008F7463" w14:paraId="5C905EF4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A66912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CD4</w:t>
            </w:r>
            <w:r w:rsidRPr="008F7463">
              <w:rPr>
                <w:rFonts w:ascii="Times New Roman" w:hAnsi="Times New Roman"/>
                <w:color w:val="000000"/>
                <w:sz w:val="20"/>
                <w:vertAlign w:val="superscript"/>
              </w:rPr>
              <w:t>+</w:t>
            </w:r>
            <w:r w:rsidRPr="008F7463">
              <w:rPr>
                <w:rFonts w:ascii="Times New Roman" w:hAnsi="Times New Roman"/>
                <w:color w:val="000000"/>
                <w:sz w:val="20"/>
              </w:rPr>
              <w:t xml:space="preserve"> T-cell count (cells/µL)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199B59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48 (25–100)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698DEE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51 (23–89)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76D32F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0.850</w:t>
            </w:r>
          </w:p>
        </w:tc>
      </w:tr>
      <w:tr w:rsidR="00802E10" w:rsidRPr="008F7463" w14:paraId="094C84C7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97AF47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CD4</w:t>
            </w:r>
            <w:r w:rsidRPr="008F7463">
              <w:rPr>
                <w:rFonts w:ascii="Times New Roman" w:hAnsi="Times New Roman"/>
                <w:color w:val="000000"/>
                <w:sz w:val="20"/>
                <w:vertAlign w:val="superscript"/>
              </w:rPr>
              <w:t>+</w:t>
            </w:r>
            <w:r w:rsidRPr="008F7463">
              <w:rPr>
                <w:rFonts w:ascii="Times New Roman" w:hAnsi="Times New Roman"/>
                <w:color w:val="000000"/>
                <w:sz w:val="20"/>
              </w:rPr>
              <w:t xml:space="preserve"> T-cell count &lt;100 cells/µL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2BFB34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215/287 (74.9%)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50CD83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48/61 (78.7%)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E8E957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0.533</w:t>
            </w:r>
          </w:p>
        </w:tc>
      </w:tr>
      <w:tr w:rsidR="00802E10" w:rsidRPr="008F7463" w14:paraId="01533048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8E756C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CD4</w:t>
            </w:r>
            <w:r w:rsidRPr="008F7463">
              <w:rPr>
                <w:rFonts w:ascii="Times New Roman" w:hAnsi="Times New Roman"/>
                <w:color w:val="000000"/>
                <w:sz w:val="20"/>
                <w:vertAlign w:val="superscript"/>
              </w:rPr>
              <w:t>+</w:t>
            </w:r>
            <w:r w:rsidRPr="008F7463">
              <w:rPr>
                <w:rFonts w:ascii="Times New Roman" w:hAnsi="Times New Roman"/>
                <w:color w:val="000000"/>
                <w:sz w:val="20"/>
              </w:rPr>
              <w:t xml:space="preserve"> T-cell count &lt;50 cells/µL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3B93BE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146/287 (50.9%)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9F9BE3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29/61 (47.5%)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2C58B0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0.637</w:t>
            </w:r>
          </w:p>
        </w:tc>
      </w:tr>
      <w:tr w:rsidR="00802E10" w:rsidRPr="008F7463" w14:paraId="28D61150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6FF38C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CD8</w:t>
            </w:r>
            <w:r w:rsidRPr="008F7463">
              <w:rPr>
                <w:rFonts w:ascii="Times New Roman" w:hAnsi="Times New Roman"/>
                <w:color w:val="000000"/>
                <w:sz w:val="20"/>
                <w:vertAlign w:val="superscript"/>
              </w:rPr>
              <w:t>+</w:t>
            </w:r>
            <w:r w:rsidRPr="008F7463">
              <w:rPr>
                <w:rFonts w:ascii="Times New Roman" w:hAnsi="Times New Roman"/>
                <w:color w:val="000000"/>
                <w:sz w:val="20"/>
              </w:rPr>
              <w:t xml:space="preserve"> T-cell count (cells/µL)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DF474F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425 (238–722)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BF740B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362 (216.5–653)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D3BBBC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0.299</w:t>
            </w:r>
          </w:p>
        </w:tc>
      </w:tr>
      <w:tr w:rsidR="00802E10" w:rsidRPr="008F7463" w14:paraId="2912B699" w14:textId="77777777" w:rsidTr="005E3568">
        <w:trPr>
          <w:cantSplit/>
          <w:jc w:val="center"/>
        </w:trPr>
        <w:tc>
          <w:tcPr>
            <w:tcW w:w="306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62E0D6" w14:textId="77777777" w:rsidR="00802E10" w:rsidRPr="008F7463" w:rsidRDefault="00802E10" w:rsidP="005E3568">
            <w:pPr>
              <w:spacing w:line="252" w:lineRule="auto"/>
              <w:jc w:val="left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CD4/CD8 ratio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58431D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0.11 (0.06–0.18)</w:t>
            </w:r>
          </w:p>
        </w:tc>
        <w:tc>
          <w:tcPr>
            <w:tcW w:w="2268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13936A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0.10 (0.05–0.28)</w:t>
            </w:r>
          </w:p>
        </w:tc>
        <w:tc>
          <w:tcPr>
            <w:tcW w:w="814" w:type="dxa"/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0B2838" w14:textId="77777777" w:rsidR="00802E10" w:rsidRPr="008F7463" w:rsidRDefault="00802E10" w:rsidP="005E3568">
            <w:pPr>
              <w:spacing w:line="252" w:lineRule="auto"/>
              <w:jc w:val="center"/>
            </w:pPr>
            <w:r w:rsidRPr="008F7463">
              <w:rPr>
                <w:rFonts w:ascii="Times New Roman" w:hAnsi="Times New Roman"/>
                <w:color w:val="000000"/>
                <w:sz w:val="20"/>
              </w:rPr>
              <w:t>0.854</w:t>
            </w:r>
          </w:p>
        </w:tc>
      </w:tr>
    </w:tbl>
    <w:p w14:paraId="4DF3E5A5" w14:textId="77777777" w:rsidR="00802E10" w:rsidRPr="00C7208D" w:rsidRDefault="00802E10" w:rsidP="00802E10">
      <w:pPr>
        <w:pStyle w:val="a3"/>
        <w:rPr>
          <w:i/>
          <w:iCs/>
        </w:rPr>
      </w:pPr>
      <w:r w:rsidRPr="008F7463">
        <w:rPr>
          <w:i/>
          <w:iCs/>
        </w:rPr>
        <w:lastRenderedPageBreak/>
        <w:t>Note:</w:t>
      </w:r>
      <w:r w:rsidRPr="008F7463">
        <w:t xml:space="preserve"> </w:t>
      </w:r>
      <w:r w:rsidRPr="008F7463">
        <w:rPr>
          <w:i/>
          <w:iCs/>
        </w:rPr>
        <w:t>Continuous variables are presented as medians (interquartile ranges), and categorical variables as n/N (%), where N denotes the number of participants with available data for the corresponding variable. In the lost-to-follow-up group, sex data were missing for 7 participants, and exact baseline CD4</w:t>
      </w:r>
      <w:r w:rsidRPr="008F7463">
        <w:rPr>
          <w:i/>
          <w:iCs/>
          <w:vertAlign w:val="superscript"/>
        </w:rPr>
        <w:t>+</w:t>
      </w:r>
      <w:r w:rsidRPr="008F7463">
        <w:rPr>
          <w:i/>
          <w:iCs/>
        </w:rPr>
        <w:t xml:space="preserve"> T-cell counts were unavailable in the analysis dataset for 10 participants. For these 10 participants, eligibility based on a baseline CD4</w:t>
      </w:r>
      <w:r w:rsidRPr="008F7463">
        <w:rPr>
          <w:i/>
          <w:iCs/>
          <w:vertAlign w:val="superscript"/>
        </w:rPr>
        <w:t>+</w:t>
      </w:r>
      <w:r w:rsidRPr="008F7463">
        <w:rPr>
          <w:i/>
          <w:iCs/>
        </w:rPr>
        <w:t xml:space="preserve"> T-cell count &lt;200 cells/μL was verified against the original medical records. Comparisons involving baseline CD4</w:t>
      </w:r>
      <w:r w:rsidRPr="008F7463">
        <w:rPr>
          <w:i/>
          <w:iCs/>
          <w:vertAlign w:val="superscript"/>
        </w:rPr>
        <w:t>+</w:t>
      </w:r>
      <w:r w:rsidRPr="008F7463">
        <w:rPr>
          <w:i/>
          <w:iCs/>
        </w:rPr>
        <w:t xml:space="preserve"> T-cell counts therefore included the 61 participants with available numerical values in the lost-to-follow-up group. Statistical comparisons were performed using available individual-level data without imputation. Continuous variables were compared using the Mann–Whitney U test. Categorical variables were compared using Pearson’s chi-square test, except ethnicity, for which Fisher’s exact test was used. P values are two-sided; a single P value is reported for each categorical comparison.</w:t>
      </w:r>
    </w:p>
    <w:p w14:paraId="404C9258" w14:textId="77777777" w:rsidR="00802E10" w:rsidRPr="00802E10" w:rsidRDefault="00802E10" w:rsidP="0059577C">
      <w:pPr>
        <w:pStyle w:val="a3"/>
        <w:jc w:val="both"/>
        <w:rPr>
          <w:i/>
          <w:iCs/>
        </w:rPr>
      </w:pPr>
    </w:p>
    <w:p w14:paraId="572422F9" w14:textId="2C16504F" w:rsidR="00844995" w:rsidRPr="00EC376E" w:rsidRDefault="003E4FB6">
      <w:pPr>
        <w:pStyle w:val="a3"/>
        <w:spacing w:line="480" w:lineRule="auto"/>
        <w:jc w:val="both"/>
        <w:rPr>
          <w:rFonts w:eastAsia="宋体"/>
          <w:b/>
          <w:bCs/>
        </w:rPr>
      </w:pPr>
      <w:r w:rsidRPr="00EC376E">
        <w:rPr>
          <w:rFonts w:eastAsia="宋体"/>
          <w:b/>
          <w:bCs/>
          <w:noProof/>
        </w:rPr>
        <w:drawing>
          <wp:inline distT="0" distB="0" distL="0" distR="0" wp14:anchorId="6F13AD5B" wp14:editId="43E17AAE">
            <wp:extent cx="5274310" cy="29667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E8BF1" w14:textId="2D2D4460" w:rsidR="00844995" w:rsidRDefault="005A6892" w:rsidP="003E4FB6">
      <w:pPr>
        <w:pStyle w:val="a3"/>
        <w:jc w:val="both"/>
      </w:pPr>
      <w:r w:rsidRPr="00EC376E">
        <w:rPr>
          <w:b/>
          <w:bCs/>
        </w:rPr>
        <w:t xml:space="preserve">Figure </w:t>
      </w:r>
      <w:r w:rsidRPr="00EC376E">
        <w:rPr>
          <w:rFonts w:eastAsia="宋体" w:hint="eastAsia"/>
          <w:b/>
          <w:bCs/>
        </w:rPr>
        <w:t>S</w:t>
      </w:r>
      <w:r w:rsidRPr="00EC376E">
        <w:rPr>
          <w:b/>
          <w:bCs/>
        </w:rPr>
        <w:t>1.</w:t>
      </w:r>
      <w:r w:rsidR="009F3590" w:rsidRPr="00EC376E">
        <w:rPr>
          <w:rFonts w:ascii="Arial" w:eastAsia="微软雅黑" w:hAnsi="Arial" w:cstheme="minorBidi"/>
          <w:color w:val="1F1F1F"/>
          <w:sz w:val="16"/>
          <w:szCs w:val="22"/>
          <w:lang w:eastAsia="en-US"/>
        </w:rPr>
        <w:t xml:space="preserve"> </w:t>
      </w:r>
      <w:r w:rsidR="009F3590" w:rsidRPr="00EC376E">
        <w:rPr>
          <w:b/>
          <w:bCs/>
        </w:rPr>
        <w:t>Study flow diagram</w:t>
      </w:r>
      <w:r w:rsidRPr="00EC376E">
        <w:rPr>
          <w:b/>
          <w:bCs/>
        </w:rPr>
        <w:t xml:space="preserve">. </w:t>
      </w:r>
      <w:r w:rsidR="00E70F14" w:rsidRPr="00EC376E">
        <w:t xml:space="preserve">Patient selection from the real-world clinical database (N=3,347) to the treatment-initiator cohort (N=358) and Week-12 evaluable cohort (N=287). </w:t>
      </w:r>
      <w:r w:rsidR="003E4FB6" w:rsidRPr="00EC376E">
        <w:rPr>
          <w:rFonts w:hint="eastAsia"/>
        </w:rPr>
        <w:t>The 2,989 screening exclusions were classified by mutually exclusive primary reasons: baseline HIV-1 RNA ≤500,000 copies/mL (n=2,662), not treatment-naïve (n=135), and baseline CD4</w:t>
      </w:r>
      <w:r w:rsidR="003E4FB6" w:rsidRPr="005A3C69">
        <w:rPr>
          <w:vertAlign w:val="superscript"/>
        </w:rPr>
        <w:t>+</w:t>
      </w:r>
      <w:r w:rsidR="003E4FB6" w:rsidRPr="00EC376E">
        <w:rPr>
          <w:rFonts w:hint="eastAsia"/>
        </w:rPr>
        <w:t xml:space="preserve"> T-cell count ≥200 cells/μL (n=192). All 71 participants without an evaluab</w:t>
      </w:r>
      <w:r w:rsidR="003E4FB6" w:rsidRPr="00EC376E">
        <w:t>le Week-12 virologic outcome were lost to follow-up and lacked the Week-12 result; no deaths or transfers were recorded before Week 12. All 358 treatment initiators were included in the conservative non-responder-imputation sensitivity analysis</w:t>
      </w:r>
      <w:r w:rsidR="00E70F14" w:rsidRPr="00EC376E">
        <w:t>.</w:t>
      </w:r>
    </w:p>
    <w:p w14:paraId="662B5C17" w14:textId="77777777" w:rsidR="00844995" w:rsidRDefault="00844995"/>
    <w:sectPr w:rsidR="008449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E5614" w14:textId="77777777" w:rsidR="00091E7C" w:rsidRDefault="00091E7C" w:rsidP="00900513">
      <w:r>
        <w:separator/>
      </w:r>
    </w:p>
  </w:endnote>
  <w:endnote w:type="continuationSeparator" w:id="0">
    <w:p w14:paraId="76690179" w14:textId="77777777" w:rsidR="00091E7C" w:rsidRDefault="00091E7C" w:rsidP="00900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4FDDE" w14:textId="77777777" w:rsidR="00091E7C" w:rsidRDefault="00091E7C" w:rsidP="00900513">
      <w:r>
        <w:separator/>
      </w:r>
    </w:p>
  </w:footnote>
  <w:footnote w:type="continuationSeparator" w:id="0">
    <w:p w14:paraId="6EF0A2E3" w14:textId="77777777" w:rsidR="00091E7C" w:rsidRDefault="00091E7C" w:rsidP="00900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QxMjMzMzY0Nba0NDVT0lEKTi0uzszPAykwNK0FAEdp/dctAAAA"/>
  </w:docVars>
  <w:rsids>
    <w:rsidRoot w:val="00844995"/>
    <w:rsid w:val="00017781"/>
    <w:rsid w:val="00061AC2"/>
    <w:rsid w:val="00091E7C"/>
    <w:rsid w:val="000E110C"/>
    <w:rsid w:val="000F637A"/>
    <w:rsid w:val="00105C7A"/>
    <w:rsid w:val="00135775"/>
    <w:rsid w:val="001A04BC"/>
    <w:rsid w:val="001E1FDD"/>
    <w:rsid w:val="00223008"/>
    <w:rsid w:val="00393BB1"/>
    <w:rsid w:val="003D18A5"/>
    <w:rsid w:val="003E4FB6"/>
    <w:rsid w:val="00477F1E"/>
    <w:rsid w:val="0059577C"/>
    <w:rsid w:val="005A3C69"/>
    <w:rsid w:val="005A6892"/>
    <w:rsid w:val="005D10C1"/>
    <w:rsid w:val="006E06ED"/>
    <w:rsid w:val="006F681C"/>
    <w:rsid w:val="00716A1B"/>
    <w:rsid w:val="00720272"/>
    <w:rsid w:val="00750749"/>
    <w:rsid w:val="007667B6"/>
    <w:rsid w:val="00774BBC"/>
    <w:rsid w:val="007A5DE3"/>
    <w:rsid w:val="00802E10"/>
    <w:rsid w:val="00807C59"/>
    <w:rsid w:val="00815E5F"/>
    <w:rsid w:val="00844995"/>
    <w:rsid w:val="00857AEF"/>
    <w:rsid w:val="008E7C4C"/>
    <w:rsid w:val="008F7463"/>
    <w:rsid w:val="00900513"/>
    <w:rsid w:val="00935E05"/>
    <w:rsid w:val="009A45DD"/>
    <w:rsid w:val="009C43F9"/>
    <w:rsid w:val="009F3590"/>
    <w:rsid w:val="00A728FB"/>
    <w:rsid w:val="00AF032B"/>
    <w:rsid w:val="00B32070"/>
    <w:rsid w:val="00B80C20"/>
    <w:rsid w:val="00C5178F"/>
    <w:rsid w:val="00C8796E"/>
    <w:rsid w:val="00CD75AC"/>
    <w:rsid w:val="00D750B4"/>
    <w:rsid w:val="00E70F14"/>
    <w:rsid w:val="00EC376E"/>
    <w:rsid w:val="00EF291C"/>
    <w:rsid w:val="00EF4BE9"/>
    <w:rsid w:val="00F23BD3"/>
    <w:rsid w:val="00FD335A"/>
    <w:rsid w:val="00FF476C"/>
    <w:rsid w:val="43080E3D"/>
    <w:rsid w:val="5FC4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6AE7D2"/>
  <w15:docId w15:val="{A43429CB-8B44-4BE9-9CCA-0891F6DC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4">
    <w:name w:val="header"/>
    <w:basedOn w:val="a"/>
    <w:link w:val="a5"/>
    <w:rsid w:val="009005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00513"/>
    <w:rPr>
      <w:kern w:val="2"/>
      <w:sz w:val="18"/>
      <w:szCs w:val="18"/>
    </w:rPr>
  </w:style>
  <w:style w:type="paragraph" w:styleId="a6">
    <w:name w:val="footer"/>
    <w:basedOn w:val="a"/>
    <w:link w:val="a7"/>
    <w:rsid w:val="009005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0051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2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1176</Words>
  <Characters>6705</Characters>
  <Application>Microsoft Office Word</Application>
  <DocSecurity>0</DocSecurity>
  <Lines>55</Lines>
  <Paragraphs>15</Paragraphs>
  <ScaleCrop>false</ScaleCrop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MSN</cp:lastModifiedBy>
  <cp:revision>11</cp:revision>
  <dcterms:created xsi:type="dcterms:W3CDTF">2026-09-29T07:36:00Z</dcterms:created>
  <dcterms:modified xsi:type="dcterms:W3CDTF">2026-09-30T02:21:00Z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eyJoZGlkIjoiZjVhMDRmZGNhYTk3YWU0NzZlYjY4MmZiYTZmZmY3NTAiLCJ1c2VySWQiOiI0NzUxMzA0MzQifQ==</vt:lpwstr>
  </property>
  <property fmtid="{D5CDD505-2E9C-101B-9397-08002B2CF9AE}" pid="4" name="ICV">
    <vt:lpwstr>25028700E2B341A8BE70C494F1FFA94F_12</vt:lpwstr>
  </property>
  <property fmtid="{D5CDD505-2E9C-101B-9397-08002B2CF9AE}" pid="5" name="GrammarlyDocumentId">
    <vt:lpwstr>f44ae41e-b68e-4d6b-baf6-5b146132aece</vt:lpwstr>
  </property>
</Properties>
</file>