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2E221" w14:textId="77777777" w:rsidR="00F8685C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Supplementary </w:t>
      </w:r>
      <w:r w:rsidRPr="00D3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Table 1. Clinical Characteristics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in Patients with Alanine Aminotransferase (ALT) &lt; 200 (IU/L)</w:t>
      </w:r>
    </w:p>
    <w:tbl>
      <w:tblPr>
        <w:tblW w:w="486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1"/>
        <w:gridCol w:w="2948"/>
      </w:tblGrid>
      <w:tr w:rsidR="00F8685C" w:rsidRPr="00D3203C" w14:paraId="18FFBC4F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vAlign w:val="center"/>
          </w:tcPr>
          <w:p w14:paraId="2969BF77" w14:textId="77777777" w:rsidR="00F8685C" w:rsidRPr="00356F26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356F26">
              <w:rPr>
                <w:rFonts w:ascii="Times New Roman" w:hAnsi="Times New Roman" w:hint="eastAsia"/>
                <w:b/>
                <w:sz w:val="24"/>
                <w:szCs w:val="24"/>
              </w:rPr>
              <w:t>Parameters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58E309E7" w14:textId="77777777" w:rsidR="00F8685C" w:rsidRPr="00356F26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Patients (n = 16</w:t>
            </w:r>
            <w:r w:rsidRPr="00356F26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)</w:t>
            </w:r>
          </w:p>
        </w:tc>
      </w:tr>
      <w:tr w:rsidR="00F8685C" w:rsidRPr="00D3203C" w14:paraId="36BF9A2C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vAlign w:val="center"/>
          </w:tcPr>
          <w:p w14:paraId="25E7F0ED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 w:rsidRPr="00D3203C"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Age (y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ears, 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 w:rsidRPr="00D3203C"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 [range]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4E127FDA" w14:textId="252DAD40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6.0 ± 6.9 [</w:t>
            </w:r>
            <w:r w:rsidRPr="00DF2B87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BB1F01">
              <w:rPr>
                <w:rFonts w:ascii="Times New Roman" w:hAnsi="Times New Roman" w:cs="Times New Roman"/>
                <w:sz w:val="24"/>
                <w:szCs w:val="24"/>
              </w:rPr>
              <w:t>days to</w:t>
            </w:r>
            <w:r w:rsidRPr="00DF2B87">
              <w:rPr>
                <w:rFonts w:ascii="Times New Roman" w:hAnsi="Times New Roman" w:cs="Times New Roman"/>
                <w:sz w:val="24"/>
                <w:szCs w:val="24"/>
              </w:rPr>
              <w:t xml:space="preserve"> 17.9 years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8685C" w:rsidRPr="00D3203C" w14:paraId="2C779644" w14:textId="77777777" w:rsidTr="00C53C9B">
        <w:trPr>
          <w:trHeight w:val="85"/>
          <w:jc w:val="center"/>
        </w:trPr>
        <w:tc>
          <w:tcPr>
            <w:tcW w:w="3321" w:type="pct"/>
            <w:vAlign w:val="center"/>
          </w:tcPr>
          <w:p w14:paraId="6F8A6ADD" w14:textId="77777777" w:rsidR="00F8685C" w:rsidRPr="00356F26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F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male:female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79" w:type="pct"/>
            <w:vAlign w:val="center"/>
          </w:tcPr>
          <w:p w14:paraId="2C329B2B" w14:textId="77777777" w:rsidR="00F8685C" w:rsidRPr="00356F26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:4</w:t>
            </w:r>
          </w:p>
        </w:tc>
      </w:tr>
      <w:tr w:rsidR="00F8685C" w:rsidRPr="00D3203C" w14:paraId="43BFE48D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CC79C9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ind w:leftChars="-40" w:left="-79" w:hanging="1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Etiology of liver disease (%)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7968C7A4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D3203C" w14:paraId="387C5B72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3AFDD73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ind w:firstLineChars="107" w:firstLine="257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3203C">
              <w:rPr>
                <w:rFonts w:ascii="Times New Roman" w:hAnsi="Times New Roman"/>
                <w:sz w:val="24"/>
                <w:szCs w:val="24"/>
              </w:rPr>
              <w:t>Hepatitis</w:t>
            </w:r>
          </w:p>
        </w:tc>
        <w:tc>
          <w:tcPr>
            <w:tcW w:w="1679" w:type="pct"/>
            <w:vAlign w:val="center"/>
          </w:tcPr>
          <w:p w14:paraId="7CCF51A6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(12.5</w:t>
            </w:r>
            <w:r w:rsidRPr="00D32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8685C" w:rsidRPr="00D3203C" w14:paraId="5B06FEBE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5CCEDEC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ind w:firstLineChars="100" w:firstLine="240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Biliary atresia</w:t>
            </w:r>
          </w:p>
        </w:tc>
        <w:tc>
          <w:tcPr>
            <w:tcW w:w="1679" w:type="pct"/>
            <w:vAlign w:val="center"/>
          </w:tcPr>
          <w:p w14:paraId="71D0317A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(31.3</w:t>
            </w:r>
            <w:r w:rsidRPr="00D32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8685C" w:rsidRPr="00D3203C" w14:paraId="2F3A8378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667AEBE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ind w:firstLineChars="100" w:firstLine="240"/>
              <w:jc w:val="lef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</w:pPr>
            <w:r w:rsidRPr="00424539"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>Non-alcoholic fatty liver disease</w:t>
            </w:r>
          </w:p>
        </w:tc>
        <w:tc>
          <w:tcPr>
            <w:tcW w:w="1679" w:type="pct"/>
            <w:vAlign w:val="center"/>
          </w:tcPr>
          <w:p w14:paraId="42A78232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(25.0</w:t>
            </w:r>
            <w:r w:rsidRPr="00D32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8685C" w:rsidRPr="00D3203C" w14:paraId="6761165B" w14:textId="77777777" w:rsidTr="00C53C9B">
        <w:trPr>
          <w:trHeight w:val="70"/>
          <w:jc w:val="center"/>
        </w:trPr>
        <w:tc>
          <w:tcPr>
            <w:tcW w:w="3321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2D25B1F" w14:textId="77777777" w:rsidR="00F8685C" w:rsidRPr="00C76655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ind w:firstLineChars="100" w:firstLine="24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de-DE"/>
              </w:rPr>
              <w:t>†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14:paraId="0AFEADE0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(31.3)</w:t>
            </w:r>
          </w:p>
        </w:tc>
      </w:tr>
      <w:tr w:rsidR="00F8685C" w:rsidRPr="00D3203C" w14:paraId="4343CC95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2A392CE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Serologic Index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284391F9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D3203C" w14:paraId="52B70317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B0C42C7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AST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>
              <w:rPr>
                <w:rFonts w:ascii="Times New Roman" w:hAnsi="Times New Roman"/>
                <w:sz w:val="24"/>
                <w:szCs w:val="24"/>
              </w:rPr>
              <w:t>) (IU/L) [range]</w:t>
            </w:r>
          </w:p>
        </w:tc>
        <w:tc>
          <w:tcPr>
            <w:tcW w:w="1679" w:type="pct"/>
            <w:vAlign w:val="center"/>
          </w:tcPr>
          <w:p w14:paraId="406A8D2E" w14:textId="4C6068BF" w:rsidR="00F8685C" w:rsidRDefault="00F8685C" w:rsidP="00BB1F01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139.4 ± 137.1 [32</w:t>
            </w:r>
            <w:r w:rsidR="00BB1F0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594]</w:t>
            </w:r>
          </w:p>
        </w:tc>
      </w:tr>
      <w:tr w:rsidR="00F8685C" w:rsidRPr="00D3203C" w14:paraId="06457895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51FE59FA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ALT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>
              <w:rPr>
                <w:rFonts w:ascii="Times New Roman" w:hAnsi="Times New Roman"/>
                <w:sz w:val="24"/>
                <w:szCs w:val="24"/>
              </w:rPr>
              <w:t>) (IU/L) [range]</w:t>
            </w:r>
          </w:p>
        </w:tc>
        <w:tc>
          <w:tcPr>
            <w:tcW w:w="1679" w:type="pct"/>
            <w:vAlign w:val="center"/>
          </w:tcPr>
          <w:p w14:paraId="25CEB6BF" w14:textId="39E36BBA" w:rsidR="00F8685C" w:rsidRDefault="00F8685C" w:rsidP="00BB1F01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97.6 ± 56.5 [12</w:t>
            </w:r>
            <w:r w:rsidR="00BB1F0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182]</w:t>
            </w:r>
          </w:p>
        </w:tc>
      </w:tr>
      <w:tr w:rsidR="00F8685C" w:rsidRPr="00D3203C" w14:paraId="6B905CCD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22FB2A3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APRI (</w:t>
            </w:r>
            <w:r w:rsidRPr="004825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AST to platelet ratio index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>
              <w:rPr>
                <w:rFonts w:ascii="Times New Roman" w:hAnsi="Times New Roman"/>
                <w:sz w:val="24"/>
                <w:szCs w:val="24"/>
              </w:rPr>
              <w:t>) [range]</w:t>
            </w:r>
          </w:p>
        </w:tc>
        <w:tc>
          <w:tcPr>
            <w:tcW w:w="1679" w:type="pct"/>
            <w:vAlign w:val="center"/>
          </w:tcPr>
          <w:p w14:paraId="6AE4EE21" w14:textId="0CC1EA3C" w:rsidR="00F8685C" w:rsidRDefault="00F8685C" w:rsidP="00BB1F01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1.8 ± 2.8 [0.3</w:t>
            </w:r>
            <w:r w:rsidR="00BB1F0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12.0]</w:t>
            </w:r>
          </w:p>
        </w:tc>
      </w:tr>
      <w:tr w:rsidR="00F8685C" w:rsidRPr="00D3203C" w14:paraId="66C2377F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C450535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AAR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825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AST to ALT ratio</w:t>
            </w:r>
            <w:r>
              <w:rPr>
                <w:rFonts w:ascii="Times New Roman" w:hAnsi="Times New Roman"/>
                <w:sz w:val="24"/>
                <w:szCs w:val="24"/>
              </w:rPr>
              <w:t>)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>
              <w:rPr>
                <w:rFonts w:ascii="Times New Roman" w:hAnsi="Times New Roman"/>
                <w:sz w:val="24"/>
                <w:szCs w:val="24"/>
              </w:rPr>
              <w:t>) [range]</w:t>
            </w:r>
          </w:p>
        </w:tc>
        <w:tc>
          <w:tcPr>
            <w:tcW w:w="1679" w:type="pct"/>
            <w:vAlign w:val="center"/>
          </w:tcPr>
          <w:p w14:paraId="1EE588EA" w14:textId="1123CA54" w:rsidR="00F8685C" w:rsidRDefault="00BB1F01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1.9 ± 1.5 [0.5–</w:t>
            </w:r>
            <w:r w:rsidR="00F8685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5.0]</w:t>
            </w:r>
          </w:p>
        </w:tc>
      </w:tr>
      <w:tr w:rsidR="00F8685C" w:rsidRPr="00D3203C" w14:paraId="69BF07D4" w14:textId="77777777" w:rsidTr="00C53C9B">
        <w:trPr>
          <w:trHeight w:val="70"/>
          <w:jc w:val="center"/>
        </w:trPr>
        <w:tc>
          <w:tcPr>
            <w:tcW w:w="3321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43D7EFB5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FIB-4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825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fibrosis-4 score</w:t>
            </w:r>
            <w:r>
              <w:rPr>
                <w:rFonts w:ascii="Times New Roman" w:hAnsi="Times New Roman"/>
                <w:sz w:val="24"/>
                <w:szCs w:val="24"/>
              </w:rPr>
              <w:t>)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de-DE"/>
              </w:rPr>
              <w:t xml:space="preserve">mean </w:t>
            </w:r>
            <w:r w:rsidRPr="00D3203C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SD</w:t>
            </w:r>
            <w:r>
              <w:rPr>
                <w:rFonts w:ascii="Times New Roman" w:hAnsi="Times New Roman"/>
                <w:sz w:val="24"/>
                <w:szCs w:val="24"/>
              </w:rPr>
              <w:t>) [range]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14:paraId="4E13D429" w14:textId="75116D8B" w:rsidR="00F8685C" w:rsidRDefault="00F8685C" w:rsidP="00BB1F01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0.5 ± 1.0 [0.0–3.9]</w:t>
            </w:r>
          </w:p>
        </w:tc>
      </w:tr>
      <w:tr w:rsidR="00F8685C" w:rsidRPr="00D3203C" w14:paraId="12447710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609C2F2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Grade of fibrosis (%)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62CA9F0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D3203C" w14:paraId="1EE2171C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67986346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F0-1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(none or mild)</w:t>
            </w:r>
          </w:p>
        </w:tc>
        <w:tc>
          <w:tcPr>
            <w:tcW w:w="1679" w:type="pct"/>
            <w:vAlign w:val="center"/>
          </w:tcPr>
          <w:p w14:paraId="5C2552B0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(50.0)</w:t>
            </w:r>
          </w:p>
        </w:tc>
      </w:tr>
      <w:tr w:rsidR="00F8685C" w:rsidRPr="00D3203C" w14:paraId="47789ACD" w14:textId="77777777" w:rsidTr="00C53C9B">
        <w:trPr>
          <w:trHeight w:val="70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629D5999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 F2</w:t>
            </w:r>
            <w:r>
              <w:rPr>
                <w:rFonts w:ascii="Times New Roman" w:hAnsi="Times New Roman"/>
                <w:sz w:val="24"/>
                <w:szCs w:val="24"/>
              </w:rPr>
              <w:t>-3 (moderate or severe)</w:t>
            </w:r>
          </w:p>
        </w:tc>
        <w:tc>
          <w:tcPr>
            <w:tcW w:w="1679" w:type="pct"/>
            <w:vAlign w:val="center"/>
          </w:tcPr>
          <w:p w14:paraId="498326E9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 (50.0)</w:t>
            </w:r>
          </w:p>
        </w:tc>
      </w:tr>
      <w:tr w:rsidR="00F8685C" w:rsidRPr="00D3203C" w14:paraId="6843BE87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8D7825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Necroinflammatory a</w:t>
            </w:r>
            <w:r>
              <w:rPr>
                <w:rFonts w:ascii="Times New Roman" w:hAnsi="Times New Roman"/>
                <w:sz w:val="24"/>
                <w:szCs w:val="24"/>
              </w:rPr>
              <w:t>ctivity (%)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7EB10618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D3203C" w14:paraId="544FD164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9F12BF8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A0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(none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 minimal</w:t>
            </w:r>
            <w:r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679" w:type="pct"/>
            <w:vAlign w:val="center"/>
          </w:tcPr>
          <w:p w14:paraId="0430844B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(62.5)</w:t>
            </w:r>
          </w:p>
        </w:tc>
      </w:tr>
      <w:tr w:rsidR="00F8685C" w:rsidRPr="00D3203C" w14:paraId="43FF66E6" w14:textId="77777777" w:rsidTr="00C53C9B">
        <w:trPr>
          <w:trHeight w:val="70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1520C03F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A2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(mild or moderate)</w:t>
            </w:r>
          </w:p>
        </w:tc>
        <w:tc>
          <w:tcPr>
            <w:tcW w:w="1679" w:type="pct"/>
            <w:vAlign w:val="center"/>
          </w:tcPr>
          <w:p w14:paraId="247BFF57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(37.5)</w:t>
            </w:r>
          </w:p>
        </w:tc>
      </w:tr>
      <w:tr w:rsidR="00F8685C" w:rsidRPr="00D3203C" w14:paraId="06AA0677" w14:textId="77777777" w:rsidTr="00C53C9B">
        <w:trPr>
          <w:trHeight w:val="473"/>
          <w:jc w:val="center"/>
        </w:trPr>
        <w:tc>
          <w:tcPr>
            <w:tcW w:w="3321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81B6B88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Degree of steatosis (%)</w:t>
            </w:r>
          </w:p>
        </w:tc>
        <w:tc>
          <w:tcPr>
            <w:tcW w:w="1679" w:type="pct"/>
            <w:tcBorders>
              <w:top w:val="single" w:sz="4" w:space="0" w:color="auto"/>
            </w:tcBorders>
            <w:vAlign w:val="center"/>
          </w:tcPr>
          <w:p w14:paraId="0EF9226A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D3203C" w14:paraId="351DC85A" w14:textId="77777777" w:rsidTr="00C53C9B">
        <w:trPr>
          <w:trHeight w:val="473"/>
          <w:jc w:val="center"/>
        </w:trPr>
        <w:tc>
          <w:tcPr>
            <w:tcW w:w="3321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43C6C16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S0-1 (none or mild &lt; 33%)</w:t>
            </w:r>
          </w:p>
        </w:tc>
        <w:tc>
          <w:tcPr>
            <w:tcW w:w="1679" w:type="pct"/>
            <w:vAlign w:val="center"/>
          </w:tcPr>
          <w:p w14:paraId="3AF71CEF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(81.3)</w:t>
            </w:r>
          </w:p>
        </w:tc>
      </w:tr>
      <w:tr w:rsidR="00F8685C" w:rsidRPr="00D3203C" w14:paraId="1FA56632" w14:textId="77777777" w:rsidTr="00C53C9B">
        <w:trPr>
          <w:trHeight w:val="70"/>
          <w:jc w:val="center"/>
        </w:trPr>
        <w:tc>
          <w:tcPr>
            <w:tcW w:w="3321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529C0221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 S2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moderate or severe, </w:t>
            </w:r>
            <w:r w:rsidRPr="00D3203C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33%)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14:paraId="460A993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36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(18.8)</w:t>
            </w:r>
          </w:p>
        </w:tc>
      </w:tr>
    </w:tbl>
    <w:p w14:paraId="274E4603" w14:textId="2EB2674A" w:rsidR="00F8685C" w:rsidRDefault="00F8685C" w:rsidP="00F8685C">
      <w:pPr>
        <w:suppressAutoHyphens/>
        <w:wordWrap/>
        <w:autoSpaceDE/>
        <w:autoSpaceDN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de-DE"/>
        </w:rPr>
        <w:t>†</w:t>
      </w:r>
      <w:r w:rsidR="00BB1F01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de-DE"/>
        </w:rPr>
        <w:t xml:space="preserve"> </w:t>
      </w:r>
      <w:r w:rsidR="00BB1F01">
        <w:rPr>
          <w:rFonts w:ascii="Times New Roman" w:hAnsi="Times New Roman" w:cs="Times New Roman"/>
          <w:sz w:val="24"/>
          <w:szCs w:val="24"/>
        </w:rPr>
        <w:t>G</w:t>
      </w:r>
      <w:r w:rsidRPr="00482592">
        <w:rPr>
          <w:rFonts w:ascii="Times New Roman" w:hAnsi="Times New Roman" w:cs="Times New Roman"/>
          <w:sz w:val="24"/>
          <w:szCs w:val="24"/>
        </w:rPr>
        <w:t>lycogen storage disease</w:t>
      </w:r>
      <w:r>
        <w:rPr>
          <w:rFonts w:ascii="Times New Roman" w:hAnsi="Times New Roman" w:cs="Times New Roman"/>
          <w:sz w:val="24"/>
          <w:szCs w:val="24"/>
        </w:rPr>
        <w:t xml:space="preserve"> (n = 1),</w:t>
      </w:r>
      <w:r w:rsidRPr="00482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hemosiderosis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 = 1), </w:t>
      </w:r>
      <w:proofErr w:type="spellStart"/>
      <w:r w:rsidRPr="00482592">
        <w:rPr>
          <w:rFonts w:ascii="Times New Roman" w:hAnsi="Times New Roman" w:cs="Times New Roman"/>
          <w:sz w:val="24"/>
          <w:szCs w:val="24"/>
        </w:rPr>
        <w:t>hemophagocytic</w:t>
      </w:r>
      <w:proofErr w:type="spellEnd"/>
      <w:r w:rsidRPr="00482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592">
        <w:rPr>
          <w:rFonts w:ascii="Times New Roman" w:hAnsi="Times New Roman" w:cs="Times New Roman"/>
          <w:sz w:val="24"/>
          <w:szCs w:val="24"/>
        </w:rPr>
        <w:t>lymphohistiocytosis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(n = 1),</w:t>
      </w:r>
      <w:r w:rsidRPr="00482592">
        <w:rPr>
          <w:rFonts w:ascii="Times New Roman" w:hAnsi="Times New Roman" w:cs="Times New Roman"/>
          <w:sz w:val="24"/>
          <w:szCs w:val="24"/>
        </w:rPr>
        <w:t xml:space="preserve"> autoimmune hepatitis</w:t>
      </w:r>
      <w:r>
        <w:rPr>
          <w:rFonts w:ascii="Times New Roman" w:hAnsi="Times New Roman" w:cs="Times New Roman"/>
          <w:sz w:val="24"/>
          <w:szCs w:val="24"/>
        </w:rPr>
        <w:t xml:space="preserve"> (n = 1), and congenital hepatic fibrosis (n = 1)</w:t>
      </w:r>
      <w:r w:rsidRPr="00482592">
        <w:rPr>
          <w:rFonts w:ascii="Times New Roman" w:hAnsi="Times New Roman" w:cs="Times New Roman"/>
          <w:sz w:val="24"/>
          <w:szCs w:val="24"/>
        </w:rPr>
        <w:t>.</w:t>
      </w:r>
    </w:p>
    <w:p w14:paraId="40A91E59" w14:textId="77777777" w:rsidR="00F8685C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32FE07C9" w14:textId="77777777" w:rsidR="00F8685C" w:rsidRPr="00D3203C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Supplementary </w:t>
      </w:r>
      <w:r w:rsidRPr="00D3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2</w:t>
      </w:r>
      <w:r w:rsidRPr="00D3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Factors Affecting Liver Stiffness Value Determined by 2D-SWE in Patients with Alanine Aminotransferase (ALT) &lt; 200 (IU/L)</w:t>
      </w:r>
    </w:p>
    <w:tbl>
      <w:tblPr>
        <w:tblW w:w="535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5"/>
        <w:gridCol w:w="1359"/>
        <w:gridCol w:w="1358"/>
        <w:gridCol w:w="1360"/>
        <w:gridCol w:w="284"/>
        <w:gridCol w:w="1673"/>
        <w:gridCol w:w="1018"/>
        <w:gridCol w:w="1014"/>
      </w:tblGrid>
      <w:tr w:rsidR="00F8685C" w:rsidRPr="00D3203C" w14:paraId="1C149DB4" w14:textId="77777777" w:rsidTr="00C53C9B">
        <w:trPr>
          <w:trHeight w:val="432"/>
          <w:jc w:val="center"/>
        </w:trPr>
        <w:tc>
          <w:tcPr>
            <w:tcW w:w="825" w:type="pct"/>
            <w:vMerge w:val="restart"/>
            <w:tcBorders>
              <w:top w:val="single" w:sz="4" w:space="0" w:color="auto"/>
            </w:tcBorders>
            <w:vAlign w:val="center"/>
          </w:tcPr>
          <w:p w14:paraId="567D807C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211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7066A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nivariate</w:t>
            </w:r>
          </w:p>
        </w:tc>
        <w:tc>
          <w:tcPr>
            <w:tcW w:w="147" w:type="pct"/>
            <w:tcBorders>
              <w:top w:val="single" w:sz="4" w:space="0" w:color="auto"/>
            </w:tcBorders>
          </w:tcPr>
          <w:p w14:paraId="337DE388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1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E95C5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color w:val="000000"/>
                <w:sz w:val="24"/>
                <w:szCs w:val="24"/>
              </w:rPr>
              <w:t>Multivariate</w:t>
            </w:r>
          </w:p>
        </w:tc>
      </w:tr>
      <w:tr w:rsidR="00F8685C" w:rsidRPr="0077400C" w14:paraId="74CA0F42" w14:textId="77777777" w:rsidTr="00C53C9B">
        <w:trPr>
          <w:trHeight w:val="395"/>
          <w:jc w:val="center"/>
        </w:trPr>
        <w:tc>
          <w:tcPr>
            <w:tcW w:w="825" w:type="pct"/>
            <w:vMerge/>
            <w:tcBorders>
              <w:bottom w:val="single" w:sz="4" w:space="0" w:color="auto"/>
            </w:tcBorders>
            <w:vAlign w:val="center"/>
          </w:tcPr>
          <w:p w14:paraId="5DF2D509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3A185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850B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3FC8D49" w14:textId="7D579194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B0A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P</w:t>
            </w:r>
            <w:r w:rsidR="00BB1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47" w:type="pct"/>
            <w:tcBorders>
              <w:bottom w:val="single" w:sz="4" w:space="0" w:color="auto"/>
            </w:tcBorders>
          </w:tcPr>
          <w:p w14:paraId="3AC51472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E2B9D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BE379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29710" w14:textId="39D025BD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B0A">
              <w:rPr>
                <w:rFonts w:ascii="Times New Roman" w:hAnsi="Times New Roman" w:cs="Times New Roman" w:hint="eastAsia"/>
                <w:i/>
                <w:color w:val="000000"/>
                <w:sz w:val="24"/>
                <w:szCs w:val="24"/>
              </w:rPr>
              <w:t>P</w:t>
            </w:r>
            <w:r w:rsidR="00BB1F01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value</w:t>
            </w:r>
          </w:p>
        </w:tc>
      </w:tr>
      <w:tr w:rsidR="00F8685C" w:rsidRPr="0077400C" w14:paraId="3FF1DBB2" w14:textId="77777777" w:rsidTr="00C53C9B">
        <w:trPr>
          <w:trHeight w:val="596"/>
          <w:jc w:val="center"/>
        </w:trPr>
        <w:tc>
          <w:tcPr>
            <w:tcW w:w="825" w:type="pct"/>
            <w:tcBorders>
              <w:top w:val="single" w:sz="4" w:space="0" w:color="auto"/>
            </w:tcBorders>
            <w:vAlign w:val="center"/>
          </w:tcPr>
          <w:p w14:paraId="06B85E00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Fibrosis Stage</w:t>
            </w:r>
          </w:p>
        </w:tc>
        <w:tc>
          <w:tcPr>
            <w:tcW w:w="703" w:type="pct"/>
            <w:tcBorders>
              <w:top w:val="single" w:sz="4" w:space="0" w:color="auto"/>
            </w:tcBorders>
            <w:vAlign w:val="center"/>
          </w:tcPr>
          <w:p w14:paraId="69FAE5C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5.189</w:t>
            </w:r>
          </w:p>
        </w:tc>
        <w:tc>
          <w:tcPr>
            <w:tcW w:w="703" w:type="pct"/>
            <w:tcBorders>
              <w:top w:val="single" w:sz="4" w:space="0" w:color="auto"/>
            </w:tcBorders>
            <w:vAlign w:val="center"/>
          </w:tcPr>
          <w:p w14:paraId="594D59C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2.872 to 7.506</w:t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77A35B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47" w:type="pct"/>
            <w:tcBorders>
              <w:top w:val="single" w:sz="4" w:space="0" w:color="auto"/>
            </w:tcBorders>
          </w:tcPr>
          <w:p w14:paraId="766C2C3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auto"/>
            </w:tcBorders>
            <w:vAlign w:val="center"/>
          </w:tcPr>
          <w:p w14:paraId="2EE9E9D1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3.149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center"/>
          </w:tcPr>
          <w:p w14:paraId="5EBBBFAE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0.359 to 5.940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center"/>
          </w:tcPr>
          <w:p w14:paraId="63B55E5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0.030</w:t>
            </w:r>
          </w:p>
        </w:tc>
      </w:tr>
      <w:tr w:rsidR="00F8685C" w:rsidRPr="0077400C" w14:paraId="018C113E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3C860133" w14:textId="7AB7C7BB" w:rsidR="00F8685C" w:rsidRPr="0077400C" w:rsidRDefault="00BB1F01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Necro</w:t>
            </w:r>
            <w:r w:rsidR="00F86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inflammatory activity</w:t>
            </w:r>
          </w:p>
        </w:tc>
        <w:tc>
          <w:tcPr>
            <w:tcW w:w="703" w:type="pct"/>
            <w:vAlign w:val="center"/>
          </w:tcPr>
          <w:p w14:paraId="7BE8CA94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4.594</w:t>
            </w:r>
          </w:p>
        </w:tc>
        <w:tc>
          <w:tcPr>
            <w:tcW w:w="703" w:type="pct"/>
            <w:vAlign w:val="center"/>
          </w:tcPr>
          <w:p w14:paraId="2CB093CA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1.458 to 7.730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D22885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47" w:type="pct"/>
          </w:tcPr>
          <w:p w14:paraId="00D486C3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74429990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2.368</w:t>
            </w:r>
          </w:p>
        </w:tc>
        <w:tc>
          <w:tcPr>
            <w:tcW w:w="527" w:type="pct"/>
            <w:vAlign w:val="center"/>
          </w:tcPr>
          <w:p w14:paraId="3A0A2865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-0.281 to 5.016</w:t>
            </w:r>
          </w:p>
        </w:tc>
        <w:tc>
          <w:tcPr>
            <w:tcW w:w="525" w:type="pct"/>
            <w:vAlign w:val="center"/>
          </w:tcPr>
          <w:p w14:paraId="32BC6C1B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</w:tr>
      <w:tr w:rsidR="00F8685C" w:rsidRPr="0077400C" w14:paraId="259AFE67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757E2B4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Steatosis grade</w:t>
            </w:r>
          </w:p>
        </w:tc>
        <w:tc>
          <w:tcPr>
            <w:tcW w:w="703" w:type="pct"/>
            <w:vAlign w:val="center"/>
          </w:tcPr>
          <w:p w14:paraId="044FF029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-2.564</w:t>
            </w:r>
          </w:p>
        </w:tc>
        <w:tc>
          <w:tcPr>
            <w:tcW w:w="703" w:type="pct"/>
            <w:vAlign w:val="center"/>
          </w:tcPr>
          <w:p w14:paraId="09BD02FB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-6.549 to 1.421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3327FF7F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0.189</w:t>
            </w:r>
          </w:p>
        </w:tc>
        <w:tc>
          <w:tcPr>
            <w:tcW w:w="147" w:type="pct"/>
          </w:tcPr>
          <w:p w14:paraId="20817A57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223F0ED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7" w:type="pct"/>
            <w:vAlign w:val="center"/>
          </w:tcPr>
          <w:p w14:paraId="6829CAB0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" w:type="pct"/>
            <w:vAlign w:val="center"/>
          </w:tcPr>
          <w:p w14:paraId="2651A7B1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77400C" w14:paraId="23065C70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461E8BBC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Age (years)</w:t>
            </w:r>
          </w:p>
        </w:tc>
        <w:tc>
          <w:tcPr>
            <w:tcW w:w="703" w:type="pct"/>
            <w:vAlign w:val="center"/>
          </w:tcPr>
          <w:p w14:paraId="1CE38EBB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-0.247</w:t>
            </w:r>
          </w:p>
        </w:tc>
        <w:tc>
          <w:tcPr>
            <w:tcW w:w="703" w:type="pct"/>
            <w:vAlign w:val="center"/>
          </w:tcPr>
          <w:p w14:paraId="60E750D5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-0.656 to 0.161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2514DE5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147" w:type="pct"/>
          </w:tcPr>
          <w:p w14:paraId="2CA3473D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0EF0C482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7" w:type="pct"/>
            <w:vAlign w:val="center"/>
          </w:tcPr>
          <w:p w14:paraId="45AF5E6E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" w:type="pct"/>
            <w:vAlign w:val="center"/>
          </w:tcPr>
          <w:p w14:paraId="73C68C6E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77400C" w14:paraId="4BD1B827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4614ED8F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703" w:type="pct"/>
            <w:vAlign w:val="center"/>
          </w:tcPr>
          <w:p w14:paraId="2BEA5B9F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1.075</w:t>
            </w:r>
          </w:p>
        </w:tc>
        <w:tc>
          <w:tcPr>
            <w:tcW w:w="703" w:type="pct"/>
            <w:vAlign w:val="center"/>
          </w:tcPr>
          <w:p w14:paraId="58C99FFA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-5.584 to 7.734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4A0B2305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0.734</w:t>
            </w:r>
          </w:p>
        </w:tc>
        <w:tc>
          <w:tcPr>
            <w:tcW w:w="147" w:type="pct"/>
          </w:tcPr>
          <w:p w14:paraId="284B518E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6C848D26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7" w:type="pct"/>
            <w:vAlign w:val="center"/>
          </w:tcPr>
          <w:p w14:paraId="3427DF7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" w:type="pct"/>
            <w:vAlign w:val="center"/>
          </w:tcPr>
          <w:p w14:paraId="78B4D16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77400C" w14:paraId="7E519EA7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47928D4E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ARPI</w:t>
            </w:r>
          </w:p>
        </w:tc>
        <w:tc>
          <w:tcPr>
            <w:tcW w:w="703" w:type="pct"/>
            <w:vAlign w:val="center"/>
          </w:tcPr>
          <w:p w14:paraId="5C43BAB5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0.397</w:t>
            </w:r>
          </w:p>
        </w:tc>
        <w:tc>
          <w:tcPr>
            <w:tcW w:w="703" w:type="pct"/>
            <w:vAlign w:val="center"/>
          </w:tcPr>
          <w:p w14:paraId="2D5E95A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-0.653 to 1.448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209F4690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0.431</w:t>
            </w:r>
          </w:p>
        </w:tc>
        <w:tc>
          <w:tcPr>
            <w:tcW w:w="147" w:type="pct"/>
          </w:tcPr>
          <w:p w14:paraId="1962CC92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7E4EB0B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7" w:type="pct"/>
            <w:vAlign w:val="center"/>
          </w:tcPr>
          <w:p w14:paraId="2BDF293D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" w:type="pct"/>
            <w:vAlign w:val="center"/>
          </w:tcPr>
          <w:p w14:paraId="2B3DD643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685C" w:rsidRPr="0077400C" w14:paraId="79DA1DEE" w14:textId="77777777" w:rsidTr="00C53C9B">
        <w:trPr>
          <w:trHeight w:val="596"/>
          <w:jc w:val="center"/>
        </w:trPr>
        <w:tc>
          <w:tcPr>
            <w:tcW w:w="825" w:type="pct"/>
            <w:vAlign w:val="center"/>
          </w:tcPr>
          <w:p w14:paraId="1C407677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</w:t>
            </w:r>
          </w:p>
        </w:tc>
        <w:tc>
          <w:tcPr>
            <w:tcW w:w="703" w:type="pct"/>
            <w:vAlign w:val="center"/>
          </w:tcPr>
          <w:p w14:paraId="700D6834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2.078</w:t>
            </w:r>
          </w:p>
        </w:tc>
        <w:tc>
          <w:tcPr>
            <w:tcW w:w="703" w:type="pct"/>
            <w:vAlign w:val="center"/>
          </w:tcPr>
          <w:p w14:paraId="4D637CD7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0.472 to 3.683</w:t>
            </w:r>
          </w:p>
        </w:tc>
        <w:tc>
          <w:tcPr>
            <w:tcW w:w="704" w:type="pct"/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7CB917F2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47" w:type="pct"/>
          </w:tcPr>
          <w:p w14:paraId="63D8A8EE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vAlign w:val="center"/>
          </w:tcPr>
          <w:p w14:paraId="09D5A2C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527" w:type="pct"/>
            <w:vAlign w:val="center"/>
          </w:tcPr>
          <w:p w14:paraId="63D290D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-0.396 to 2.214</w:t>
            </w:r>
          </w:p>
        </w:tc>
        <w:tc>
          <w:tcPr>
            <w:tcW w:w="525" w:type="pct"/>
            <w:vAlign w:val="center"/>
          </w:tcPr>
          <w:p w14:paraId="200BA58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0.155</w:t>
            </w:r>
          </w:p>
        </w:tc>
      </w:tr>
      <w:tr w:rsidR="00F8685C" w:rsidRPr="0077400C" w14:paraId="4D38DF73" w14:textId="77777777" w:rsidTr="00C53C9B">
        <w:trPr>
          <w:trHeight w:val="596"/>
          <w:jc w:val="center"/>
        </w:trPr>
        <w:tc>
          <w:tcPr>
            <w:tcW w:w="825" w:type="pct"/>
            <w:tcBorders>
              <w:bottom w:val="single" w:sz="4" w:space="0" w:color="auto"/>
            </w:tcBorders>
            <w:vAlign w:val="center"/>
          </w:tcPr>
          <w:p w14:paraId="3FBB3743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lef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FIB-4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vAlign w:val="center"/>
          </w:tcPr>
          <w:p w14:paraId="0C43CC4D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0.731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vAlign w:val="center"/>
          </w:tcPr>
          <w:p w14:paraId="200159FA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-2.357 to 3.819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6EE5818B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147" w:type="pct"/>
            <w:tcBorders>
              <w:bottom w:val="single" w:sz="4" w:space="0" w:color="auto"/>
            </w:tcBorders>
          </w:tcPr>
          <w:p w14:paraId="75A79466" w14:textId="77777777" w:rsidR="00F8685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tcBorders>
              <w:bottom w:val="single" w:sz="4" w:space="0" w:color="auto"/>
            </w:tcBorders>
            <w:vAlign w:val="center"/>
          </w:tcPr>
          <w:p w14:paraId="38F50444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2AB17E3E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644ECAF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D6208B" w14:textId="77777777" w:rsidR="00BB1F01" w:rsidRPr="00482592" w:rsidRDefault="00BB1F01" w:rsidP="00BB1F01">
      <w:pPr>
        <w:suppressAutoHyphens/>
        <w:wordWrap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82592">
        <w:rPr>
          <w:rFonts w:ascii="Times New Roman" w:hAnsi="Times New Roman" w:cs="Times New Roman"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2D-SWE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,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 two-dime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nsional shear-wave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elastography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;</w:t>
      </w:r>
      <w:r w:rsidRPr="00482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CI, confidence interval; 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APRI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,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 AST to platelet ratio index; AAR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,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 AST to ALT ratio; FIB-4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,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 fibrosis-4 score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.</w:t>
      </w:r>
    </w:p>
    <w:p w14:paraId="69860D92" w14:textId="77777777" w:rsidR="00F8685C" w:rsidRPr="00BB1F01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</w:p>
    <w:p w14:paraId="56C38DF4" w14:textId="77777777" w:rsidR="00F8685C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14:paraId="20CA34CD" w14:textId="77777777" w:rsidR="00F8685C" w:rsidRPr="00D3203C" w:rsidRDefault="00F8685C" w:rsidP="00F8685C">
      <w:pPr>
        <w:suppressAutoHyphens/>
        <w:wordWrap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Supplementary </w:t>
      </w:r>
      <w:r w:rsidRPr="00D3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3</w:t>
      </w:r>
      <w:r w:rsidRPr="00D3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. </w:t>
      </w:r>
      <w:r w:rsidRPr="00470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Diagnostic Performance of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2D-SWE </w:t>
      </w:r>
      <w:r w:rsidRPr="004709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for Liver Fibrosis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in Patients with Alanine Aminotransferase (ALT) &lt; 200 (IU/L)</w:t>
      </w:r>
    </w:p>
    <w:tbl>
      <w:tblPr>
        <w:tblW w:w="499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34"/>
        <w:gridCol w:w="2270"/>
        <w:gridCol w:w="1133"/>
        <w:gridCol w:w="1276"/>
        <w:gridCol w:w="848"/>
        <w:gridCol w:w="852"/>
        <w:gridCol w:w="803"/>
      </w:tblGrid>
      <w:tr w:rsidR="00F8685C" w:rsidRPr="00D3203C" w14:paraId="38261B3E" w14:textId="77777777" w:rsidTr="00C53C9B">
        <w:trPr>
          <w:trHeight w:val="992"/>
          <w:jc w:val="center"/>
        </w:trPr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86BC0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Stage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A5EF8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Cutoff</w:t>
            </w:r>
          </w:p>
        </w:tc>
        <w:tc>
          <w:tcPr>
            <w:tcW w:w="12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A2F1A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AUC (95% CI)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DDE93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Sensitivity (%)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539076FB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Specificity (%)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16342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PPV (%)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9C048" w14:textId="77777777" w:rsidR="00F8685C" w:rsidRPr="00D3203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NPV (%)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253CF" w14:textId="11C02129" w:rsidR="00F8685C" w:rsidRPr="00D3203C" w:rsidRDefault="00F8685C" w:rsidP="00BB1F01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203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="00BB1F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-v</w:t>
            </w:r>
            <w:r w:rsidRPr="00D32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alue</w:t>
            </w:r>
            <w:r w:rsidRPr="00E37486">
              <w:rPr>
                <w:rFonts w:ascii="Times New Roman" w:eastAsia="Times New Roman" w:hAnsi="Times New Roman" w:cs="Times New Roman"/>
                <w:bCs/>
                <w:color w:val="000000"/>
                <w:sz w:val="22"/>
                <w:vertAlign w:val="superscript"/>
                <w:lang w:eastAsia="de-DE"/>
              </w:rPr>
              <w:t>*</w:t>
            </w:r>
          </w:p>
        </w:tc>
      </w:tr>
      <w:tr w:rsidR="00F8685C" w:rsidRPr="0077400C" w14:paraId="06F33629" w14:textId="77777777" w:rsidTr="00C53C9B">
        <w:trPr>
          <w:trHeight w:val="596"/>
          <w:jc w:val="center"/>
        </w:trPr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28EFFADB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 ≥ 2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vAlign w:val="center"/>
          </w:tcPr>
          <w:p w14:paraId="19777B87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&gt;10.5</w:t>
            </w:r>
          </w:p>
        </w:tc>
        <w:tc>
          <w:tcPr>
            <w:tcW w:w="1258" w:type="pct"/>
            <w:tcBorders>
              <w:bottom w:val="single" w:sz="4" w:space="0" w:color="auto"/>
            </w:tcBorders>
            <w:vAlign w:val="center"/>
          </w:tcPr>
          <w:p w14:paraId="17CAA6F6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720–1.000</w:t>
            </w: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vAlign w:val="center"/>
          </w:tcPr>
          <w:p w14:paraId="5473F8B1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0188987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4860B0BF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88.9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40696BC6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14:paraId="275870F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F8685C" w:rsidRPr="0077400C" w14:paraId="0BD62203" w14:textId="77777777" w:rsidTr="00C53C9B">
        <w:trPr>
          <w:trHeight w:val="596"/>
          <w:jc w:val="center"/>
        </w:trPr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188BA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 ≥ 3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72C81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&gt;18.1</w:t>
            </w:r>
          </w:p>
        </w:tc>
        <w:tc>
          <w:tcPr>
            <w:tcW w:w="12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2F7AC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 (0.613–0.983</w:t>
            </w: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48522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99" w:type="dxa"/>
              <w:bottom w:w="0" w:type="dxa"/>
              <w:right w:w="99" w:type="dxa"/>
            </w:tcMar>
            <w:vAlign w:val="center"/>
          </w:tcPr>
          <w:p w14:paraId="09E448BD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736E8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21742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92.9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3028F" w14:textId="77777777" w:rsidR="00F8685C" w:rsidRPr="0077400C" w:rsidRDefault="00F8685C" w:rsidP="00C53C9B">
            <w:pPr>
              <w:suppressAutoHyphens/>
              <w:wordWrap/>
              <w:spacing w:before="100" w:beforeAutospacing="1" w:after="100" w:afterAutospacing="1" w:line="240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</w:tbl>
    <w:p w14:paraId="0DD8A81C" w14:textId="52A1A88C" w:rsidR="00AE5381" w:rsidRPr="00BB1F01" w:rsidRDefault="00BB1F01" w:rsidP="00BB1F01">
      <w:pPr>
        <w:suppressAutoHyphens/>
        <w:wordWrap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82592">
        <w:rPr>
          <w:rFonts w:ascii="Times New Roman" w:hAnsi="Times New Roman" w:cs="Times New Roman"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 xml:space="preserve">2D-SWE = two-dimensional shear-wave </w:t>
      </w:r>
      <w:proofErr w:type="spellStart"/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elastography</w:t>
      </w:r>
      <w:proofErr w:type="spellEnd"/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de-DE"/>
        </w:rPr>
        <w:t>.</w:t>
      </w:r>
      <w:r w:rsidRPr="00482592">
        <w:rPr>
          <w:rFonts w:ascii="Times New Roman" w:hAnsi="Times New Roman" w:cs="Times New Roman"/>
          <w:sz w:val="24"/>
          <w:szCs w:val="24"/>
        </w:rPr>
        <w:t xml:space="preserve"> Diagnostic accuracy of each variable in association with fibrosis stage. </w:t>
      </w:r>
      <w:r>
        <w:rPr>
          <w:rFonts w:ascii="Times New Roman" w:hAnsi="Times New Roman" w:cs="Times New Roman"/>
          <w:sz w:val="24"/>
          <w:szCs w:val="24"/>
        </w:rPr>
        <w:t>The p</w:t>
      </w:r>
      <w:r w:rsidRPr="00482592">
        <w:rPr>
          <w:rFonts w:ascii="Times New Roman" w:hAnsi="Times New Roman" w:cs="Times New Roman"/>
          <w:sz w:val="24"/>
          <w:szCs w:val="24"/>
        </w:rPr>
        <w:t xml:space="preserve">erformance of the selected best cutoff values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482592">
        <w:rPr>
          <w:rFonts w:ascii="Times New Roman" w:hAnsi="Times New Roman" w:cs="Times New Roman"/>
          <w:sz w:val="24"/>
          <w:szCs w:val="24"/>
        </w:rPr>
        <w:t xml:space="preserve"> indicated. </w:t>
      </w:r>
      <w:r>
        <w:rPr>
          <w:rFonts w:ascii="Times New Roman" w:hAnsi="Times New Roman" w:cs="Times New Roman"/>
          <w:sz w:val="24"/>
          <w:szCs w:val="24"/>
        </w:rPr>
        <w:t xml:space="preserve">AUC = the area under the receiver operating curve. </w:t>
      </w:r>
      <w:r w:rsidRPr="00482592">
        <w:rPr>
          <w:rFonts w:ascii="Times New Roman" w:hAnsi="Times New Roman" w:cs="Times New Roman"/>
          <w:sz w:val="24"/>
          <w:szCs w:val="24"/>
        </w:rPr>
        <w:t xml:space="preserve">PPV = positive predictive value. NPV = Negative predictive value; </w:t>
      </w:r>
      <w:r w:rsidRPr="00482592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de-DE"/>
        </w:rPr>
        <w:t>*</w:t>
      </w:r>
      <w:r w:rsidRPr="00482592">
        <w:rPr>
          <w:rFonts w:ascii="Times New Roman" w:hAnsi="Times New Roman" w:cs="Times New Roman"/>
          <w:sz w:val="24"/>
          <w:szCs w:val="24"/>
        </w:rPr>
        <w:t>Determined using receiver operating characteristic curve analysis.</w:t>
      </w:r>
    </w:p>
    <w:sectPr w:rsidR="00AE5381" w:rsidRPr="00BB1F01" w:rsidSect="00D6008B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12579" w14:textId="77777777" w:rsidR="00802F17" w:rsidRDefault="00802F17" w:rsidP="00102053">
      <w:pPr>
        <w:spacing w:after="0" w:line="240" w:lineRule="auto"/>
      </w:pPr>
      <w:r>
        <w:separator/>
      </w:r>
    </w:p>
  </w:endnote>
  <w:endnote w:type="continuationSeparator" w:id="0">
    <w:p w14:paraId="17A3E615" w14:textId="77777777" w:rsidR="00802F17" w:rsidRDefault="00802F17" w:rsidP="00102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3737944"/>
      <w:docPartObj>
        <w:docPartGallery w:val="Page Numbers (Bottom of Page)"/>
        <w:docPartUnique/>
      </w:docPartObj>
    </w:sdtPr>
    <w:sdtEndPr/>
    <w:sdtContent>
      <w:p w14:paraId="41CD85D7" w14:textId="77777777" w:rsidR="00823A4B" w:rsidRDefault="00823A4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08B" w:rsidRPr="00D6008B">
          <w:rPr>
            <w:noProof/>
            <w:lang w:val="ko-KR"/>
          </w:rPr>
          <w:t>3</w:t>
        </w:r>
        <w:r>
          <w:fldChar w:fldCharType="end"/>
        </w:r>
      </w:p>
    </w:sdtContent>
  </w:sdt>
  <w:p w14:paraId="04944EDE" w14:textId="77777777" w:rsidR="00823A4B" w:rsidRDefault="00823A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D4CD" w14:textId="77777777" w:rsidR="00802F17" w:rsidRDefault="00802F17" w:rsidP="00102053">
      <w:pPr>
        <w:spacing w:after="0" w:line="240" w:lineRule="auto"/>
      </w:pPr>
      <w:r>
        <w:separator/>
      </w:r>
    </w:p>
  </w:footnote>
  <w:footnote w:type="continuationSeparator" w:id="0">
    <w:p w14:paraId="2E97BA93" w14:textId="77777777" w:rsidR="00802F17" w:rsidRDefault="00802F17" w:rsidP="00102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6718A"/>
    <w:multiLevelType w:val="hybridMultilevel"/>
    <w:tmpl w:val="F7C62B28"/>
    <w:lvl w:ilvl="0" w:tplc="1F1CD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C48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AC0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7E4CF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4AB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F47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E85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343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5247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5F73F7D"/>
    <w:multiLevelType w:val="hybridMultilevel"/>
    <w:tmpl w:val="4D6E0B92"/>
    <w:lvl w:ilvl="0" w:tplc="D242EAB2">
      <w:start w:val="1"/>
      <w:numFmt w:val="upperLetter"/>
      <w:lvlText w:val="(%1)"/>
      <w:lvlJc w:val="left"/>
      <w:pPr>
        <w:ind w:left="79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26623C01"/>
    <w:multiLevelType w:val="hybridMultilevel"/>
    <w:tmpl w:val="8B5EF740"/>
    <w:lvl w:ilvl="0" w:tplc="D7C8B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8BD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72D4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8CC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3AF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AA1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B27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1EA2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EF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BE52820"/>
    <w:multiLevelType w:val="hybridMultilevel"/>
    <w:tmpl w:val="A0D81EDC"/>
    <w:lvl w:ilvl="0" w:tplc="427017AA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40F77895"/>
    <w:multiLevelType w:val="multilevel"/>
    <w:tmpl w:val="6A9E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F40D58"/>
    <w:multiLevelType w:val="multilevel"/>
    <w:tmpl w:val="42E60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0075FD"/>
    <w:multiLevelType w:val="hybridMultilevel"/>
    <w:tmpl w:val="8B0A68AE"/>
    <w:lvl w:ilvl="0" w:tplc="565C83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023F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4E1C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6FA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1C7D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AA2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A8B2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03A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FC27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BA0B8A"/>
    <w:multiLevelType w:val="hybridMultilevel"/>
    <w:tmpl w:val="8FECD12A"/>
    <w:lvl w:ilvl="0" w:tplc="B9D6E7F6">
      <w:start w:val="1"/>
      <w:numFmt w:val="bullet"/>
      <w:lvlText w:val=""/>
      <w:lvlJc w:val="left"/>
      <w:pPr>
        <w:ind w:left="76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A04E2"/>
    <w:rsid w:val="000012D2"/>
    <w:rsid w:val="00017952"/>
    <w:rsid w:val="00033C12"/>
    <w:rsid w:val="000607B3"/>
    <w:rsid w:val="00075700"/>
    <w:rsid w:val="000A6929"/>
    <w:rsid w:val="000D4604"/>
    <w:rsid w:val="00102053"/>
    <w:rsid w:val="001215F1"/>
    <w:rsid w:val="00163D41"/>
    <w:rsid w:val="001A5759"/>
    <w:rsid w:val="001B04F7"/>
    <w:rsid w:val="00210991"/>
    <w:rsid w:val="0021248B"/>
    <w:rsid w:val="00237AA8"/>
    <w:rsid w:val="00254E08"/>
    <w:rsid w:val="002900A7"/>
    <w:rsid w:val="002B484E"/>
    <w:rsid w:val="002C7F32"/>
    <w:rsid w:val="002E0E65"/>
    <w:rsid w:val="003824A3"/>
    <w:rsid w:val="003F715E"/>
    <w:rsid w:val="004568DE"/>
    <w:rsid w:val="00480E24"/>
    <w:rsid w:val="00496F55"/>
    <w:rsid w:val="004A3B33"/>
    <w:rsid w:val="005056D2"/>
    <w:rsid w:val="00540DE8"/>
    <w:rsid w:val="00561331"/>
    <w:rsid w:val="0057605D"/>
    <w:rsid w:val="005816F3"/>
    <w:rsid w:val="0058510D"/>
    <w:rsid w:val="0059469B"/>
    <w:rsid w:val="005D4F47"/>
    <w:rsid w:val="005D7C06"/>
    <w:rsid w:val="005E0DB6"/>
    <w:rsid w:val="0060299D"/>
    <w:rsid w:val="00630FF4"/>
    <w:rsid w:val="006361BA"/>
    <w:rsid w:val="00644EA6"/>
    <w:rsid w:val="00646020"/>
    <w:rsid w:val="00672F2B"/>
    <w:rsid w:val="00694DAF"/>
    <w:rsid w:val="006960C8"/>
    <w:rsid w:val="006A5276"/>
    <w:rsid w:val="006B36B6"/>
    <w:rsid w:val="006B5D71"/>
    <w:rsid w:val="006D3B84"/>
    <w:rsid w:val="006E32A3"/>
    <w:rsid w:val="00716AB8"/>
    <w:rsid w:val="007455B3"/>
    <w:rsid w:val="00795CC3"/>
    <w:rsid w:val="007B5225"/>
    <w:rsid w:val="007C08FF"/>
    <w:rsid w:val="007C1C48"/>
    <w:rsid w:val="007D1D20"/>
    <w:rsid w:val="00802F17"/>
    <w:rsid w:val="00823A4B"/>
    <w:rsid w:val="00830A8C"/>
    <w:rsid w:val="00836A33"/>
    <w:rsid w:val="00865BE0"/>
    <w:rsid w:val="008845DC"/>
    <w:rsid w:val="008945A9"/>
    <w:rsid w:val="008A06E0"/>
    <w:rsid w:val="008A6907"/>
    <w:rsid w:val="008B2E25"/>
    <w:rsid w:val="008C1A92"/>
    <w:rsid w:val="008C6E81"/>
    <w:rsid w:val="008F258A"/>
    <w:rsid w:val="008F2E34"/>
    <w:rsid w:val="009050FE"/>
    <w:rsid w:val="0091037E"/>
    <w:rsid w:val="00911AD2"/>
    <w:rsid w:val="0092038D"/>
    <w:rsid w:val="0093151C"/>
    <w:rsid w:val="00935C64"/>
    <w:rsid w:val="0093697E"/>
    <w:rsid w:val="00937517"/>
    <w:rsid w:val="00953175"/>
    <w:rsid w:val="00984663"/>
    <w:rsid w:val="009B61B9"/>
    <w:rsid w:val="009F53F9"/>
    <w:rsid w:val="00A10758"/>
    <w:rsid w:val="00A46255"/>
    <w:rsid w:val="00A80B0C"/>
    <w:rsid w:val="00A8799C"/>
    <w:rsid w:val="00A90407"/>
    <w:rsid w:val="00A94DE4"/>
    <w:rsid w:val="00A97831"/>
    <w:rsid w:val="00AB7EDB"/>
    <w:rsid w:val="00AE5381"/>
    <w:rsid w:val="00B4025D"/>
    <w:rsid w:val="00B46993"/>
    <w:rsid w:val="00B54255"/>
    <w:rsid w:val="00B572CC"/>
    <w:rsid w:val="00B63614"/>
    <w:rsid w:val="00B63E43"/>
    <w:rsid w:val="00B91A73"/>
    <w:rsid w:val="00BA2079"/>
    <w:rsid w:val="00BB01E9"/>
    <w:rsid w:val="00BB1F01"/>
    <w:rsid w:val="00BB775F"/>
    <w:rsid w:val="00BC6D0E"/>
    <w:rsid w:val="00BC7BD9"/>
    <w:rsid w:val="00BD52C3"/>
    <w:rsid w:val="00BE5D4D"/>
    <w:rsid w:val="00BF7B77"/>
    <w:rsid w:val="00C82B8F"/>
    <w:rsid w:val="00C97D40"/>
    <w:rsid w:val="00CB58B0"/>
    <w:rsid w:val="00CD08C3"/>
    <w:rsid w:val="00CD7245"/>
    <w:rsid w:val="00CE57A0"/>
    <w:rsid w:val="00D14041"/>
    <w:rsid w:val="00D20C0B"/>
    <w:rsid w:val="00D268ED"/>
    <w:rsid w:val="00D33530"/>
    <w:rsid w:val="00D44E42"/>
    <w:rsid w:val="00D6008B"/>
    <w:rsid w:val="00D963D1"/>
    <w:rsid w:val="00DC7B47"/>
    <w:rsid w:val="00E21FA5"/>
    <w:rsid w:val="00E25BD6"/>
    <w:rsid w:val="00E65048"/>
    <w:rsid w:val="00E9773E"/>
    <w:rsid w:val="00EA04E2"/>
    <w:rsid w:val="00EB368C"/>
    <w:rsid w:val="00EB65D2"/>
    <w:rsid w:val="00EB697F"/>
    <w:rsid w:val="00EC7E76"/>
    <w:rsid w:val="00EF3A04"/>
    <w:rsid w:val="00F46252"/>
    <w:rsid w:val="00F67B90"/>
    <w:rsid w:val="00F67BBF"/>
    <w:rsid w:val="00F8685C"/>
    <w:rsid w:val="00F94C70"/>
    <w:rsid w:val="00FD02C1"/>
    <w:rsid w:val="00FE3031"/>
    <w:rsid w:val="00FE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6FD61"/>
  <w14:defaultImageDpi w14:val="96"/>
  <w15:chartTrackingRefBased/>
  <w15:docId w15:val="{27A93F25-10CF-4048-8187-4BFD6602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4E2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EA04E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Gulim" w:eastAsia="Gulim" w:hAnsi="Gulim" w:cs="Gulim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E0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4E2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4E2"/>
    <w:rPr>
      <w:rFonts w:ascii="Gulim" w:eastAsia="Gulim" w:hAnsi="Gulim" w:cs="Gulim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4E2"/>
    <w:rPr>
      <w:rFonts w:asciiTheme="majorHAnsi" w:eastAsiaTheme="majorEastAsia" w:hAnsiTheme="majorHAnsi" w:cstheme="majorBidi"/>
    </w:rPr>
  </w:style>
  <w:style w:type="paragraph" w:customStyle="1" w:styleId="EndNoteBibliographyTitle">
    <w:name w:val="EndNote Bibliography Title"/>
    <w:basedOn w:val="Normal"/>
    <w:link w:val="EndNoteBibliographyTitleChar"/>
    <w:rsid w:val="00EA04E2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A04E2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EA04E2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A04E2"/>
    <w:rPr>
      <w:rFonts w:ascii="Malgun Gothic" w:eastAsia="Malgun Gothic" w:hAnsi="Malgun Gothic"/>
      <w:noProof/>
    </w:rPr>
  </w:style>
  <w:style w:type="character" w:styleId="PlaceholderText">
    <w:name w:val="Placeholder Text"/>
    <w:basedOn w:val="DefaultParagraphFont"/>
    <w:uiPriority w:val="99"/>
    <w:semiHidden/>
    <w:rsid w:val="00EA04E2"/>
    <w:rPr>
      <w:color w:val="808080"/>
    </w:rPr>
  </w:style>
  <w:style w:type="table" w:styleId="TableGrid">
    <w:name w:val="Table Grid"/>
    <w:basedOn w:val="TableNormal"/>
    <w:uiPriority w:val="39"/>
    <w:rsid w:val="00EA04E2"/>
    <w:pPr>
      <w:spacing w:after="0" w:line="240" w:lineRule="auto"/>
    </w:pPr>
    <w:rPr>
      <w:rFonts w:ascii="Times New Roman" w:eastAsia="Times New Roman" w:hAnsi="Times New Roman" w:cs="Times New Roman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rPr>
        <w:rFonts w:ascii="Times New Roman" w:eastAsia="Times New Roman" w:hAnsi="Times New Roman"/>
        <w:sz w:val="20"/>
        <w:szCs w:val="2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bottom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A04E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4E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04E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A04E2"/>
  </w:style>
  <w:style w:type="paragraph" w:styleId="Footer">
    <w:name w:val="footer"/>
    <w:basedOn w:val="Normal"/>
    <w:link w:val="FooterChar"/>
    <w:uiPriority w:val="99"/>
    <w:unhideWhenUsed/>
    <w:rsid w:val="00EA04E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A04E2"/>
  </w:style>
  <w:style w:type="paragraph" w:styleId="Revision">
    <w:name w:val="Revision"/>
    <w:hidden/>
    <w:uiPriority w:val="99"/>
    <w:semiHidden/>
    <w:rsid w:val="00EA04E2"/>
    <w:pPr>
      <w:spacing w:after="0" w:line="240" w:lineRule="auto"/>
      <w:jc w:val="left"/>
    </w:pPr>
  </w:style>
  <w:style w:type="paragraph" w:styleId="ListParagraph">
    <w:name w:val="List Paragraph"/>
    <w:basedOn w:val="Normal"/>
    <w:uiPriority w:val="34"/>
    <w:qFormat/>
    <w:rsid w:val="00EA04E2"/>
    <w:pPr>
      <w:ind w:leftChars="400" w:left="800"/>
    </w:pPr>
  </w:style>
  <w:style w:type="paragraph" w:styleId="NormalWeb">
    <w:name w:val="Normal (Web)"/>
    <w:basedOn w:val="Normal"/>
    <w:uiPriority w:val="99"/>
    <w:semiHidden/>
    <w:unhideWhenUsed/>
    <w:rsid w:val="00EA04E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04E2"/>
    <w:rPr>
      <w:i/>
      <w:iCs/>
    </w:rPr>
  </w:style>
  <w:style w:type="character" w:customStyle="1" w:styleId="citationref">
    <w:name w:val="citationref"/>
    <w:basedOn w:val="DefaultParagraphFont"/>
    <w:rsid w:val="00EA04E2"/>
  </w:style>
  <w:style w:type="character" w:styleId="Hyperlink">
    <w:name w:val="Hyperlink"/>
    <w:basedOn w:val="DefaultParagraphFont"/>
    <w:uiPriority w:val="99"/>
    <w:unhideWhenUsed/>
    <w:rsid w:val="00EA04E2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EA04E2"/>
  </w:style>
  <w:style w:type="character" w:styleId="CommentReference">
    <w:name w:val="annotation reference"/>
    <w:basedOn w:val="DefaultParagraphFont"/>
    <w:uiPriority w:val="99"/>
    <w:semiHidden/>
    <w:unhideWhenUsed/>
    <w:rsid w:val="00EA0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04E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4E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4E2"/>
    <w:rPr>
      <w:b/>
      <w:bCs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04E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30FF4"/>
  </w:style>
  <w:style w:type="character" w:customStyle="1" w:styleId="Heading2Char">
    <w:name w:val="Heading 2 Char"/>
    <w:basedOn w:val="DefaultParagraphFont"/>
    <w:link w:val="Heading2"/>
    <w:uiPriority w:val="9"/>
    <w:semiHidden/>
    <w:rsid w:val="00254E08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81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S.Lee</dc:creator>
  <cp:keywords/>
  <dc:description/>
  <cp:lastModifiedBy>Vigneshwaran R.</cp:lastModifiedBy>
  <cp:revision>5</cp:revision>
  <dcterms:created xsi:type="dcterms:W3CDTF">2021-02-20T04:50:00Z</dcterms:created>
  <dcterms:modified xsi:type="dcterms:W3CDTF">2021-04-08T06:54:00Z</dcterms:modified>
</cp:coreProperties>
</file>