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6EC05" w14:textId="13CA72C8" w:rsidR="00650553" w:rsidRPr="00DE08E5" w:rsidRDefault="00650553" w:rsidP="00650553">
      <w:pPr>
        <w:rPr>
          <w:rFonts w:ascii="Times New Roman" w:eastAsia="宋体" w:hAnsi="Times New Roman"/>
          <w:b/>
          <w:bCs/>
          <w:sz w:val="18"/>
          <w:szCs w:val="18"/>
        </w:rPr>
      </w:pPr>
      <w:r w:rsidRPr="00650553">
        <w:rPr>
          <w:rFonts w:ascii="Times New Roman" w:eastAsia="宋体" w:hAnsi="Times New Roman"/>
          <w:b/>
          <w:bCs/>
          <w:sz w:val="18"/>
          <w:szCs w:val="18"/>
        </w:rPr>
        <w:t>Supplemental Table 1</w:t>
      </w:r>
      <w:r w:rsidRPr="00DE08E5">
        <w:rPr>
          <w:rFonts w:ascii="Times New Roman" w:eastAsia="宋体" w:hAnsi="Times New Roman"/>
          <w:b/>
          <w:bCs/>
          <w:sz w:val="18"/>
          <w:szCs w:val="18"/>
        </w:rPr>
        <w:t xml:space="preserve"> </w:t>
      </w:r>
      <w:r w:rsidRPr="00DE08E5">
        <w:rPr>
          <w:rFonts w:ascii="Times New Roman" w:eastAsia="宋体" w:hAnsi="Times New Roman"/>
          <w:sz w:val="18"/>
          <w:szCs w:val="18"/>
        </w:rPr>
        <w:t>Diagnostic performances of CEUS and CECT LI-RADS for HCC and non-HCC malignancies</w:t>
      </w:r>
      <w:r>
        <w:rPr>
          <w:rFonts w:ascii="Times New Roman" w:eastAsia="宋体" w:hAnsi="Times New Roman"/>
          <w:sz w:val="18"/>
          <w:szCs w:val="18"/>
        </w:rPr>
        <w:t xml:space="preserve"> in </w:t>
      </w:r>
      <w:bookmarkStart w:id="0" w:name="_Hlk112535150"/>
      <w:r w:rsidRPr="00150B1A">
        <w:rPr>
          <w:rFonts w:ascii="Times New Roman" w:eastAsia="宋体" w:hAnsi="Times New Roman" w:cs="Times New Roman"/>
          <w:sz w:val="18"/>
          <w:szCs w:val="18"/>
        </w:rPr>
        <w:t>≤</w:t>
      </w:r>
      <w:r>
        <w:rPr>
          <w:rFonts w:ascii="Times New Roman" w:eastAsia="宋体" w:hAnsi="Times New Roman" w:hint="eastAsia"/>
          <w:sz w:val="18"/>
          <w:szCs w:val="18"/>
        </w:rPr>
        <w:t xml:space="preserve"> </w:t>
      </w:r>
      <w:r>
        <w:rPr>
          <w:rFonts w:ascii="Times New Roman" w:eastAsia="宋体" w:hAnsi="Times New Roman"/>
          <w:sz w:val="18"/>
          <w:szCs w:val="18"/>
        </w:rPr>
        <w:t>5</w:t>
      </w:r>
      <w:r w:rsidRPr="00C41DAA">
        <w:rPr>
          <w:rFonts w:ascii="Times New Roman" w:eastAsia="宋体" w:hAnsi="Times New Roman"/>
          <w:sz w:val="18"/>
          <w:szCs w:val="18"/>
        </w:rPr>
        <w:t xml:space="preserve"> </w:t>
      </w:r>
      <w:r>
        <w:rPr>
          <w:rFonts w:ascii="Times New Roman" w:eastAsia="宋体" w:hAnsi="Times New Roman"/>
          <w:sz w:val="18"/>
          <w:szCs w:val="18"/>
        </w:rPr>
        <w:t>cm</w:t>
      </w:r>
      <w:bookmarkEnd w:id="0"/>
      <w:r w:rsidRPr="00C41DAA">
        <w:rPr>
          <w:rFonts w:ascii="Times New Roman" w:eastAsia="宋体" w:hAnsi="Times New Roman"/>
          <w:sz w:val="18"/>
          <w:szCs w:val="18"/>
        </w:rPr>
        <w:t xml:space="preserve"> </w:t>
      </w:r>
      <w:r>
        <w:rPr>
          <w:rFonts w:ascii="Times New Roman" w:eastAsia="宋体" w:hAnsi="Times New Roman"/>
          <w:sz w:val="18"/>
          <w:szCs w:val="18"/>
        </w:rPr>
        <w:t>FLL</w:t>
      </w:r>
      <w:r w:rsidRPr="00C41DAA">
        <w:rPr>
          <w:rFonts w:ascii="Times New Roman" w:eastAsia="宋体" w:hAnsi="Times New Roman"/>
          <w:sz w:val="18"/>
          <w:szCs w:val="18"/>
        </w:rPr>
        <w:t>s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417"/>
        <w:gridCol w:w="1416"/>
        <w:gridCol w:w="723"/>
        <w:gridCol w:w="1406"/>
        <w:gridCol w:w="1417"/>
        <w:gridCol w:w="793"/>
      </w:tblGrid>
      <w:tr w:rsidR="00650553" w:rsidRPr="00DE08E5" w14:paraId="35102103" w14:textId="77777777" w:rsidTr="002069D9">
        <w:tc>
          <w:tcPr>
            <w:tcW w:w="1134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1F969A9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Variables</w:t>
            </w:r>
          </w:p>
        </w:tc>
        <w:tc>
          <w:tcPr>
            <w:tcW w:w="283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5768A3" w14:textId="77777777" w:rsidR="00650553" w:rsidRPr="00DE08E5" w:rsidRDefault="00650553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H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CC</w:t>
            </w:r>
          </w:p>
        </w:tc>
        <w:tc>
          <w:tcPr>
            <w:tcW w:w="723" w:type="dxa"/>
            <w:tcBorders>
              <w:top w:val="single" w:sz="12" w:space="0" w:color="auto"/>
              <w:bottom w:val="nil"/>
            </w:tcBorders>
          </w:tcPr>
          <w:p w14:paraId="7C5612CC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282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1C174B" w14:textId="77777777" w:rsidR="00650553" w:rsidRPr="00DE08E5" w:rsidRDefault="00650553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Non-HCC malignancies</w:t>
            </w:r>
          </w:p>
        </w:tc>
        <w:tc>
          <w:tcPr>
            <w:tcW w:w="793" w:type="dxa"/>
            <w:tcBorders>
              <w:top w:val="single" w:sz="12" w:space="0" w:color="auto"/>
              <w:bottom w:val="nil"/>
            </w:tcBorders>
          </w:tcPr>
          <w:p w14:paraId="09B66367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</w:tr>
      <w:tr w:rsidR="00650553" w:rsidRPr="00DE08E5" w14:paraId="291A8C3D" w14:textId="77777777" w:rsidTr="002069D9">
        <w:tc>
          <w:tcPr>
            <w:tcW w:w="1134" w:type="dxa"/>
            <w:vMerge/>
            <w:tcBorders>
              <w:top w:val="nil"/>
              <w:bottom w:val="single" w:sz="12" w:space="0" w:color="auto"/>
            </w:tcBorders>
          </w:tcPr>
          <w:p w14:paraId="46CF4B94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19933E4A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CEUS LR-5</w:t>
            </w:r>
          </w:p>
        </w:tc>
        <w:tc>
          <w:tcPr>
            <w:tcW w:w="1416" w:type="dxa"/>
            <w:tcBorders>
              <w:top w:val="single" w:sz="12" w:space="0" w:color="auto"/>
              <w:bottom w:val="single" w:sz="12" w:space="0" w:color="auto"/>
            </w:tcBorders>
          </w:tcPr>
          <w:p w14:paraId="40C96856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CECT LR-5</w:t>
            </w:r>
          </w:p>
        </w:tc>
        <w:tc>
          <w:tcPr>
            <w:tcW w:w="723" w:type="dxa"/>
            <w:tcBorders>
              <w:top w:val="nil"/>
              <w:bottom w:val="single" w:sz="12" w:space="0" w:color="auto"/>
            </w:tcBorders>
            <w:vAlign w:val="center"/>
          </w:tcPr>
          <w:p w14:paraId="09B481B7" w14:textId="77777777" w:rsidR="00650553" w:rsidRPr="00DE08E5" w:rsidRDefault="00650553" w:rsidP="002069D9">
            <w:pPr>
              <w:rPr>
                <w:rFonts w:ascii="Times New Roman" w:eastAsia="宋体" w:hAnsi="Times New Roman"/>
                <w:i/>
                <w:iCs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406" w:type="dxa"/>
            <w:tcBorders>
              <w:top w:val="single" w:sz="12" w:space="0" w:color="auto"/>
              <w:bottom w:val="single" w:sz="12" w:space="0" w:color="auto"/>
            </w:tcBorders>
          </w:tcPr>
          <w:p w14:paraId="6CE0EE1E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CEUS LR-M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0C1BEE49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CECT LR-M</w:t>
            </w:r>
          </w:p>
        </w:tc>
        <w:tc>
          <w:tcPr>
            <w:tcW w:w="793" w:type="dxa"/>
            <w:tcBorders>
              <w:top w:val="nil"/>
              <w:bottom w:val="single" w:sz="12" w:space="0" w:color="auto"/>
            </w:tcBorders>
            <w:vAlign w:val="center"/>
          </w:tcPr>
          <w:p w14:paraId="269123E3" w14:textId="77777777" w:rsidR="00650553" w:rsidRPr="00DE08E5" w:rsidRDefault="00650553" w:rsidP="002069D9">
            <w:pPr>
              <w:rPr>
                <w:rFonts w:ascii="Times New Roman" w:eastAsia="宋体" w:hAnsi="Times New Roman"/>
                <w:i/>
                <w:iCs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i/>
                <w:iCs/>
                <w:sz w:val="18"/>
                <w:szCs w:val="18"/>
              </w:rPr>
              <w:t>p</w:t>
            </w:r>
          </w:p>
        </w:tc>
      </w:tr>
      <w:tr w:rsidR="00650553" w:rsidRPr="00DE08E5" w14:paraId="0BF1E869" w14:textId="77777777" w:rsidTr="002069D9">
        <w:tc>
          <w:tcPr>
            <w:tcW w:w="1134" w:type="dxa"/>
            <w:tcBorders>
              <w:top w:val="single" w:sz="12" w:space="0" w:color="auto"/>
            </w:tcBorders>
          </w:tcPr>
          <w:p w14:paraId="7A82D2A7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TP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07D85059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5</w:t>
            </w:r>
          </w:p>
        </w:tc>
        <w:tc>
          <w:tcPr>
            <w:tcW w:w="1416" w:type="dxa"/>
            <w:tcBorders>
              <w:top w:val="single" w:sz="12" w:space="0" w:color="auto"/>
            </w:tcBorders>
          </w:tcPr>
          <w:p w14:paraId="108F2D98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6</w:t>
            </w:r>
          </w:p>
        </w:tc>
        <w:tc>
          <w:tcPr>
            <w:tcW w:w="723" w:type="dxa"/>
            <w:tcBorders>
              <w:top w:val="single" w:sz="12" w:space="0" w:color="auto"/>
            </w:tcBorders>
            <w:vAlign w:val="center"/>
          </w:tcPr>
          <w:p w14:paraId="5FD4C9BA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single" w:sz="12" w:space="0" w:color="auto"/>
            </w:tcBorders>
          </w:tcPr>
          <w:p w14:paraId="014BD68A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55722A2C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3</w:t>
            </w:r>
          </w:p>
        </w:tc>
        <w:tc>
          <w:tcPr>
            <w:tcW w:w="793" w:type="dxa"/>
            <w:tcBorders>
              <w:top w:val="single" w:sz="12" w:space="0" w:color="auto"/>
            </w:tcBorders>
            <w:vAlign w:val="center"/>
          </w:tcPr>
          <w:p w14:paraId="17C8C31D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</w:tr>
      <w:tr w:rsidR="00650553" w:rsidRPr="00DE08E5" w14:paraId="2BE392A0" w14:textId="77777777" w:rsidTr="002069D9">
        <w:tc>
          <w:tcPr>
            <w:tcW w:w="1134" w:type="dxa"/>
          </w:tcPr>
          <w:p w14:paraId="5A6DB273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T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N</w:t>
            </w:r>
          </w:p>
        </w:tc>
        <w:tc>
          <w:tcPr>
            <w:tcW w:w="1417" w:type="dxa"/>
          </w:tcPr>
          <w:p w14:paraId="3D63C95C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8</w:t>
            </w:r>
          </w:p>
        </w:tc>
        <w:tc>
          <w:tcPr>
            <w:tcW w:w="1416" w:type="dxa"/>
          </w:tcPr>
          <w:p w14:paraId="38309142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6</w:t>
            </w:r>
          </w:p>
        </w:tc>
        <w:tc>
          <w:tcPr>
            <w:tcW w:w="723" w:type="dxa"/>
            <w:vAlign w:val="center"/>
          </w:tcPr>
          <w:p w14:paraId="3A416BB7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1406" w:type="dxa"/>
          </w:tcPr>
          <w:p w14:paraId="7ACE240B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01</w:t>
            </w:r>
          </w:p>
        </w:tc>
        <w:tc>
          <w:tcPr>
            <w:tcW w:w="1417" w:type="dxa"/>
          </w:tcPr>
          <w:p w14:paraId="5149AEA9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49</w:t>
            </w:r>
          </w:p>
        </w:tc>
        <w:tc>
          <w:tcPr>
            <w:tcW w:w="793" w:type="dxa"/>
            <w:vAlign w:val="center"/>
          </w:tcPr>
          <w:p w14:paraId="12BE5C32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</w:tr>
      <w:tr w:rsidR="00650553" w:rsidRPr="00DE08E5" w14:paraId="41DF5449" w14:textId="77777777" w:rsidTr="002069D9">
        <w:tc>
          <w:tcPr>
            <w:tcW w:w="1134" w:type="dxa"/>
          </w:tcPr>
          <w:p w14:paraId="547CE143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F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P</w:t>
            </w:r>
          </w:p>
        </w:tc>
        <w:tc>
          <w:tcPr>
            <w:tcW w:w="1417" w:type="dxa"/>
          </w:tcPr>
          <w:p w14:paraId="55DA98B6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4</w:t>
            </w:r>
          </w:p>
        </w:tc>
        <w:tc>
          <w:tcPr>
            <w:tcW w:w="1416" w:type="dxa"/>
          </w:tcPr>
          <w:p w14:paraId="3E2161FF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723" w:type="dxa"/>
            <w:vAlign w:val="center"/>
          </w:tcPr>
          <w:p w14:paraId="21B95259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1406" w:type="dxa"/>
          </w:tcPr>
          <w:p w14:paraId="5D98EA96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4E6C568E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793" w:type="dxa"/>
            <w:vAlign w:val="center"/>
          </w:tcPr>
          <w:p w14:paraId="2D416C2A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</w:tr>
      <w:tr w:rsidR="00650553" w:rsidRPr="00DE08E5" w14:paraId="58176DB8" w14:textId="77777777" w:rsidTr="002069D9">
        <w:tc>
          <w:tcPr>
            <w:tcW w:w="1134" w:type="dxa"/>
          </w:tcPr>
          <w:p w14:paraId="2FB143DF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F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N</w:t>
            </w:r>
          </w:p>
        </w:tc>
        <w:tc>
          <w:tcPr>
            <w:tcW w:w="1417" w:type="dxa"/>
          </w:tcPr>
          <w:p w14:paraId="3E858333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2</w:t>
            </w:r>
          </w:p>
        </w:tc>
        <w:tc>
          <w:tcPr>
            <w:tcW w:w="1416" w:type="dxa"/>
          </w:tcPr>
          <w:p w14:paraId="2307166B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1</w:t>
            </w:r>
          </w:p>
        </w:tc>
        <w:tc>
          <w:tcPr>
            <w:tcW w:w="723" w:type="dxa"/>
            <w:vAlign w:val="center"/>
          </w:tcPr>
          <w:p w14:paraId="61F3C702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1406" w:type="dxa"/>
          </w:tcPr>
          <w:p w14:paraId="60268425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40A87946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793" w:type="dxa"/>
            <w:vAlign w:val="center"/>
          </w:tcPr>
          <w:p w14:paraId="1A41599C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</w:tr>
      <w:tr w:rsidR="00650553" w:rsidRPr="00DE08E5" w14:paraId="0BDA76BC" w14:textId="77777777" w:rsidTr="002069D9">
        <w:tc>
          <w:tcPr>
            <w:tcW w:w="1134" w:type="dxa"/>
          </w:tcPr>
          <w:p w14:paraId="15D90097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Sens. (%)</w:t>
            </w:r>
          </w:p>
        </w:tc>
        <w:tc>
          <w:tcPr>
            <w:tcW w:w="1417" w:type="dxa"/>
          </w:tcPr>
          <w:p w14:paraId="40F8650A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54.7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46.0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63.3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1416" w:type="dxa"/>
          </w:tcPr>
          <w:p w14:paraId="144915B7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70.1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61.7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77.6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723" w:type="dxa"/>
            <w:vAlign w:val="center"/>
          </w:tcPr>
          <w:p w14:paraId="52D2C23B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0.010</w:t>
            </w:r>
          </w:p>
        </w:tc>
        <w:tc>
          <w:tcPr>
            <w:tcW w:w="1406" w:type="dxa"/>
          </w:tcPr>
          <w:p w14:paraId="7A722679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2.4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56.6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, 96.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2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083AF662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7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6.5 (5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0.1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,</w:t>
            </w:r>
            <w:r>
              <w:rPr>
                <w:rFonts w:ascii="Times New Roman" w:eastAsia="宋体" w:hAnsi="Times New Roman"/>
                <w:sz w:val="18"/>
                <w:szCs w:val="18"/>
              </w:rPr>
              <w:t xml:space="preserve"> 93.2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793" w:type="dxa"/>
            <w:vAlign w:val="center"/>
          </w:tcPr>
          <w:p w14:paraId="590ABBFB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.000</w:t>
            </w:r>
          </w:p>
        </w:tc>
      </w:tr>
      <w:tr w:rsidR="00650553" w:rsidRPr="00DE08E5" w14:paraId="1A14CB86" w14:textId="77777777" w:rsidTr="002069D9">
        <w:tc>
          <w:tcPr>
            <w:tcW w:w="1134" w:type="dxa"/>
          </w:tcPr>
          <w:p w14:paraId="5709C903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Spec. (%)</w:t>
            </w:r>
          </w:p>
        </w:tc>
        <w:tc>
          <w:tcPr>
            <w:tcW w:w="1417" w:type="dxa"/>
          </w:tcPr>
          <w:p w14:paraId="2D715334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87.5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71.0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, 96.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5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1416" w:type="dxa"/>
          </w:tcPr>
          <w:p w14:paraId="6F91C6EF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1.3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63.6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, 9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2.8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723" w:type="dxa"/>
            <w:vAlign w:val="center"/>
          </w:tcPr>
          <w:p w14:paraId="46899EE2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.754</w:t>
            </w:r>
          </w:p>
        </w:tc>
        <w:tc>
          <w:tcPr>
            <w:tcW w:w="1406" w:type="dxa"/>
          </w:tcPr>
          <w:p w14:paraId="28A118D9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66.4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58.3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73.9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47430104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98.0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(9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4.3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, 9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9.6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793" w:type="dxa"/>
            <w:vAlign w:val="center"/>
          </w:tcPr>
          <w:p w14:paraId="708ADB87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&lt;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0.001</w:t>
            </w:r>
          </w:p>
        </w:tc>
      </w:tr>
      <w:tr w:rsidR="00650553" w:rsidRPr="00DE08E5" w14:paraId="6ED5609B" w14:textId="77777777" w:rsidTr="002069D9">
        <w:tc>
          <w:tcPr>
            <w:tcW w:w="1134" w:type="dxa"/>
          </w:tcPr>
          <w:p w14:paraId="2AD0825D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PPV (%)</w:t>
            </w:r>
          </w:p>
        </w:tc>
        <w:tc>
          <w:tcPr>
            <w:tcW w:w="1417" w:type="dxa"/>
          </w:tcPr>
          <w:p w14:paraId="1C25E37C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4.9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88.1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, 97.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9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1416" w:type="dxa"/>
          </w:tcPr>
          <w:p w14:paraId="7494BA46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94.1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88.5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, 9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7.1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723" w:type="dxa"/>
            <w:vAlign w:val="center"/>
          </w:tcPr>
          <w:p w14:paraId="08BB1268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.812</w:t>
            </w:r>
          </w:p>
        </w:tc>
        <w:tc>
          <w:tcPr>
            <w:tcW w:w="1406" w:type="dxa"/>
          </w:tcPr>
          <w:p w14:paraId="0BBDE6BE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21.5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16.7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, 27.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3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0F49BB07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81.3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57.8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93.2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793" w:type="dxa"/>
            <w:vAlign w:val="center"/>
          </w:tcPr>
          <w:p w14:paraId="1A98B145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&lt;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0.001</w:t>
            </w:r>
          </w:p>
        </w:tc>
      </w:tr>
      <w:tr w:rsidR="00650553" w:rsidRPr="00DE08E5" w14:paraId="67647888" w14:textId="77777777" w:rsidTr="002069D9">
        <w:tc>
          <w:tcPr>
            <w:tcW w:w="1134" w:type="dxa"/>
          </w:tcPr>
          <w:p w14:paraId="0AE81186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NPV (%)</w:t>
            </w:r>
          </w:p>
        </w:tc>
        <w:tc>
          <w:tcPr>
            <w:tcW w:w="1417" w:type="dxa"/>
          </w:tcPr>
          <w:p w14:paraId="03F4F4DC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1.1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(2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6.5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, 3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6.1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1416" w:type="dxa"/>
          </w:tcPr>
          <w:p w14:paraId="676251B8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38.8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31.8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46.3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723" w:type="dxa"/>
            <w:vAlign w:val="center"/>
          </w:tcPr>
          <w:p w14:paraId="41E5E9B8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.317</w:t>
            </w:r>
          </w:p>
        </w:tc>
        <w:tc>
          <w:tcPr>
            <w:tcW w:w="1406" w:type="dxa"/>
          </w:tcPr>
          <w:p w14:paraId="2C440492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9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7.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1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(9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2.3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, 9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9.0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48702EE1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7.4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(94.1,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98.9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793" w:type="dxa"/>
            <w:vAlign w:val="center"/>
          </w:tcPr>
          <w:p w14:paraId="12C33F6A" w14:textId="77777777" w:rsidR="00650553" w:rsidRPr="00DE08E5" w:rsidRDefault="00650553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.869</w:t>
            </w:r>
          </w:p>
        </w:tc>
      </w:tr>
    </w:tbl>
    <w:p w14:paraId="1470EDFF" w14:textId="75ED07DB" w:rsidR="00650553" w:rsidRPr="00DE08E5" w:rsidRDefault="00650553" w:rsidP="00650553">
      <w:pPr>
        <w:rPr>
          <w:rFonts w:ascii="Times New Roman" w:eastAsia="宋体" w:hAnsi="Times New Roman"/>
          <w:sz w:val="18"/>
          <w:szCs w:val="18"/>
        </w:rPr>
      </w:pPr>
      <w:r w:rsidRPr="00DE08E5">
        <w:rPr>
          <w:rFonts w:ascii="Times New Roman" w:eastAsia="宋体" w:hAnsi="Times New Roman"/>
          <w:sz w:val="18"/>
          <w:szCs w:val="18"/>
        </w:rPr>
        <w:t>Note</w:t>
      </w:r>
      <w:r w:rsidRPr="00DE08E5">
        <w:rPr>
          <w:sz w:val="18"/>
          <w:szCs w:val="18"/>
        </w:rPr>
        <w:t>—</w:t>
      </w:r>
      <w:r w:rsidRPr="00DE08E5">
        <w:rPr>
          <w:rFonts w:ascii="Times New Roman" w:eastAsia="宋体" w:hAnsi="Times New Roman"/>
          <w:sz w:val="18"/>
          <w:szCs w:val="18"/>
        </w:rPr>
        <w:t>Values in parentheses are 95% confidence intervals.</w:t>
      </w:r>
      <w:r w:rsidRPr="00DE08E5">
        <w:rPr>
          <w:rFonts w:ascii="Times New Roman" w:eastAsia="宋体" w:hAnsi="Times New Roman" w:hint="eastAsia"/>
          <w:sz w:val="18"/>
          <w:szCs w:val="18"/>
        </w:rPr>
        <w:t xml:space="preserve"> </w:t>
      </w:r>
      <w:r w:rsidR="002417A4" w:rsidRPr="002417A4">
        <w:rPr>
          <w:rFonts w:ascii="Times New Roman" w:eastAsia="宋体" w:hAnsi="Times New Roman"/>
          <w:sz w:val="18"/>
          <w:szCs w:val="18"/>
        </w:rPr>
        <w:t>FLLs = focal liver lesions</w:t>
      </w:r>
      <w:r w:rsidR="002417A4">
        <w:rPr>
          <w:rFonts w:ascii="Times New Roman" w:eastAsia="宋体" w:hAnsi="Times New Roman"/>
          <w:sz w:val="18"/>
          <w:szCs w:val="18"/>
        </w:rPr>
        <w:t>;</w:t>
      </w:r>
      <w:r w:rsidR="002417A4" w:rsidRPr="002417A4">
        <w:rPr>
          <w:rFonts w:ascii="Times New Roman" w:eastAsia="宋体" w:hAnsi="Times New Roman"/>
          <w:sz w:val="18"/>
          <w:szCs w:val="18"/>
        </w:rPr>
        <w:t xml:space="preserve"> </w:t>
      </w:r>
      <w:r w:rsidRPr="00DE08E5">
        <w:rPr>
          <w:rFonts w:ascii="Times New Roman" w:eastAsia="宋体" w:hAnsi="Times New Roman"/>
          <w:sz w:val="18"/>
          <w:szCs w:val="18"/>
        </w:rPr>
        <w:t>TP = true positive; TN = true negative; FP = false positive, FN = false negative; Sens. =</w:t>
      </w:r>
      <w:r w:rsidRPr="00DE08E5">
        <w:rPr>
          <w:sz w:val="18"/>
          <w:szCs w:val="18"/>
        </w:rPr>
        <w:t xml:space="preserve"> </w:t>
      </w:r>
      <w:r w:rsidRPr="00DE08E5">
        <w:rPr>
          <w:rFonts w:ascii="Times New Roman" w:eastAsia="宋体" w:hAnsi="Times New Roman"/>
          <w:sz w:val="18"/>
          <w:szCs w:val="18"/>
        </w:rPr>
        <w:t>Sensitivity; Spec. =</w:t>
      </w:r>
      <w:r w:rsidRPr="00DE08E5">
        <w:rPr>
          <w:sz w:val="18"/>
          <w:szCs w:val="18"/>
        </w:rPr>
        <w:t xml:space="preserve"> </w:t>
      </w:r>
      <w:r w:rsidRPr="00DE08E5">
        <w:rPr>
          <w:rFonts w:ascii="Times New Roman" w:eastAsia="宋体" w:hAnsi="Times New Roman"/>
          <w:sz w:val="18"/>
          <w:szCs w:val="18"/>
        </w:rPr>
        <w:t>Specificity.</w:t>
      </w:r>
    </w:p>
    <w:p w14:paraId="46233D71" w14:textId="4D92974E" w:rsidR="00134E43" w:rsidRDefault="00134E43"/>
    <w:p w14:paraId="1BA0E085" w14:textId="6D388C14" w:rsidR="00EF7DE7" w:rsidRPr="00DE08E5" w:rsidRDefault="00EF7DE7" w:rsidP="00EF7DE7">
      <w:pPr>
        <w:rPr>
          <w:rFonts w:ascii="Times New Roman" w:eastAsia="宋体" w:hAnsi="Times New Roman"/>
          <w:sz w:val="18"/>
          <w:szCs w:val="18"/>
        </w:rPr>
      </w:pPr>
      <w:r w:rsidRPr="00650553">
        <w:rPr>
          <w:rFonts w:ascii="Times New Roman" w:eastAsia="宋体" w:hAnsi="Times New Roman"/>
          <w:b/>
          <w:bCs/>
          <w:sz w:val="18"/>
          <w:szCs w:val="18"/>
        </w:rPr>
        <w:t xml:space="preserve">Supplemental Table </w:t>
      </w:r>
      <w:r>
        <w:rPr>
          <w:rFonts w:ascii="Times New Roman" w:eastAsia="宋体" w:hAnsi="Times New Roman"/>
          <w:b/>
          <w:bCs/>
          <w:sz w:val="18"/>
          <w:szCs w:val="18"/>
        </w:rPr>
        <w:t>2</w:t>
      </w:r>
      <w:r w:rsidRPr="00DE08E5">
        <w:rPr>
          <w:rFonts w:ascii="Times New Roman" w:eastAsia="宋体" w:hAnsi="Times New Roman"/>
          <w:sz w:val="18"/>
          <w:szCs w:val="18"/>
        </w:rPr>
        <w:t xml:space="preserve"> Diagnostic performances of CEUS and CECT LI-RADS for hepatic malignancies</w:t>
      </w:r>
      <w:r w:rsidR="006F03B5">
        <w:rPr>
          <w:rFonts w:ascii="Times New Roman" w:eastAsia="宋体" w:hAnsi="Times New Roman"/>
          <w:sz w:val="18"/>
          <w:szCs w:val="18"/>
        </w:rPr>
        <w:t xml:space="preserve"> </w:t>
      </w:r>
      <w:r w:rsidR="00990651" w:rsidRPr="00990651">
        <w:rPr>
          <w:rFonts w:ascii="Times New Roman" w:eastAsia="宋体" w:hAnsi="Times New Roman"/>
          <w:sz w:val="18"/>
          <w:szCs w:val="18"/>
        </w:rPr>
        <w:t>after propensity score matching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717"/>
        <w:gridCol w:w="2717"/>
        <w:gridCol w:w="788"/>
      </w:tblGrid>
      <w:tr w:rsidR="00EF7DE7" w:rsidRPr="00DE08E5" w14:paraId="0111FD45" w14:textId="77777777" w:rsidTr="002069D9">
        <w:tc>
          <w:tcPr>
            <w:tcW w:w="2074" w:type="dxa"/>
            <w:tcBorders>
              <w:top w:val="single" w:sz="12" w:space="0" w:color="auto"/>
              <w:bottom w:val="single" w:sz="12" w:space="0" w:color="auto"/>
            </w:tcBorders>
          </w:tcPr>
          <w:p w14:paraId="05D20EC2" w14:textId="77777777" w:rsidR="00EF7DE7" w:rsidRPr="00DE08E5" w:rsidRDefault="00EF7DE7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Variables</w:t>
            </w:r>
          </w:p>
        </w:tc>
        <w:tc>
          <w:tcPr>
            <w:tcW w:w="27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8CE40B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CEUS LR-5+</w:t>
            </w: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LR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-</w:t>
            </w: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M</w:t>
            </w:r>
          </w:p>
        </w:tc>
        <w:tc>
          <w:tcPr>
            <w:tcW w:w="27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156358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CECT LR-5+LR-M</w:t>
            </w:r>
          </w:p>
        </w:tc>
        <w:tc>
          <w:tcPr>
            <w:tcW w:w="7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910FA5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i/>
                <w:iCs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i/>
                <w:iCs/>
                <w:sz w:val="18"/>
                <w:szCs w:val="18"/>
              </w:rPr>
              <w:t>p</w:t>
            </w:r>
          </w:p>
        </w:tc>
      </w:tr>
      <w:tr w:rsidR="00EF7DE7" w:rsidRPr="00DE08E5" w14:paraId="3075D932" w14:textId="77777777" w:rsidTr="002069D9">
        <w:tc>
          <w:tcPr>
            <w:tcW w:w="2074" w:type="dxa"/>
            <w:tcBorders>
              <w:top w:val="single" w:sz="12" w:space="0" w:color="auto"/>
            </w:tcBorders>
          </w:tcPr>
          <w:p w14:paraId="2A2DE8C1" w14:textId="77777777" w:rsidR="00EF7DE7" w:rsidRPr="00DE08E5" w:rsidRDefault="00EF7DE7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TP</w:t>
            </w:r>
          </w:p>
        </w:tc>
        <w:tc>
          <w:tcPr>
            <w:tcW w:w="2717" w:type="dxa"/>
            <w:tcBorders>
              <w:top w:val="single" w:sz="12" w:space="0" w:color="auto"/>
            </w:tcBorders>
            <w:vAlign w:val="center"/>
          </w:tcPr>
          <w:p w14:paraId="3E46FFCB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42</w:t>
            </w:r>
          </w:p>
        </w:tc>
        <w:tc>
          <w:tcPr>
            <w:tcW w:w="2717" w:type="dxa"/>
            <w:tcBorders>
              <w:top w:val="single" w:sz="12" w:space="0" w:color="auto"/>
            </w:tcBorders>
            <w:vAlign w:val="center"/>
          </w:tcPr>
          <w:p w14:paraId="44CFDF42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34</w:t>
            </w:r>
          </w:p>
        </w:tc>
        <w:tc>
          <w:tcPr>
            <w:tcW w:w="788" w:type="dxa"/>
            <w:tcBorders>
              <w:top w:val="single" w:sz="12" w:space="0" w:color="auto"/>
            </w:tcBorders>
            <w:vAlign w:val="center"/>
          </w:tcPr>
          <w:p w14:paraId="75B4B44D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</w:tr>
      <w:tr w:rsidR="00EF7DE7" w:rsidRPr="00DE08E5" w14:paraId="7BD30A19" w14:textId="77777777" w:rsidTr="002069D9">
        <w:tc>
          <w:tcPr>
            <w:tcW w:w="2074" w:type="dxa"/>
          </w:tcPr>
          <w:p w14:paraId="341A2A4F" w14:textId="77777777" w:rsidR="00EF7DE7" w:rsidRPr="00DE08E5" w:rsidRDefault="00EF7DE7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TN</w:t>
            </w:r>
          </w:p>
        </w:tc>
        <w:tc>
          <w:tcPr>
            <w:tcW w:w="2717" w:type="dxa"/>
            <w:vAlign w:val="center"/>
          </w:tcPr>
          <w:p w14:paraId="6AD5D5B0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14</w:t>
            </w:r>
          </w:p>
        </w:tc>
        <w:tc>
          <w:tcPr>
            <w:tcW w:w="2717" w:type="dxa"/>
            <w:vAlign w:val="center"/>
          </w:tcPr>
          <w:p w14:paraId="2873BB99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8</w:t>
            </w:r>
          </w:p>
        </w:tc>
        <w:tc>
          <w:tcPr>
            <w:tcW w:w="788" w:type="dxa"/>
            <w:vAlign w:val="center"/>
          </w:tcPr>
          <w:p w14:paraId="7AF09D64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</w:tr>
      <w:tr w:rsidR="00EF7DE7" w:rsidRPr="00DE08E5" w14:paraId="05E23569" w14:textId="77777777" w:rsidTr="002069D9">
        <w:tc>
          <w:tcPr>
            <w:tcW w:w="2074" w:type="dxa"/>
          </w:tcPr>
          <w:p w14:paraId="6A375C30" w14:textId="77777777" w:rsidR="00EF7DE7" w:rsidRPr="00DE08E5" w:rsidRDefault="00EF7DE7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FP</w:t>
            </w:r>
          </w:p>
        </w:tc>
        <w:tc>
          <w:tcPr>
            <w:tcW w:w="2717" w:type="dxa"/>
            <w:vAlign w:val="center"/>
          </w:tcPr>
          <w:p w14:paraId="68D8880F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9</w:t>
            </w:r>
          </w:p>
        </w:tc>
        <w:tc>
          <w:tcPr>
            <w:tcW w:w="2717" w:type="dxa"/>
            <w:vAlign w:val="center"/>
          </w:tcPr>
          <w:p w14:paraId="55E8937F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788" w:type="dxa"/>
            <w:vAlign w:val="center"/>
          </w:tcPr>
          <w:p w14:paraId="566F4621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</w:tr>
      <w:tr w:rsidR="00EF7DE7" w:rsidRPr="00DE08E5" w14:paraId="64C9C2CA" w14:textId="77777777" w:rsidTr="002069D9">
        <w:tc>
          <w:tcPr>
            <w:tcW w:w="2074" w:type="dxa"/>
          </w:tcPr>
          <w:p w14:paraId="5227B351" w14:textId="77777777" w:rsidR="00EF7DE7" w:rsidRPr="00DE08E5" w:rsidRDefault="00EF7DE7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FN</w:t>
            </w:r>
          </w:p>
        </w:tc>
        <w:tc>
          <w:tcPr>
            <w:tcW w:w="2717" w:type="dxa"/>
            <w:vAlign w:val="center"/>
          </w:tcPr>
          <w:p w14:paraId="581710C7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4</w:t>
            </w:r>
          </w:p>
        </w:tc>
        <w:tc>
          <w:tcPr>
            <w:tcW w:w="2717" w:type="dxa"/>
            <w:vAlign w:val="center"/>
          </w:tcPr>
          <w:p w14:paraId="07EB80C8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12</w:t>
            </w:r>
          </w:p>
        </w:tc>
        <w:tc>
          <w:tcPr>
            <w:tcW w:w="788" w:type="dxa"/>
            <w:vAlign w:val="center"/>
          </w:tcPr>
          <w:p w14:paraId="70B82E01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</w:tr>
      <w:tr w:rsidR="00EF7DE7" w:rsidRPr="00DE08E5" w14:paraId="62FC92CB" w14:textId="77777777" w:rsidTr="002069D9">
        <w:tc>
          <w:tcPr>
            <w:tcW w:w="2074" w:type="dxa"/>
          </w:tcPr>
          <w:p w14:paraId="2B42A4EA" w14:textId="77777777" w:rsidR="00EF7DE7" w:rsidRPr="00DE08E5" w:rsidRDefault="00EF7DE7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Sensitivity (%)</w:t>
            </w:r>
          </w:p>
        </w:tc>
        <w:tc>
          <w:tcPr>
            <w:tcW w:w="2717" w:type="dxa"/>
            <w:vAlign w:val="center"/>
          </w:tcPr>
          <w:p w14:paraId="36BD5D34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91.3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79.2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, 9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7.6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2717" w:type="dxa"/>
            <w:vAlign w:val="center"/>
          </w:tcPr>
          <w:p w14:paraId="19AD7693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73.9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58.9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85.7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788" w:type="dxa"/>
            <w:vAlign w:val="center"/>
          </w:tcPr>
          <w:p w14:paraId="2EAAA159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0.039</w:t>
            </w:r>
          </w:p>
        </w:tc>
      </w:tr>
      <w:tr w:rsidR="00EF7DE7" w:rsidRPr="00DE08E5" w14:paraId="63C097BF" w14:textId="77777777" w:rsidTr="002069D9">
        <w:tc>
          <w:tcPr>
            <w:tcW w:w="2074" w:type="dxa"/>
          </w:tcPr>
          <w:p w14:paraId="0E98702F" w14:textId="77777777" w:rsidR="00EF7DE7" w:rsidRPr="00DE08E5" w:rsidRDefault="00EF7DE7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Specificity (%)</w:t>
            </w:r>
          </w:p>
        </w:tc>
        <w:tc>
          <w:tcPr>
            <w:tcW w:w="2717" w:type="dxa"/>
            <w:vAlign w:val="center"/>
          </w:tcPr>
          <w:p w14:paraId="091466E9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6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0.9 (38.5, 80.3)</w:t>
            </w:r>
          </w:p>
        </w:tc>
        <w:tc>
          <w:tcPr>
            <w:tcW w:w="2717" w:type="dxa"/>
            <w:vAlign w:val="center"/>
          </w:tcPr>
          <w:p w14:paraId="6EBCB615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7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8.3 (56.3, 92.5)</w:t>
            </w:r>
          </w:p>
        </w:tc>
        <w:tc>
          <w:tcPr>
            <w:tcW w:w="788" w:type="dxa"/>
            <w:vAlign w:val="center"/>
          </w:tcPr>
          <w:p w14:paraId="58A241BB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0</w:t>
            </w: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.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344</w:t>
            </w:r>
          </w:p>
        </w:tc>
      </w:tr>
      <w:tr w:rsidR="00EF7DE7" w:rsidRPr="00DE08E5" w14:paraId="64D96084" w14:textId="77777777" w:rsidTr="002069D9">
        <w:tc>
          <w:tcPr>
            <w:tcW w:w="2074" w:type="dxa"/>
          </w:tcPr>
          <w:p w14:paraId="6E8A5B0B" w14:textId="77777777" w:rsidR="00EF7DE7" w:rsidRPr="00DE08E5" w:rsidRDefault="00EF7DE7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PPV (%)</w:t>
            </w:r>
          </w:p>
        </w:tc>
        <w:tc>
          <w:tcPr>
            <w:tcW w:w="2717" w:type="dxa"/>
            <w:vAlign w:val="center"/>
          </w:tcPr>
          <w:p w14:paraId="4CD39AF9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82.4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73.6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88.7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2717" w:type="dxa"/>
            <w:vAlign w:val="center"/>
          </w:tcPr>
          <w:p w14:paraId="6CED2489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87.2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75.4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93.8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788" w:type="dxa"/>
            <w:vAlign w:val="center"/>
          </w:tcPr>
          <w:p w14:paraId="609F930E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0</w:t>
            </w: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534</w:t>
            </w:r>
          </w:p>
        </w:tc>
      </w:tr>
      <w:tr w:rsidR="00EF7DE7" w:rsidRPr="00DE08E5" w14:paraId="0B4DB9A2" w14:textId="77777777" w:rsidTr="002069D9">
        <w:tc>
          <w:tcPr>
            <w:tcW w:w="2074" w:type="dxa"/>
          </w:tcPr>
          <w:p w14:paraId="02589F65" w14:textId="77777777" w:rsidR="00EF7DE7" w:rsidRPr="00DE08E5" w:rsidRDefault="00EF7DE7" w:rsidP="002069D9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NPV (%)</w:t>
            </w:r>
          </w:p>
        </w:tc>
        <w:tc>
          <w:tcPr>
            <w:tcW w:w="2717" w:type="dxa"/>
            <w:vAlign w:val="center"/>
          </w:tcPr>
          <w:p w14:paraId="1CE78756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77.8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56.5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90.4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2717" w:type="dxa"/>
            <w:vAlign w:val="center"/>
          </w:tcPr>
          <w:p w14:paraId="793FB712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60.0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46.8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71.9</w:t>
            </w:r>
            <w:r w:rsidRPr="00DE08E5">
              <w:rPr>
                <w:rFonts w:ascii="Times New Roman" w:eastAsia="宋体" w:hAnsi="Times New Roman"/>
                <w:sz w:val="18"/>
                <w:szCs w:val="18"/>
              </w:rPr>
              <w:t>)</w:t>
            </w:r>
          </w:p>
        </w:tc>
        <w:tc>
          <w:tcPr>
            <w:tcW w:w="788" w:type="dxa"/>
            <w:vAlign w:val="center"/>
          </w:tcPr>
          <w:p w14:paraId="1C5F33AA" w14:textId="77777777" w:rsidR="00EF7DE7" w:rsidRPr="00DE08E5" w:rsidRDefault="00EF7DE7" w:rsidP="002069D9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DE08E5">
              <w:rPr>
                <w:rFonts w:ascii="Times New Roman" w:eastAsia="宋体" w:hAnsi="Times New Roman"/>
                <w:sz w:val="18"/>
                <w:szCs w:val="18"/>
              </w:rPr>
              <w:t>0</w:t>
            </w:r>
            <w:r w:rsidRPr="00DE08E5">
              <w:rPr>
                <w:rFonts w:ascii="Times New Roman" w:eastAsia="宋体" w:hAnsi="Times New Roman" w:hint="eastAsia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178</w:t>
            </w:r>
          </w:p>
        </w:tc>
      </w:tr>
    </w:tbl>
    <w:p w14:paraId="0BC36C39" w14:textId="3EA17F0D" w:rsidR="00650553" w:rsidRPr="00EF7DE7" w:rsidRDefault="00EF7DE7">
      <w:pPr>
        <w:rPr>
          <w:rFonts w:ascii="Times New Roman" w:eastAsia="宋体" w:hAnsi="Times New Roman"/>
          <w:sz w:val="18"/>
          <w:szCs w:val="18"/>
        </w:rPr>
      </w:pPr>
      <w:r w:rsidRPr="00DE08E5">
        <w:rPr>
          <w:rFonts w:ascii="Times New Roman" w:eastAsia="宋体" w:hAnsi="Times New Roman"/>
          <w:sz w:val="18"/>
          <w:szCs w:val="18"/>
        </w:rPr>
        <w:t>Note</w:t>
      </w:r>
      <w:r w:rsidRPr="00DE08E5">
        <w:rPr>
          <w:sz w:val="18"/>
          <w:szCs w:val="18"/>
        </w:rPr>
        <w:t>—</w:t>
      </w:r>
      <w:r w:rsidRPr="00DE08E5">
        <w:rPr>
          <w:rFonts w:ascii="Times New Roman" w:eastAsia="宋体" w:hAnsi="Times New Roman"/>
          <w:sz w:val="18"/>
          <w:szCs w:val="18"/>
        </w:rPr>
        <w:t>Values in parentheses are 95% confidence intervals.</w:t>
      </w:r>
      <w:r w:rsidRPr="00DE08E5">
        <w:rPr>
          <w:rFonts w:ascii="Times New Roman" w:eastAsia="宋体" w:hAnsi="Times New Roman" w:hint="eastAsia"/>
          <w:sz w:val="18"/>
          <w:szCs w:val="18"/>
        </w:rPr>
        <w:t xml:space="preserve"> </w:t>
      </w:r>
      <w:r w:rsidRPr="00DE08E5">
        <w:rPr>
          <w:rFonts w:ascii="Times New Roman" w:eastAsia="宋体" w:hAnsi="Times New Roman"/>
          <w:sz w:val="18"/>
          <w:szCs w:val="18"/>
        </w:rPr>
        <w:t>TP = true positive; TN = true negative; FP = false positive, FN = false negative.</w:t>
      </w:r>
    </w:p>
    <w:sectPr w:rsidR="00650553" w:rsidRPr="00EF7D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DF838" w14:textId="77777777" w:rsidR="00DF0808" w:rsidRDefault="00DF0808" w:rsidP="00650553">
      <w:r>
        <w:separator/>
      </w:r>
    </w:p>
  </w:endnote>
  <w:endnote w:type="continuationSeparator" w:id="0">
    <w:p w14:paraId="7EBDE5EC" w14:textId="77777777" w:rsidR="00DF0808" w:rsidRDefault="00DF0808" w:rsidP="00650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AC553" w14:textId="77777777" w:rsidR="00DF0808" w:rsidRDefault="00DF0808" w:rsidP="00650553">
      <w:r>
        <w:separator/>
      </w:r>
    </w:p>
  </w:footnote>
  <w:footnote w:type="continuationSeparator" w:id="0">
    <w:p w14:paraId="58CB7A8A" w14:textId="77777777" w:rsidR="00DF0808" w:rsidRDefault="00DF0808" w:rsidP="006505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7EB"/>
    <w:rsid w:val="00134E43"/>
    <w:rsid w:val="002417A4"/>
    <w:rsid w:val="003F5997"/>
    <w:rsid w:val="005F4958"/>
    <w:rsid w:val="00650553"/>
    <w:rsid w:val="006F03B5"/>
    <w:rsid w:val="0093219F"/>
    <w:rsid w:val="00990651"/>
    <w:rsid w:val="00DF0808"/>
    <w:rsid w:val="00EF7DE7"/>
    <w:rsid w:val="00F877EB"/>
    <w:rsid w:val="00FA1826"/>
    <w:rsid w:val="00FF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71B64"/>
  <w15:chartTrackingRefBased/>
  <w15:docId w15:val="{6477453B-6C61-4F5B-9AB4-E371E0BF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5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505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50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50553"/>
    <w:rPr>
      <w:sz w:val="18"/>
      <w:szCs w:val="18"/>
    </w:rPr>
  </w:style>
  <w:style w:type="table" w:styleId="a7">
    <w:name w:val="Table Grid"/>
    <w:basedOn w:val="a1"/>
    <w:uiPriority w:val="39"/>
    <w:rsid w:val="00650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dc:description/>
  <cp:lastModifiedBy>Sun</cp:lastModifiedBy>
  <cp:revision>12</cp:revision>
  <dcterms:created xsi:type="dcterms:W3CDTF">2022-08-30T14:53:00Z</dcterms:created>
  <dcterms:modified xsi:type="dcterms:W3CDTF">2022-09-01T02:42:00Z</dcterms:modified>
</cp:coreProperties>
</file>