
<file path=[Content_Types].xml><?xml version="1.0" encoding="utf-8"?>
<Types xmlns="http://schemas.openxmlformats.org/package/2006/content-types">
  <Default Extension="bin" ContentType="application/vnd.openxmlformats-officedocument.oleObject"/>
  <Default Extension="emf" ContentType="image/x-emf"/>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 xml:space="preserve">Supplemental Methods </w:t>
      </w:r>
    </w:p>
    <w:p>
      <w:pPr>
        <w:spacing w:before="240" w:after="120" w:line="480" w:lineRule="auto"/>
        <w:rPr>
          <w:rFonts w:ascii="Times New Roman" w:hAnsi="Times New Roman" w:eastAsia="宋体" w:cs="Times New Roman"/>
          <w:b/>
          <w:bCs/>
          <w:iCs/>
          <w:sz w:val="24"/>
          <w:szCs w:val="24"/>
        </w:rPr>
      </w:pPr>
      <w:r>
        <w:rPr>
          <w:rFonts w:ascii="Times New Roman" w:hAnsi="Times New Roman" w:eastAsia="宋体" w:cs="Times New Roman"/>
          <w:b/>
          <w:bCs/>
          <w:sz w:val="24"/>
          <w:szCs w:val="24"/>
        </w:rPr>
        <w:t>CCTA</w:t>
      </w:r>
      <w:r>
        <w:rPr>
          <w:rFonts w:ascii="Times New Roman" w:hAnsi="Times New Roman" w:eastAsia="宋体" w:cs="Times New Roman"/>
          <w:b/>
          <w:bCs/>
          <w:iCs/>
          <w:sz w:val="24"/>
          <w:szCs w:val="24"/>
        </w:rPr>
        <w:t xml:space="preserve"> acquisition</w:t>
      </w:r>
    </w:p>
    <w:p>
      <w:pPr>
        <w:keepNext w:val="0"/>
        <w:keepLines w:val="0"/>
        <w:widowControl/>
        <w:suppressLineNumbers w:val="0"/>
        <w:spacing w:before="240" w:after="120" w:line="480" w:lineRule="auto"/>
        <w:jc w:val="both"/>
        <w:rPr>
          <w:rFonts w:ascii="Times New Roman" w:hAnsi="Times New Roman" w:eastAsia="宋体" w:cs="Times New Roman"/>
          <w:sz w:val="24"/>
        </w:rPr>
      </w:pPr>
      <w:r>
        <w:rPr>
          <w:rFonts w:ascii="Times New Roman" w:hAnsi="Times New Roman" w:eastAsia="宋体" w:cs="Times New Roman"/>
          <w:sz w:val="24"/>
        </w:rPr>
        <w:t xml:space="preserve">For the internal and external test set, CCTA was performed with </w:t>
      </w:r>
      <w:r>
        <w:rPr>
          <w:rFonts w:hint="default" w:ascii="Times New Roman" w:hAnsi="Times New Roman" w:eastAsia="宋体" w:cs="Times New Roman"/>
          <w:sz w:val="24"/>
          <w:lang w:val="en-US"/>
        </w:rPr>
        <w:t>three</w:t>
      </w:r>
      <w:r>
        <w:rPr>
          <w:rFonts w:ascii="Times New Roman" w:hAnsi="Times New Roman" w:eastAsia="宋体" w:cs="Times New Roman"/>
          <w:sz w:val="24"/>
        </w:rPr>
        <w:t xml:space="preserve"> CT scanners [a second-generation dual-source CT scanner (SOMATOM Definition</w:t>
      </w:r>
      <w:r>
        <w:rPr>
          <w:rFonts w:hint="default" w:ascii="Times New Roman" w:hAnsi="Times New Roman" w:eastAsia="宋体" w:cs="Times New Roman"/>
          <w:sz w:val="24"/>
          <w:lang w:val="en-US" w:eastAsia="zh-CN"/>
        </w:rPr>
        <w:t xml:space="preserve"> Flash</w:t>
      </w:r>
      <w:r>
        <w:rPr>
          <w:rFonts w:ascii="Times New Roman" w:hAnsi="Times New Roman" w:eastAsia="宋体" w:cs="Times New Roman"/>
          <w:sz w:val="24"/>
        </w:rPr>
        <w:t xml:space="preserve">; Siemens </w:t>
      </w:r>
      <w:r>
        <w:rPr>
          <w:rFonts w:hint="default" w:ascii="Times New Roman" w:hAnsi="Times New Roman" w:eastAsia="宋体" w:cs="Times New Roman"/>
          <w:color w:val="auto"/>
          <w:kern w:val="2"/>
          <w:sz w:val="24"/>
          <w:szCs w:val="24"/>
          <w:lang w:val="en-US" w:eastAsia="zh-CN" w:bidi="ar"/>
        </w:rPr>
        <w:t>Healthineers</w:t>
      </w:r>
      <w:r>
        <w:rPr>
          <w:rFonts w:ascii="Times New Roman" w:hAnsi="Times New Roman" w:eastAsia="宋体" w:cs="Times New Roman"/>
          <w:sz w:val="24"/>
        </w:rPr>
        <w:t>)</w:t>
      </w:r>
      <w:r>
        <w:rPr>
          <w:rFonts w:hint="default" w:ascii="Times New Roman" w:hAnsi="Times New Roman" w:eastAsia="宋体" w:cs="Times New Roman"/>
          <w:sz w:val="24"/>
          <w:lang w:val="en-US" w:eastAsia="zh-CN"/>
        </w:rPr>
        <w:t>, a</w:t>
      </w:r>
      <w:r>
        <w:rPr>
          <w:rFonts w:ascii="Times New Roman" w:hAnsi="Times New Roman" w:eastAsia="宋体" w:cs="Times New Roman"/>
          <w:sz w:val="24"/>
        </w:rPr>
        <w:t xml:space="preserve"> third-generation dual-source CT scanner (SOMATOM Force; Siemens </w:t>
      </w:r>
      <w:r>
        <w:rPr>
          <w:rFonts w:hint="default" w:ascii="Times New Roman" w:hAnsi="Times New Roman" w:eastAsia="宋体" w:cs="Times New Roman"/>
          <w:color w:val="auto"/>
          <w:kern w:val="2"/>
          <w:sz w:val="24"/>
          <w:szCs w:val="24"/>
          <w:lang w:val="en-US" w:eastAsia="zh-CN" w:bidi="ar"/>
        </w:rPr>
        <w:t>Healthineers</w:t>
      </w:r>
      <w:r>
        <w:rPr>
          <w:rFonts w:ascii="Times New Roman" w:hAnsi="Times New Roman" w:eastAsia="宋体" w:cs="Times New Roman"/>
          <w:sz w:val="24"/>
        </w:rPr>
        <w:t>) and a 256</w:t>
      </w:r>
      <w:r>
        <w:rPr>
          <w:rFonts w:hint="eastAsia" w:ascii="Times New Roman" w:hAnsi="Times New Roman" w:eastAsia="宋体" w:cs="Times New Roman"/>
          <w:sz w:val="24"/>
        </w:rPr>
        <w:t>-</w:t>
      </w:r>
      <w:r>
        <w:rPr>
          <w:rFonts w:hint="default" w:ascii="Times New Roman" w:hAnsi="Times New Roman" w:eastAsia="宋体" w:cs="Times New Roman"/>
          <w:sz w:val="24"/>
          <w:lang w:val="en-US" w:eastAsia="zh-CN"/>
        </w:rPr>
        <w:t>row</w:t>
      </w:r>
      <w:r>
        <w:rPr>
          <w:rFonts w:ascii="Times New Roman" w:hAnsi="Times New Roman" w:eastAsia="宋体" w:cs="Times New Roman"/>
          <w:sz w:val="24"/>
        </w:rPr>
        <w:t xml:space="preserve"> wide-detector CT scanner (Revolution HD; GE Healthcare)]. </w:t>
      </w:r>
      <w:r>
        <w:rPr>
          <w:rFonts w:hint="default" w:ascii="Times New Roman" w:hAnsi="Times New Roman" w:eastAsia="宋体" w:cs="Times New Roman"/>
          <w:sz w:val="24"/>
          <w:lang w:val="en-US" w:eastAsia="zh-CN"/>
        </w:rPr>
        <w:t>R</w:t>
      </w:r>
      <w:r>
        <w:rPr>
          <w:rFonts w:hint="eastAsia" w:ascii="Times New Roman" w:hAnsi="Times New Roman" w:eastAsia="宋体" w:cs="Times New Roman"/>
          <w:sz w:val="24"/>
        </w:rPr>
        <w:t>etrospectively ECG-gated CTA was performed</w:t>
      </w:r>
      <w:r>
        <w:rPr>
          <w:rFonts w:hint="default" w:ascii="Times New Roman" w:hAnsi="Times New Roman" w:eastAsia="宋体" w:cs="Times New Roman"/>
          <w:sz w:val="24"/>
          <w:lang w:val="en-US" w:eastAsia="zh-CN"/>
        </w:rPr>
        <w:t xml:space="preserve"> in second-generation </w:t>
      </w:r>
      <w:r>
        <w:rPr>
          <w:rFonts w:hint="eastAsia" w:ascii="Times New Roman" w:hAnsi="Times New Roman" w:eastAsia="宋体" w:cs="Times New Roman"/>
          <w:sz w:val="24"/>
        </w:rPr>
        <w:t>dual</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rPr>
        <w:t>source CT</w:t>
      </w:r>
      <w:r>
        <w:rPr>
          <w:rFonts w:hint="default"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with </w:t>
      </w:r>
      <w:r>
        <w:rPr>
          <w:rFonts w:hint="default" w:ascii="Times New Roman" w:hAnsi="Times New Roman" w:eastAsia="宋体" w:cs="Times New Roman"/>
          <w:sz w:val="24"/>
          <w:lang w:val="en-US" w:eastAsia="zh-CN"/>
        </w:rPr>
        <w:t xml:space="preserve">a </w:t>
      </w:r>
      <w:r>
        <w:rPr>
          <w:rFonts w:hint="eastAsia" w:ascii="Times New Roman" w:hAnsi="Times New Roman" w:eastAsia="宋体" w:cs="Times New Roman"/>
          <w:sz w:val="24"/>
        </w:rPr>
        <w:t xml:space="preserve">reconstructed slice thickness </w:t>
      </w:r>
      <w:r>
        <w:rPr>
          <w:rFonts w:hint="default" w:ascii="Times New Roman" w:hAnsi="Times New Roman" w:eastAsia="宋体" w:cs="Times New Roman"/>
          <w:sz w:val="24"/>
          <w:lang w:val="en-US" w:eastAsia="zh-CN"/>
        </w:rPr>
        <w:t>of</w:t>
      </w:r>
      <w:r>
        <w:rPr>
          <w:rFonts w:hint="eastAsia" w:ascii="Times New Roman" w:hAnsi="Times New Roman" w:eastAsia="宋体" w:cs="Times New Roman"/>
          <w:sz w:val="24"/>
        </w:rPr>
        <w:t xml:space="preserve"> 0.6 mm, reconstructed slice interval </w:t>
      </w:r>
      <w:r>
        <w:rPr>
          <w:rFonts w:hint="eastAsia" w:ascii="Times New Roman" w:hAnsi="Times New Roman" w:eastAsia="宋体" w:cs="Times New Roman"/>
          <w:sz w:val="24"/>
          <w:lang w:val="en-US" w:eastAsia="zh-CN"/>
        </w:rPr>
        <w:t>of</w:t>
      </w:r>
      <w:r>
        <w:rPr>
          <w:rFonts w:hint="eastAsia" w:ascii="Times New Roman" w:hAnsi="Times New Roman" w:eastAsia="宋体" w:cs="Times New Roman"/>
          <w:sz w:val="24"/>
        </w:rPr>
        <w:t xml:space="preserve"> 0.5mm</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and application of automated tube voltage and current modulation (CARE</w:t>
      </w:r>
      <w:r>
        <w:rPr>
          <w:rFonts w:hint="default" w:ascii="Times New Roman" w:hAnsi="Times New Roman" w:eastAsia="宋体" w:cs="Times New Roman"/>
          <w:sz w:val="24"/>
          <w:lang w:val="en-US" w:eastAsia="zh-CN"/>
        </w:rPr>
        <w:t xml:space="preserve"> </w:t>
      </w:r>
      <w:r>
        <w:rPr>
          <w:rFonts w:hint="eastAsia" w:ascii="Times New Roman" w:hAnsi="Times New Roman" w:eastAsia="宋体" w:cs="Times New Roman"/>
          <w:sz w:val="24"/>
        </w:rPr>
        <w:t>Kv, CARE</w:t>
      </w:r>
      <w:r>
        <w:rPr>
          <w:rFonts w:hint="default" w:ascii="Times New Roman" w:hAnsi="Times New Roman" w:eastAsia="宋体" w:cs="Times New Roman"/>
          <w:sz w:val="24"/>
          <w:lang w:val="en-US" w:eastAsia="zh-CN"/>
        </w:rPr>
        <w:t xml:space="preserve"> </w:t>
      </w:r>
      <w:r>
        <w:rPr>
          <w:rFonts w:hint="eastAsia" w:ascii="Times New Roman" w:hAnsi="Times New Roman" w:eastAsia="宋体" w:cs="Times New Roman"/>
          <w:sz w:val="24"/>
        </w:rPr>
        <w:t>Dose 4D, Siemens Healthineers, Germany).</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highlight w:val="none"/>
          <w:lang w:val="en-US" w:eastAsia="zh-CN"/>
        </w:rPr>
        <w:t>P</w:t>
      </w:r>
      <w:r>
        <w:rPr>
          <w:rFonts w:hint="eastAsia" w:ascii="Times New Roman" w:hAnsi="Times New Roman" w:eastAsia="宋体" w:cs="Times New Roman"/>
          <w:sz w:val="24"/>
          <w:highlight w:val="none"/>
        </w:rPr>
        <w:t>rospective ECG-triggered acquisition was performed</w:t>
      </w:r>
      <w:r>
        <w:rPr>
          <w:rFonts w:hint="default" w:ascii="Times New Roman" w:hAnsi="Times New Roman" w:eastAsia="宋体" w:cs="Times New Roman"/>
          <w:sz w:val="24"/>
          <w:highlight w:val="none"/>
          <w:lang w:val="en-US" w:eastAsia="zh-CN"/>
        </w:rPr>
        <w:t xml:space="preserve"> in</w:t>
      </w:r>
      <w:r>
        <w:rPr>
          <w:rFonts w:hint="eastAsia" w:ascii="Times New Roman" w:hAnsi="Times New Roman" w:eastAsia="宋体" w:cs="Times New Roman"/>
          <w:sz w:val="24"/>
          <w:highlight w:val="none"/>
          <w:lang w:val="en-US" w:eastAsia="zh-CN"/>
        </w:rPr>
        <w:t xml:space="preserve"> </w:t>
      </w:r>
      <w:r>
        <w:rPr>
          <w:rFonts w:ascii="Times New Roman" w:hAnsi="Times New Roman" w:eastAsia="宋体" w:cs="Times New Roman"/>
          <w:sz w:val="24"/>
          <w:highlight w:val="none"/>
        </w:rPr>
        <w:t>third-generation dual-source CT</w:t>
      </w:r>
      <w:r>
        <w:rPr>
          <w:rFonts w:hint="eastAsia" w:ascii="Times New Roman" w:hAnsi="Times New Roman" w:eastAsia="宋体" w:cs="Times New Roman"/>
          <w:sz w:val="24"/>
          <w:highlight w:val="none"/>
          <w:lang w:val="en-US" w:eastAsia="zh-CN"/>
        </w:rPr>
        <w:t xml:space="preserve">, with </w:t>
      </w:r>
      <w:r>
        <w:rPr>
          <w:rFonts w:hint="default" w:ascii="Times New Roman" w:hAnsi="Times New Roman" w:eastAsia="宋体" w:cs="Times New Roman"/>
          <w:sz w:val="24"/>
          <w:highlight w:val="none"/>
          <w:lang w:val="en-US" w:eastAsia="zh-CN"/>
        </w:rPr>
        <w:t>a</w:t>
      </w:r>
      <w:r>
        <w:rPr>
          <w:rFonts w:hint="eastAsia" w:ascii="Times New Roman" w:hAnsi="Times New Roman" w:eastAsia="宋体" w:cs="Times New Roman"/>
          <w:sz w:val="24"/>
          <w:highlight w:val="none"/>
          <w:lang w:val="en-US" w:eastAsia="zh-CN"/>
        </w:rPr>
        <w:t xml:space="preserve"> </w:t>
      </w:r>
      <w:r>
        <w:rPr>
          <w:rFonts w:hint="default" w:ascii="Times New Roman" w:hAnsi="Times New Roman"/>
          <w:strike w:val="0"/>
          <w:dstrike w:val="0"/>
          <w:sz w:val="24"/>
          <w:highlight w:val="none"/>
        </w:rPr>
        <w:t>reconstructed slice thickness of 0.</w:t>
      </w:r>
      <w:r>
        <w:rPr>
          <w:rFonts w:hint="eastAsia" w:ascii="Times New Roman" w:hAnsi="Times New Roman"/>
          <w:strike w:val="0"/>
          <w:dstrike w:val="0"/>
          <w:sz w:val="24"/>
          <w:highlight w:val="none"/>
          <w:lang w:val="en-US" w:eastAsia="zh-CN"/>
        </w:rPr>
        <w:t>75</w:t>
      </w:r>
      <w:r>
        <w:rPr>
          <w:rFonts w:hint="default" w:ascii="Times New Roman" w:hAnsi="Times New Roman"/>
          <w:strike w:val="0"/>
          <w:dstrike w:val="0"/>
          <w:sz w:val="24"/>
          <w:highlight w:val="none"/>
        </w:rPr>
        <w:t xml:space="preserve"> mm</w:t>
      </w:r>
      <w:r>
        <w:rPr>
          <w:rFonts w:hint="eastAsia" w:ascii="Times New Roman" w:hAnsi="Times New Roman"/>
          <w:strike w:val="0"/>
          <w:dstrike w:val="0"/>
          <w:sz w:val="24"/>
          <w:highlight w:val="none"/>
          <w:lang w:val="en-US" w:eastAsia="zh-CN"/>
        </w:rPr>
        <w:t>,</w:t>
      </w:r>
      <w:r>
        <w:rPr>
          <w:rFonts w:hint="default" w:ascii="Times New Roman" w:hAnsi="Times New Roman"/>
          <w:strike w:val="0"/>
          <w:dstrike w:val="0"/>
          <w:sz w:val="24"/>
          <w:highlight w:val="none"/>
        </w:rPr>
        <w:t xml:space="preserve"> reconstructed </w:t>
      </w:r>
      <w:r>
        <w:rPr>
          <w:rFonts w:hint="eastAsia" w:ascii="Times New Roman" w:hAnsi="Times New Roman" w:eastAsia="宋体" w:cs="Times New Roman"/>
          <w:strike w:val="0"/>
          <w:sz w:val="24"/>
          <w:highlight w:val="none"/>
        </w:rPr>
        <w:t xml:space="preserve">slice interval </w:t>
      </w:r>
      <w:r>
        <w:rPr>
          <w:rFonts w:hint="eastAsia" w:ascii="Times New Roman" w:hAnsi="Times New Roman" w:eastAsia="宋体" w:cs="Times New Roman"/>
          <w:strike w:val="0"/>
          <w:sz w:val="24"/>
          <w:highlight w:val="none"/>
          <w:lang w:val="en-US" w:eastAsia="zh-CN"/>
        </w:rPr>
        <w:t xml:space="preserve">of </w:t>
      </w:r>
      <w:r>
        <w:rPr>
          <w:rFonts w:hint="eastAsia" w:ascii="Times New Roman" w:hAnsi="Times New Roman" w:eastAsia="宋体" w:cs="Times New Roman"/>
          <w:sz w:val="24"/>
          <w:highlight w:val="none"/>
        </w:rPr>
        <w:t>0.5mm,</w:t>
      </w:r>
      <w:r>
        <w:rPr>
          <w:rFonts w:hint="eastAsia" w:ascii="Times New Roman" w:hAnsi="Times New Roman" w:eastAsia="宋体" w:cs="Times New Roman"/>
          <w:sz w:val="24"/>
          <w:highlight w:val="none"/>
          <w:lang w:val="en-US" w:eastAsia="zh-CN"/>
        </w:rPr>
        <w:t xml:space="preserve"> a</w:t>
      </w:r>
      <w:r>
        <w:rPr>
          <w:rFonts w:hint="eastAsia" w:ascii="Times New Roman" w:hAnsi="Times New Roman" w:eastAsia="宋体" w:cs="Times New Roman"/>
          <w:sz w:val="24"/>
          <w:highlight w:val="none"/>
        </w:rPr>
        <w:t>nd application of automated tube voltage and current modulation (CARE</w:t>
      </w:r>
      <w:r>
        <w:rPr>
          <w:rFonts w:hint="default" w:ascii="Times New Roman" w:hAnsi="Times New Roman" w:eastAsia="宋体" w:cs="Times New Roman"/>
          <w:sz w:val="24"/>
          <w:highlight w:val="none"/>
          <w:lang w:val="en-US" w:eastAsia="zh-CN"/>
        </w:rPr>
        <w:t xml:space="preserve"> </w:t>
      </w:r>
      <w:r>
        <w:rPr>
          <w:rFonts w:hint="eastAsia" w:ascii="Times New Roman" w:hAnsi="Times New Roman" w:eastAsia="宋体" w:cs="Times New Roman"/>
          <w:sz w:val="24"/>
          <w:highlight w:val="none"/>
        </w:rPr>
        <w:t>Kv, CARE</w:t>
      </w:r>
      <w:r>
        <w:rPr>
          <w:rFonts w:hint="default" w:ascii="Times New Roman" w:hAnsi="Times New Roman" w:eastAsia="宋体" w:cs="Times New Roman"/>
          <w:sz w:val="24"/>
          <w:highlight w:val="none"/>
          <w:lang w:val="en-US" w:eastAsia="zh-CN"/>
        </w:rPr>
        <w:t xml:space="preserve"> </w:t>
      </w:r>
      <w:r>
        <w:rPr>
          <w:rFonts w:hint="eastAsia" w:ascii="Times New Roman" w:hAnsi="Times New Roman" w:eastAsia="宋体" w:cs="Times New Roman"/>
          <w:sz w:val="24"/>
          <w:highlight w:val="none"/>
        </w:rPr>
        <w:t>Dose 4D, Siemens Healthineers, Germany).</w:t>
      </w:r>
      <w:r>
        <w:rPr>
          <w:rFonts w:hint="default" w:ascii="Times New Roman" w:hAnsi="Times New Roman" w:eastAsia="宋体" w:cs="Times New Roman"/>
          <w:sz w:val="24"/>
          <w:highlight w:val="none"/>
          <w:lang w:val="en-US" w:eastAsia="zh-CN"/>
        </w:rPr>
        <w:t xml:space="preserve"> For both dual-source CT scans, the images were reconstructed using a vascular algorithm (Bv36f) and Iterative Reconstruction (ADMIRE; Siemens) with a strength level of 3.</w:t>
      </w:r>
      <w:r>
        <w:rPr>
          <w:rFonts w:hint="eastAsia" w:ascii="Times New Roman" w:hAnsi="Times New Roman" w:eastAsia="宋体" w:cs="Times New Roman"/>
          <w:color w:val="auto"/>
          <w:sz w:val="24"/>
          <w:highlight w:val="none"/>
          <w:lang w:val="en-US" w:eastAsia="zh-CN"/>
        </w:rPr>
        <w:t xml:space="preserve"> </w:t>
      </w:r>
      <w:r>
        <w:rPr>
          <w:rFonts w:hint="default" w:ascii="Times New Roman" w:hAnsi="Times New Roman" w:eastAsia="宋体" w:cs="Times New Roman"/>
          <w:sz w:val="24"/>
          <w:lang w:val="en-US" w:eastAsia="zh-CN"/>
        </w:rPr>
        <w:t>P</w:t>
      </w:r>
      <w:r>
        <w:rPr>
          <w:rFonts w:hint="eastAsia" w:ascii="Times New Roman" w:hAnsi="Times New Roman" w:eastAsia="宋体" w:cs="Times New Roman"/>
          <w:sz w:val="24"/>
        </w:rPr>
        <w:t>rospective ECG-triggered acquisition was performed</w:t>
      </w:r>
      <w:r>
        <w:rPr>
          <w:rFonts w:hint="default" w:ascii="Times New Roman" w:hAnsi="Times New Roman" w:eastAsia="宋体" w:cs="Times New Roman"/>
          <w:sz w:val="24"/>
          <w:lang w:val="en-US" w:eastAsia="zh-CN"/>
        </w:rPr>
        <w:t xml:space="preserve"> in</w:t>
      </w:r>
      <w:r>
        <w:rPr>
          <w:rFonts w:hint="eastAsia" w:ascii="Times New Roman" w:hAnsi="Times New Roman" w:eastAsia="宋体" w:cs="Times New Roman"/>
          <w:sz w:val="24"/>
        </w:rPr>
        <w:t xml:space="preserve"> </w:t>
      </w:r>
      <w:r>
        <w:rPr>
          <w:rFonts w:ascii="Times New Roman" w:hAnsi="Times New Roman" w:eastAsia="宋体" w:cs="Times New Roman"/>
          <w:sz w:val="24"/>
        </w:rPr>
        <w:t>wide-detector CT scanner</w:t>
      </w:r>
      <w:r>
        <w:rPr>
          <w:rFonts w:hint="eastAsia" w:ascii="Times New Roman" w:hAnsi="Times New Roman" w:eastAsia="宋体" w:cs="Times New Roman"/>
          <w:sz w:val="24"/>
          <w:lang w:val="en-US" w:eastAsia="zh-CN"/>
        </w:rPr>
        <w:t xml:space="preserve"> </w:t>
      </w:r>
      <w:r>
        <w:rPr>
          <w:rFonts w:hint="eastAsia" w:ascii="Times New Roman" w:hAnsi="Times New Roman"/>
          <w:sz w:val="24"/>
          <w:highlight w:val="none"/>
          <w:lang w:val="en-US" w:eastAsia="zh-CN"/>
        </w:rPr>
        <w:t>within one heartbeat</w:t>
      </w:r>
      <w:r>
        <w:rPr>
          <w:rFonts w:hint="default" w:ascii="Times New Roman" w:hAnsi="Times New Roman" w:eastAsia="宋体" w:cs="Times New Roman"/>
          <w:sz w:val="24"/>
          <w:lang w:val="en-US" w:eastAsia="zh-CN"/>
        </w:rPr>
        <w:t xml:space="preserve">, </w:t>
      </w:r>
      <w:r>
        <w:rPr>
          <w:rFonts w:hint="eastAsia" w:ascii="Times New Roman" w:hAnsi="Times New Roman" w:eastAsia="宋体" w:cs="Times New Roman"/>
          <w:sz w:val="24"/>
        </w:rPr>
        <w:t xml:space="preserve">with </w:t>
      </w:r>
      <w:r>
        <w:rPr>
          <w:rFonts w:hint="default" w:ascii="Times New Roman" w:hAnsi="Times New Roman" w:eastAsia="宋体" w:cs="Times New Roman"/>
          <w:sz w:val="24"/>
          <w:lang w:val="en-US" w:eastAsia="zh-CN"/>
        </w:rPr>
        <w:t xml:space="preserve">a </w:t>
      </w:r>
      <w:r>
        <w:rPr>
          <w:rFonts w:hint="eastAsia" w:ascii="Times New Roman" w:hAnsi="Times New Roman" w:eastAsia="宋体" w:cs="Times New Roman"/>
          <w:sz w:val="24"/>
        </w:rPr>
        <w:t xml:space="preserve">reconstructed slice thickness </w:t>
      </w:r>
      <w:r>
        <w:rPr>
          <w:rFonts w:hint="default" w:ascii="Times New Roman" w:hAnsi="Times New Roman" w:eastAsia="宋体" w:cs="Times New Roman"/>
          <w:sz w:val="24"/>
          <w:lang w:val="en-US" w:eastAsia="zh-CN"/>
        </w:rPr>
        <w:t>of</w:t>
      </w:r>
      <w:r>
        <w:rPr>
          <w:rFonts w:hint="eastAsia" w:ascii="Times New Roman" w:hAnsi="Times New Roman" w:eastAsia="宋体" w:cs="Times New Roman"/>
          <w:sz w:val="24"/>
        </w:rPr>
        <w:t xml:space="preserve"> 0.625 mm, and application of automated tube voltage and current modulation (KV Assist, Smart mA, GE Healthcare, USA).</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kern w:val="2"/>
          <w:sz w:val="24"/>
          <w:szCs w:val="24"/>
          <w:lang w:val="en-US" w:eastAsia="zh-CN" w:bidi="ar"/>
        </w:rPr>
        <w:t>Images were reconstructed using ASiR-V 50%, which implied 50% filtered back projection (FBP) blending with 50% ASiR in reconstructed images.</w:t>
      </w:r>
    </w:p>
    <w:p>
      <w:pPr>
        <w:spacing w:before="240" w:after="120" w:line="480" w:lineRule="auto"/>
        <w:rPr>
          <w:rFonts w:ascii="Times New Roman" w:hAnsi="Times New Roman" w:eastAsia="宋体" w:cs="Times New Roman"/>
          <w:strike w:val="0"/>
          <w:dstrike w:val="0"/>
          <w:sz w:val="24"/>
        </w:rPr>
      </w:pPr>
      <w:r>
        <w:rPr>
          <w:rFonts w:ascii="Times New Roman" w:hAnsi="Times New Roman" w:eastAsia="宋体" w:cs="Times New Roman"/>
          <w:sz w:val="24"/>
        </w:rPr>
        <w:t>All patients took 0.5 mg of nitroglycerin sublingually before the examination.</w:t>
      </w:r>
      <w:r>
        <w:rPr>
          <w:rFonts w:hint="default" w:ascii="Times New Roman" w:hAnsi="Times New Roman" w:eastAsia="宋体" w:cs="Times New Roman"/>
          <w:sz w:val="24"/>
          <w:lang w:val="en-US" w:eastAsia="zh-CN"/>
        </w:rPr>
        <w:t xml:space="preserve"> </w:t>
      </w:r>
      <w:r>
        <w:rPr>
          <w:rFonts w:ascii="Times New Roman" w:hAnsi="Times New Roman" w:eastAsia="宋体" w:cs="Times New Roman"/>
          <w:strike w:val="0"/>
          <w:dstrike w:val="0"/>
          <w:sz w:val="24"/>
        </w:rPr>
        <w:t xml:space="preserve">All patients were administered </w:t>
      </w:r>
      <w:r>
        <w:rPr>
          <w:rFonts w:hint="default" w:ascii="Times New Roman" w:hAnsi="Times New Roman" w:eastAsia="宋体" w:cs="Times New Roman"/>
          <w:strike w:val="0"/>
          <w:dstrike w:val="0"/>
          <w:sz w:val="24"/>
          <w:lang w:val="en-US" w:eastAsia="zh-CN"/>
        </w:rPr>
        <w:t>3</w:t>
      </w:r>
      <w:r>
        <w:rPr>
          <w:rFonts w:ascii="Times New Roman" w:hAnsi="Times New Roman" w:eastAsia="宋体" w:cs="Times New Roman"/>
          <w:strike w:val="0"/>
          <w:dstrike w:val="0"/>
          <w:sz w:val="24"/>
        </w:rPr>
        <w:t>0-</w:t>
      </w:r>
      <w:r>
        <w:rPr>
          <w:rFonts w:hint="default" w:ascii="Times New Roman" w:hAnsi="Times New Roman" w:eastAsia="宋体" w:cs="Times New Roman"/>
          <w:strike w:val="0"/>
          <w:dstrike w:val="0"/>
          <w:sz w:val="24"/>
          <w:lang w:val="en-US" w:eastAsia="zh-CN"/>
        </w:rPr>
        <w:t>58</w:t>
      </w:r>
      <w:r>
        <w:rPr>
          <w:rFonts w:ascii="Times New Roman" w:hAnsi="Times New Roman" w:eastAsia="宋体" w:cs="Times New Roman"/>
          <w:strike w:val="0"/>
          <w:dstrike w:val="0"/>
          <w:sz w:val="24"/>
        </w:rPr>
        <w:t xml:space="preserve"> mL </w:t>
      </w:r>
      <w:r>
        <w:rPr>
          <w:rFonts w:hint="default" w:ascii="Times New Roman" w:hAnsi="Times New Roman" w:eastAsia="宋体" w:cs="Times New Roman"/>
          <w:strike w:val="0"/>
          <w:dstrike w:val="0"/>
          <w:sz w:val="24"/>
          <w:lang w:val="en-US" w:eastAsia="zh-CN"/>
        </w:rPr>
        <w:t>contrast medium</w:t>
      </w:r>
      <w:r>
        <w:rPr>
          <w:rFonts w:ascii="Times New Roman" w:hAnsi="Times New Roman" w:eastAsia="宋体" w:cs="Times New Roman"/>
          <w:strike w:val="0"/>
          <w:dstrike w:val="0"/>
          <w:sz w:val="24"/>
        </w:rPr>
        <w:t xml:space="preserve">, into the vein of the right elbow at a </w:t>
      </w:r>
      <w:r>
        <w:rPr>
          <w:rFonts w:hint="default" w:ascii="Times New Roman" w:hAnsi="Times New Roman" w:eastAsia="宋体" w:cs="Times New Roman"/>
          <w:strike w:val="0"/>
          <w:dstrike w:val="0"/>
          <w:sz w:val="24"/>
          <w:lang w:eastAsia="zh-CN"/>
        </w:rPr>
        <w:t>3</w:t>
      </w:r>
      <w:r>
        <w:rPr>
          <w:rFonts w:hint="default" w:ascii="Times New Roman" w:hAnsi="Times New Roman" w:eastAsia="宋体" w:cs="Times New Roman"/>
          <w:strike w:val="0"/>
          <w:dstrike w:val="0"/>
          <w:sz w:val="24"/>
          <w:lang w:val="en-US" w:eastAsia="zh-CN"/>
        </w:rPr>
        <w:t>.8</w:t>
      </w:r>
      <w:r>
        <w:rPr>
          <w:rFonts w:ascii="Times New Roman" w:hAnsi="Times New Roman" w:eastAsia="宋体" w:cs="Times New Roman"/>
          <w:strike w:val="0"/>
          <w:dstrike w:val="0"/>
          <w:sz w:val="24"/>
        </w:rPr>
        <w:t>-5</w:t>
      </w:r>
      <w:r>
        <w:rPr>
          <w:rFonts w:hint="default" w:ascii="Times New Roman" w:hAnsi="Times New Roman" w:eastAsia="宋体" w:cs="Times New Roman"/>
          <w:strike w:val="0"/>
          <w:dstrike w:val="0"/>
          <w:sz w:val="24"/>
          <w:lang w:val="en-US" w:eastAsia="zh-CN"/>
        </w:rPr>
        <w:t>.8</w:t>
      </w:r>
      <w:r>
        <w:rPr>
          <w:rFonts w:ascii="Times New Roman" w:hAnsi="Times New Roman" w:eastAsia="宋体" w:cs="Times New Roman"/>
          <w:strike w:val="0"/>
          <w:dstrike w:val="0"/>
          <w:sz w:val="24"/>
        </w:rPr>
        <w:t xml:space="preserve"> mL/s flow rate and were flushed using 50 mL saline. </w:t>
      </w:r>
      <w:r>
        <w:rPr>
          <w:rFonts w:ascii="Times New Roman" w:hAnsi="Times New Roman" w:eastAsia="宋体" w:cs="Times New Roman"/>
          <w:sz w:val="24"/>
        </w:rPr>
        <w:t xml:space="preserve">The amount of contrast and injection rate were determined based on the individual weight and prescribed contrast concentration in order to maintain consistent iodine delivery rate (IDR) across all patients (Supplementary Table </w:t>
      </w:r>
      <w:r>
        <w:rPr>
          <w:rFonts w:hint="eastAsia" w:ascii="Times New Roman" w:hAnsi="Times New Roman" w:eastAsia="宋体" w:cs="Times New Roman"/>
          <w:sz w:val="24"/>
          <w:lang w:val="en-US" w:eastAsia="zh-CN"/>
        </w:rPr>
        <w:t>4</w:t>
      </w:r>
      <w:r>
        <w:rPr>
          <w:rFonts w:ascii="Times New Roman" w:hAnsi="Times New Roman" w:eastAsia="宋体" w:cs="Times New Roman"/>
          <w:sz w:val="24"/>
        </w:rPr>
        <w:t>).</w:t>
      </w:r>
    </w:p>
    <w:p>
      <w:pPr>
        <w:rPr>
          <w:rFonts w:hint="eastAsia" w:ascii="Times New Roman" w:hAnsi="Times New Roman" w:eastAsia="宋体" w:cs="Times New Roman"/>
          <w:sz w:val="24"/>
        </w:rPr>
      </w:pPr>
    </w:p>
    <w:p>
      <w:pPr>
        <w:pStyle w:val="4"/>
        <w:spacing w:before="240" w:beforeAutospacing="0" w:after="120" w:afterAutospacing="0" w:line="480" w:lineRule="auto"/>
        <w:jc w:val="both"/>
        <w:rPr>
          <w:rFonts w:ascii="Times New Roman" w:hAnsi="Times New Roman" w:eastAsia="宋体"/>
          <w:b/>
          <w:bCs/>
          <w:i/>
          <w:iCs/>
          <w:sz w:val="24"/>
          <w:szCs w:val="24"/>
        </w:rPr>
      </w:pPr>
      <w:r>
        <w:rPr>
          <w:rFonts w:ascii="Times New Roman" w:hAnsi="Times New Roman" w:eastAsia="宋体"/>
          <w:b/>
          <w:bCs/>
          <w:iCs/>
          <w:sz w:val="24"/>
          <w:szCs w:val="24"/>
        </w:rPr>
        <w:t>Image segmentation and radiomics feature extraction</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Features are divided into 7 groups. Shape features are extracted based on ROI in the original image. Texture features, grayscale statistical features, etc. are extracted from the original image and the filtered image. A total of 1904 features were extracted</w:t>
      </w:r>
      <w:r>
        <w:rPr>
          <w:rFonts w:hint="eastAsia" w:ascii="Times New Roman" w:hAnsi="Times New Roman" w:eastAsia="宋体" w:cs="Times New Roman"/>
          <w:sz w:val="24"/>
          <w:lang w:val="en-US" w:eastAsia="zh-CN"/>
        </w:rPr>
        <w:t>. The categories of features are as follows:</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(1)shape：14；</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(2)first-order gray-level statistics：378；</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(3)Gray Level Cooccurence Matrix (GLCM)：441；</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(4)Gray Level Run Length Matrix (GLRLM)：294；</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(5)Gray Level Size Zone Matrix (GLSZM)：336；</w:t>
      </w:r>
    </w:p>
    <w:p>
      <w:pPr>
        <w:spacing w:before="240" w:after="120" w:line="480" w:lineRule="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(6)Neighbouring Gray Tone Difference Matrix (NGTDM)：336；</w:t>
      </w:r>
    </w:p>
    <w:p>
      <w:pPr>
        <w:spacing w:before="240" w:after="120" w:line="480" w:lineRule="auto"/>
        <w:rPr>
          <w:rFonts w:hint="eastAsia" w:ascii="Times New Roman" w:hAnsi="Times New Roman" w:eastAsia="宋体" w:cs="Times New Roman"/>
          <w:sz w:val="24"/>
        </w:rPr>
      </w:pPr>
      <w:r>
        <w:rPr>
          <w:rFonts w:hint="default" w:ascii="Times New Roman" w:hAnsi="Times New Roman" w:eastAsia="宋体" w:cs="Times New Roman"/>
          <w:sz w:val="24"/>
          <w:lang w:val="en-US" w:eastAsia="zh-CN"/>
        </w:rPr>
        <w:t>(7)</w:t>
      </w:r>
      <w:r>
        <w:rPr>
          <w:rFonts w:hint="eastAsia" w:ascii="Times New Roman" w:hAnsi="Times New Roman" w:eastAsia="宋体" w:cs="Times New Roman"/>
          <w:sz w:val="24"/>
          <w:lang w:val="en-US" w:eastAsia="zh-CN"/>
        </w:rPr>
        <w:t>Gray Level Dependence Matrix (GLDM)：105</w:t>
      </w:r>
    </w:p>
    <w:p>
      <w:pPr>
        <w:spacing w:before="240" w:after="120" w:line="480" w:lineRule="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 xml:space="preserve">For more detailed information please refer to </w:t>
      </w:r>
      <w:r>
        <w:rPr>
          <w:rFonts w:hint="eastAsia" w:ascii="Times New Roman" w:hAnsi="Times New Roman" w:eastAsia="宋体" w:cs="Times New Roman"/>
          <w:sz w:val="24"/>
          <w:highlight w:val="none"/>
          <w:lang w:val="en-US" w:eastAsia="zh-CN"/>
        </w:rPr>
        <w:fldChar w:fldCharType="begin"/>
      </w:r>
      <w:r>
        <w:rPr>
          <w:rFonts w:hint="eastAsia" w:ascii="Times New Roman" w:hAnsi="Times New Roman" w:eastAsia="宋体" w:cs="Times New Roman"/>
          <w:sz w:val="24"/>
          <w:highlight w:val="none"/>
          <w:lang w:val="en-US" w:eastAsia="zh-CN"/>
        </w:rPr>
        <w:instrText xml:space="preserve"> HYPERLINK "https://urp.united-imaging.com/getdcm/DOC/RadiomicsFeature.pdf" \o "https://urp.united-imaging.com/getdcm/DOC/RadiomicsFeature.pdf" </w:instrText>
      </w:r>
      <w:r>
        <w:rPr>
          <w:rFonts w:hint="eastAsia" w:ascii="Times New Roman" w:hAnsi="Times New Roman" w:eastAsia="宋体" w:cs="Times New Roman"/>
          <w:sz w:val="24"/>
          <w:highlight w:val="none"/>
          <w:lang w:val="en-US" w:eastAsia="zh-CN"/>
        </w:rPr>
        <w:fldChar w:fldCharType="separate"/>
      </w:r>
      <w:r>
        <w:rPr>
          <w:rFonts w:hint="eastAsia" w:ascii="Times New Roman" w:hAnsi="Times New Roman" w:eastAsia="宋体" w:cs="Times New Roman"/>
          <w:sz w:val="24"/>
          <w:highlight w:val="none"/>
          <w:lang w:val="en-US" w:eastAsia="zh-CN"/>
        </w:rPr>
        <w:t>https://urp.united-imaging.com/getdcm/DOC/RadiomicsFeature.pdf</w:t>
      </w:r>
      <w:r>
        <w:rPr>
          <w:rFonts w:hint="eastAsia" w:ascii="Times New Roman" w:hAnsi="Times New Roman" w:eastAsia="宋体" w:cs="Times New Roman"/>
          <w:sz w:val="24"/>
          <w:highlight w:val="none"/>
          <w:lang w:val="en-US" w:eastAsia="zh-CN"/>
        </w:rPr>
        <w:fldChar w:fldCharType="end"/>
      </w:r>
      <w:r>
        <w:rPr>
          <w:rFonts w:hint="eastAsia" w:ascii="Times New Roman" w:hAnsi="Times New Roman" w:eastAsia="宋体" w:cs="Times New Roman"/>
          <w:sz w:val="24"/>
          <w:lang w:val="en-US" w:eastAsia="zh-CN"/>
        </w:rPr>
        <w:t xml:space="preserve"> and </w:t>
      </w:r>
      <w:r>
        <w:rPr>
          <w:rFonts w:hint="eastAsia" w:ascii="Times New Roman" w:hAnsi="Times New Roman" w:eastAsia="宋体" w:cs="Times New Roman"/>
          <w:sz w:val="24"/>
          <w:highlight w:val="none"/>
          <w:lang w:val="en-US" w:eastAsia="zh-CN"/>
        </w:rPr>
        <w:fldChar w:fldCharType="begin"/>
      </w:r>
      <w:r>
        <w:rPr>
          <w:rFonts w:hint="eastAsia" w:ascii="Times New Roman" w:hAnsi="Times New Roman" w:eastAsia="宋体" w:cs="Times New Roman"/>
          <w:sz w:val="24"/>
          <w:highlight w:val="none"/>
          <w:lang w:val="en-US" w:eastAsia="zh-CN"/>
        </w:rPr>
        <w:instrText xml:space="preserve"> HYPERLINK "https://urp.united-imaging.com/getdcm/DOC/RadiomicsFilter.pdf" </w:instrText>
      </w:r>
      <w:r>
        <w:rPr>
          <w:rFonts w:hint="eastAsia" w:ascii="Times New Roman" w:hAnsi="Times New Roman" w:eastAsia="宋体" w:cs="Times New Roman"/>
          <w:sz w:val="24"/>
          <w:highlight w:val="none"/>
          <w:lang w:val="en-US" w:eastAsia="zh-CN"/>
        </w:rPr>
        <w:fldChar w:fldCharType="separate"/>
      </w:r>
      <w:r>
        <w:rPr>
          <w:rFonts w:hint="eastAsia" w:ascii="Times New Roman" w:hAnsi="Times New Roman" w:eastAsia="宋体" w:cs="Times New Roman"/>
          <w:sz w:val="24"/>
          <w:highlight w:val="none"/>
          <w:lang w:val="en-US" w:eastAsia="zh-CN"/>
        </w:rPr>
        <w:t>https://urp.united-imaging.com/getdcm/DOC/RadiomicsFilter.pdf</w:t>
      </w:r>
      <w:r>
        <w:rPr>
          <w:rFonts w:hint="eastAsia" w:ascii="Times New Roman" w:hAnsi="Times New Roman" w:eastAsia="宋体" w:cs="Times New Roman"/>
          <w:sz w:val="24"/>
          <w:highlight w:val="none"/>
          <w:lang w:val="en-US" w:eastAsia="zh-CN"/>
        </w:rPr>
        <w:fldChar w:fldCharType="end"/>
      </w:r>
      <w:r>
        <w:rPr>
          <w:rFonts w:hint="eastAsia" w:ascii="Times New Roman" w:hAnsi="Times New Roman" w:eastAsia="宋体" w:cs="Times New Roman"/>
          <w:sz w:val="24"/>
          <w:highlight w:val="none"/>
          <w:lang w:val="en-US" w:eastAsia="zh-CN"/>
        </w:rPr>
        <w:t xml:space="preserve"> </w:t>
      </w:r>
      <w:r>
        <w:rPr>
          <w:rFonts w:hint="eastAsia" w:ascii="Times New Roman" w:hAnsi="Times New Roman" w:eastAsia="宋体" w:cs="Times New Roman"/>
          <w:sz w:val="24"/>
          <w:lang w:val="en-US" w:eastAsia="zh-CN"/>
        </w:rPr>
        <w:object>
          <v:shape id="_x0000_i1025" o:spt="75" type="#_x0000_t75" style="height:35pt;width:101.9pt;" o:ole="t" filled="f" o:preferrelative="t" stroked="f" coordsize="21600,21600">
            <v:path/>
            <v:fill on="f" focussize="0,0"/>
            <v:stroke on="f"/>
            <v:imagedata r:id="rId5" o:title=""/>
            <o:lock v:ext="edit" aspectratio="t"/>
            <w10:wrap type="none"/>
            <w10:anchorlock/>
          </v:shape>
          <o:OLEObject Type="Embed" ProgID="Package" ShapeID="_x0000_i1025" DrawAspect="Content" ObjectID="_1468075725" r:id="rId4">
            <o:LockedField>false</o:LockedField>
          </o:OLEObject>
        </w:object>
      </w:r>
      <w:r>
        <w:rPr>
          <w:rFonts w:hint="eastAsia" w:ascii="Times New Roman" w:hAnsi="Times New Roman" w:eastAsia="宋体" w:cs="Times New Roman"/>
          <w:sz w:val="24"/>
          <w:lang w:val="en-US" w:eastAsia="zh-CN"/>
        </w:rPr>
        <w:object>
          <v:shape id="_x0000_i1026" o:spt="75" alt="" type="#_x0000_t75" style="height:35pt;width:90.25pt;" o:ole="t" filled="f" o:preferrelative="t" stroked="f" coordsize="21600,21600">
            <v:path/>
            <v:fill on="f" focussize="0,0"/>
            <v:stroke on="f"/>
            <v:imagedata r:id="rId7" o:title=""/>
            <o:lock v:ext="edit" aspectratio="t"/>
            <w10:wrap type="none"/>
            <w10:anchorlock/>
          </v:shape>
          <o:OLEObject Type="Embed" ProgID="Package" ShapeID="_x0000_i1026" DrawAspect="Content" ObjectID="_1468075726" r:id="rId6">
            <o:LockedField>false</o:LockedField>
          </o:OLEObject>
        </w:object>
      </w:r>
      <w:bookmarkStart w:id="0" w:name="_GoBack"/>
      <w:bookmarkEnd w:id="0"/>
    </w:p>
    <w:p>
      <w:pPr>
        <w:spacing w:before="240" w:after="120" w:line="480" w:lineRule="auto"/>
        <w:rPr>
          <w:rFonts w:hint="default" w:ascii="Times New Roman" w:hAnsi="Times New Roman" w:eastAsia="宋体" w:cs="Times New Roman"/>
          <w:sz w:val="24"/>
          <w:lang w:val="en-US" w:eastAsia="zh-CN"/>
        </w:rPr>
      </w:pPr>
    </w:p>
    <w:p>
      <w:pPr>
        <w:spacing w:line="360" w:lineRule="auto"/>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Supplemental Figures and Figure Legends</w:t>
      </w:r>
    </w:p>
    <w:p>
      <w:pPr>
        <w:spacing w:line="360" w:lineRule="auto"/>
        <w:rPr>
          <w:rFonts w:hint="eastAsia" w:ascii="Times New Roman" w:hAnsi="Times New Roman" w:eastAsia="宋体" w:cs="Times New Roman"/>
          <w:szCs w:val="21"/>
          <w:lang w:eastAsia="zh-CN"/>
        </w:rPr>
      </w:pPr>
      <w:r>
        <w:rPr>
          <w:rFonts w:ascii="Times New Roman" w:hAnsi="Times New Roman" w:eastAsia="宋体" w:cs="Times New Roman"/>
          <w:szCs w:val="21"/>
        </w:rPr>
        <w:drawing>
          <wp:inline distT="0" distB="0" distL="0" distR="0">
            <wp:extent cx="5232400" cy="2378710"/>
            <wp:effectExtent l="0" t="0" r="10160" b="139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8" cstate="print">
                      <a:extLst>
                        <a:ext uri="{28A0092B-C50C-407E-A947-70E740481C1C}">
                          <a14:useLocalDpi xmlns:a14="http://schemas.microsoft.com/office/drawing/2010/main" val="0"/>
                        </a:ext>
                      </a:extLst>
                    </a:blip>
                    <a:srcRect r="794" b="19772"/>
                    <a:stretch>
                      <a:fillRect/>
                    </a:stretch>
                  </pic:blipFill>
                  <pic:spPr>
                    <a:xfrm>
                      <a:off x="0" y="0"/>
                      <a:ext cx="5232400" cy="2379133"/>
                    </a:xfrm>
                    <a:prstGeom prst="rect">
                      <a:avLst/>
                    </a:prstGeom>
                    <a:noFill/>
                    <a:ln>
                      <a:noFill/>
                    </a:ln>
                  </pic:spPr>
                </pic:pic>
              </a:graphicData>
            </a:graphic>
          </wp:inline>
        </w:drawing>
      </w:r>
    </w:p>
    <w:p>
      <w:pPr>
        <w:spacing w:line="360" w:lineRule="auto"/>
        <w:rPr>
          <w:rFonts w:hint="eastAsia" w:ascii="Times New Roman" w:hAnsi="Times New Roman" w:eastAsia="宋体" w:cs="Times New Roman"/>
          <w:szCs w:val="21"/>
          <w:lang w:eastAsia="zh-CN"/>
        </w:rPr>
      </w:pPr>
      <w:r>
        <w:rPr>
          <w:rFonts w:hint="eastAsia" w:ascii="Times New Roman" w:hAnsi="Times New Roman" w:eastAsia="宋体" w:cs="Times New Roman"/>
          <w:szCs w:val="21"/>
          <w:lang w:eastAsia="zh-CN"/>
        </w:rPr>
        <w:drawing>
          <wp:inline distT="0" distB="0" distL="114300" distR="114300">
            <wp:extent cx="5210175" cy="2477135"/>
            <wp:effectExtent l="0" t="0" r="1905" b="6985"/>
            <wp:docPr id="4" name="图片 4" descr="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CA"/>
                    <pic:cNvPicPr>
                      <a:picLocks noChangeAspect="1"/>
                    </pic:cNvPicPr>
                  </pic:nvPicPr>
                  <pic:blipFill>
                    <a:blip r:embed="rId9"/>
                    <a:srcRect r="1204" b="16485"/>
                    <a:stretch>
                      <a:fillRect/>
                    </a:stretch>
                  </pic:blipFill>
                  <pic:spPr>
                    <a:xfrm>
                      <a:off x="0" y="0"/>
                      <a:ext cx="5210175" cy="2477135"/>
                    </a:xfrm>
                    <a:prstGeom prst="rect">
                      <a:avLst/>
                    </a:prstGeom>
                  </pic:spPr>
                </pic:pic>
              </a:graphicData>
            </a:graphic>
          </wp:inline>
        </w:drawing>
      </w:r>
    </w:p>
    <w:p>
      <w:pPr>
        <w:spacing w:line="360" w:lineRule="auto"/>
        <w:rPr>
          <w:rFonts w:ascii="Times New Roman" w:hAnsi="Times New Roman" w:eastAsia="宋体" w:cs="Times New Roman"/>
          <w:szCs w:val="21"/>
        </w:rPr>
      </w:pPr>
      <w:r>
        <w:rPr>
          <w:rFonts w:hint="default" w:ascii="Times New Roman" w:hAnsi="Times New Roman" w:eastAsia="宋体" w:cs="Times New Roman"/>
          <w:kern w:val="2"/>
          <w:sz w:val="24"/>
          <w:szCs w:val="24"/>
          <w:lang w:val="en-US" w:eastAsia="zh-CN" w:bidi="ar"/>
        </w:rPr>
        <w:t>Supplementary</w:t>
      </w:r>
      <w:r>
        <w:rPr>
          <w:rFonts w:hint="default" w:ascii="Times New Roman" w:hAnsi="Times New Roman" w:eastAsia="宋体" w:cs="Times New Roman"/>
          <w:bCs/>
          <w:kern w:val="2"/>
          <w:sz w:val="24"/>
          <w:szCs w:val="24"/>
          <w:lang w:val="en-US" w:eastAsia="zh-CN" w:bidi="ar"/>
        </w:rPr>
        <w:t xml:space="preserve"> Fig.</w:t>
      </w:r>
      <w:r>
        <w:rPr>
          <w:rFonts w:hint="eastAsia" w:ascii="Times New Roman" w:hAnsi="Times New Roman" w:eastAsia="宋体" w:cs="Times New Roman"/>
          <w:bCs/>
          <w:kern w:val="2"/>
          <w:sz w:val="24"/>
          <w:szCs w:val="24"/>
          <w:lang w:val="en-US" w:eastAsia="zh-CN" w:bidi="ar"/>
        </w:rPr>
        <w:t xml:space="preserve"> 1</w:t>
      </w:r>
      <w:r>
        <w:rPr>
          <w:rFonts w:ascii="Times New Roman" w:hAnsi="Times New Roman" w:eastAsia="宋体" w:cs="Times New Roman"/>
          <w:szCs w:val="21"/>
        </w:rPr>
        <w:t xml:space="preserve"> Receiver operating characteristic (ROC) curves and Decision curve analysis Receiver operating characteristic (ROC) curves and Decision curve analysis for the three models in the training (a), test(b) and external validation (c) sets. The combined</w:t>
      </w:r>
      <w:r>
        <w:rPr>
          <w:rFonts w:hint="eastAsia" w:ascii="Times New Roman" w:hAnsi="Times New Roman" w:eastAsia="宋体" w:cs="Times New Roman"/>
          <w:szCs w:val="21"/>
        </w:rPr>
        <w:t xml:space="preserve"> </w:t>
      </w:r>
      <w:r>
        <w:rPr>
          <w:rFonts w:ascii="Times New Roman" w:hAnsi="Times New Roman" w:eastAsia="宋体" w:cs="Times New Roman"/>
          <w:szCs w:val="21"/>
        </w:rPr>
        <w:t>model had a higher area under the curve (AUC) than the other models. The blue curved line represents the assumption that all patients are CTO, while the orange straight line</w:t>
      </w:r>
      <w:r>
        <w:rPr>
          <w:rFonts w:hint="eastAsia" w:ascii="Times New Roman" w:hAnsi="Times New Roman" w:eastAsia="宋体" w:cs="Times New Roman"/>
          <w:szCs w:val="21"/>
        </w:rPr>
        <w:t xml:space="preserve"> </w:t>
      </w:r>
      <w:r>
        <w:rPr>
          <w:rFonts w:ascii="Times New Roman" w:hAnsi="Times New Roman" w:eastAsia="宋体" w:cs="Times New Roman"/>
          <w:szCs w:val="21"/>
        </w:rPr>
        <w:t>represents the assumption that no patients are CTO. The combined</w:t>
      </w:r>
      <w:r>
        <w:rPr>
          <w:rFonts w:hint="eastAsia" w:ascii="Times New Roman" w:hAnsi="Times New Roman" w:eastAsia="宋体" w:cs="Times New Roman"/>
          <w:szCs w:val="21"/>
        </w:rPr>
        <w:t xml:space="preserve"> </w:t>
      </w:r>
      <w:r>
        <w:rPr>
          <w:rFonts w:ascii="Times New Roman" w:hAnsi="Times New Roman" w:eastAsia="宋体" w:cs="Times New Roman"/>
          <w:szCs w:val="21"/>
        </w:rPr>
        <w:t>model had a higher net benefit than the other models.</w:t>
      </w:r>
    </w:p>
    <w:p>
      <w:pPr>
        <w:rPr>
          <w:rFonts w:ascii="Times New Roman" w:hAnsi="Times New Roman" w:eastAsia="宋体" w:cs="Times New Roman"/>
          <w:szCs w:val="21"/>
        </w:rPr>
      </w:pPr>
      <w:r>
        <w:rPr>
          <w:rFonts w:ascii="Times New Roman" w:hAnsi="Times New Roman" w:eastAsia="宋体" w:cs="Times New Roman"/>
          <w:szCs w:val="21"/>
        </w:rPr>
        <w:br w:type="page"/>
      </w:r>
    </w:p>
    <w:p>
      <w:pPr>
        <w:spacing w:line="360" w:lineRule="auto"/>
        <w:rPr>
          <w:rFonts w:ascii="Times New Roman" w:hAnsi="Times New Roman" w:eastAsia="宋体" w:cs="Times New Roman"/>
          <w:szCs w:val="21"/>
        </w:rPr>
      </w:pPr>
      <w:r>
        <w:rPr>
          <w:rFonts w:ascii="Times New Roman" w:hAnsi="Times New Roman" w:eastAsia="宋体" w:cs="Times New Roman"/>
          <w:szCs w:val="21"/>
        </w:rPr>
        <w:drawing>
          <wp:inline distT="0" distB="0" distL="0" distR="0">
            <wp:extent cx="5575300" cy="2928620"/>
            <wp:effectExtent l="0" t="0" r="2540"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0" cstate="print">
                      <a:extLst>
                        <a:ext uri="{28A0092B-C50C-407E-A947-70E740481C1C}">
                          <a14:useLocalDpi xmlns:a14="http://schemas.microsoft.com/office/drawing/2010/main" val="0"/>
                        </a:ext>
                      </a:extLst>
                    </a:blip>
                    <a:srcRect t="4569" r="7055" b="8609"/>
                    <a:stretch>
                      <a:fillRect/>
                    </a:stretch>
                  </pic:blipFill>
                  <pic:spPr>
                    <a:xfrm>
                      <a:off x="0" y="0"/>
                      <a:ext cx="5575300" cy="2928620"/>
                    </a:xfrm>
                    <a:prstGeom prst="rect">
                      <a:avLst/>
                    </a:prstGeom>
                    <a:noFill/>
                    <a:ln>
                      <a:noFill/>
                    </a:ln>
                  </pic:spPr>
                </pic:pic>
              </a:graphicData>
            </a:graphic>
          </wp:inline>
        </w:drawing>
      </w:r>
    </w:p>
    <w:p>
      <w:pPr>
        <w:spacing w:line="360" w:lineRule="auto"/>
        <w:rPr>
          <w:rFonts w:ascii="Times New Roman" w:hAnsi="Times New Roman" w:eastAsia="宋体" w:cs="Times New Roman"/>
          <w:szCs w:val="21"/>
        </w:rPr>
      </w:pPr>
      <w:r>
        <w:rPr>
          <w:rFonts w:hint="default" w:ascii="Times New Roman" w:hAnsi="Times New Roman" w:eastAsia="宋体" w:cs="Times New Roman"/>
          <w:kern w:val="2"/>
          <w:sz w:val="24"/>
          <w:szCs w:val="24"/>
          <w:lang w:val="en-US" w:eastAsia="zh-CN" w:bidi="ar"/>
        </w:rPr>
        <w:t>Supplementary</w:t>
      </w:r>
      <w:r>
        <w:rPr>
          <w:rFonts w:hint="default" w:ascii="Times New Roman" w:hAnsi="Times New Roman" w:eastAsia="宋体" w:cs="Times New Roman"/>
          <w:bCs/>
          <w:kern w:val="2"/>
          <w:sz w:val="24"/>
          <w:szCs w:val="24"/>
          <w:lang w:val="en-US" w:eastAsia="zh-CN" w:bidi="ar"/>
        </w:rPr>
        <w:t xml:space="preserve"> Fig.</w:t>
      </w:r>
      <w:r>
        <w:rPr>
          <w:rFonts w:hint="eastAsia" w:ascii="Times New Roman" w:hAnsi="Times New Roman" w:eastAsia="宋体" w:cs="Times New Roman"/>
          <w:bCs/>
          <w:kern w:val="2"/>
          <w:sz w:val="24"/>
          <w:szCs w:val="24"/>
          <w:lang w:val="en-US" w:eastAsia="zh-CN" w:bidi="ar"/>
        </w:rPr>
        <w:t xml:space="preserve"> 2</w:t>
      </w:r>
      <w:r>
        <w:rPr>
          <w:rFonts w:ascii="Times New Roman" w:hAnsi="Times New Roman" w:eastAsia="宋体" w:cs="Times New Roman"/>
          <w:b w:val="0"/>
          <w:bCs w:val="0"/>
          <w:strike w:val="0"/>
          <w:dstrike w:val="0"/>
          <w:szCs w:val="21"/>
        </w:rPr>
        <w:t xml:space="preserve"> Calibration curve</w:t>
      </w:r>
      <w:r>
        <w:rPr>
          <w:rFonts w:hint="eastAsia" w:ascii="Times New Roman" w:hAnsi="Times New Roman" w:eastAsia="宋体" w:cs="Times New Roman"/>
          <w:b w:val="0"/>
          <w:bCs w:val="0"/>
          <w:strike w:val="0"/>
          <w:dstrike w:val="0"/>
          <w:szCs w:val="21"/>
          <w:lang w:val="en-US" w:eastAsia="zh-CN"/>
        </w:rPr>
        <w:t xml:space="preserve">. </w:t>
      </w:r>
      <w:r>
        <w:rPr>
          <w:rFonts w:ascii="Times New Roman" w:hAnsi="Times New Roman" w:eastAsia="宋体" w:cs="Times New Roman"/>
          <w:strike w:val="0"/>
          <w:szCs w:val="21"/>
        </w:rPr>
        <w:t>C</w:t>
      </w:r>
      <w:r>
        <w:rPr>
          <w:rFonts w:ascii="Times New Roman" w:hAnsi="Times New Roman" w:eastAsia="宋体" w:cs="Times New Roman"/>
          <w:szCs w:val="21"/>
        </w:rPr>
        <w:t>alibration curves for the three models in the training (a), test (b) and external validation (c). The calibration curves represented the fitness of</w:t>
      </w:r>
      <w:r>
        <w:rPr>
          <w:rFonts w:hint="eastAsia" w:ascii="Times New Roman" w:hAnsi="Times New Roman" w:eastAsia="宋体" w:cs="Times New Roman"/>
          <w:szCs w:val="21"/>
        </w:rPr>
        <w:t xml:space="preserve"> </w:t>
      </w:r>
      <w:r>
        <w:rPr>
          <w:rFonts w:ascii="Times New Roman" w:hAnsi="Times New Roman" w:eastAsia="宋体" w:cs="Times New Roman"/>
          <w:szCs w:val="21"/>
        </w:rPr>
        <w:t>predicted probability of the three models to the real outcomes. The combined</w:t>
      </w:r>
      <w:r>
        <w:rPr>
          <w:rFonts w:hint="eastAsia" w:ascii="Times New Roman" w:hAnsi="Times New Roman" w:eastAsia="宋体" w:cs="Times New Roman"/>
          <w:szCs w:val="21"/>
        </w:rPr>
        <w:t xml:space="preserve"> </w:t>
      </w:r>
      <w:r>
        <w:rPr>
          <w:rFonts w:ascii="Times New Roman" w:hAnsi="Times New Roman" w:eastAsia="宋体" w:cs="Times New Roman"/>
          <w:szCs w:val="21"/>
        </w:rPr>
        <w:t>model has the highest fitness.</w:t>
      </w:r>
    </w:p>
    <w:p>
      <w:pPr>
        <w:rPr>
          <w:rFonts w:ascii="Times New Roman" w:hAnsi="Times New Roman" w:eastAsia="宋体" w:cs="Times New Roman"/>
          <w:szCs w:val="21"/>
        </w:rPr>
      </w:pPr>
      <w:r>
        <w:rPr>
          <w:rFonts w:ascii="Times New Roman" w:hAnsi="Times New Roman" w:eastAsia="宋体" w:cs="Times New Roman"/>
          <w:szCs w:val="21"/>
        </w:rPr>
        <w:br w:type="page"/>
      </w:r>
    </w:p>
    <w:p>
      <w:pPr>
        <w:spacing w:line="360" w:lineRule="auto"/>
        <w:rPr>
          <w:rFonts w:ascii="Times New Roman" w:hAnsi="Times New Roman" w:eastAsia="宋体" w:cs="Times New Roman"/>
          <w:sz w:val="24"/>
          <w:szCs w:val="24"/>
        </w:rPr>
      </w:pPr>
      <w:r>
        <w:rPr>
          <w:rFonts w:ascii="Times New Roman" w:hAnsi="Times New Roman" w:eastAsia="宋体" w:cs="Times New Roman"/>
          <w:b/>
          <w:bCs/>
          <w:sz w:val="24"/>
          <w:szCs w:val="24"/>
        </w:rPr>
        <w:t>Supplemental</w:t>
      </w:r>
      <w:r>
        <w:rPr>
          <w:rFonts w:hint="eastAsia" w:ascii="Times New Roman" w:hAnsi="Times New Roman" w:eastAsia="宋体" w:cs="Times New Roman"/>
          <w:b/>
          <w:bCs/>
          <w:sz w:val="24"/>
          <w:szCs w:val="24"/>
        </w:rPr>
        <w:t xml:space="preserve"> </w:t>
      </w:r>
      <w:r>
        <w:rPr>
          <w:rFonts w:ascii="Times New Roman" w:hAnsi="Times New Roman" w:eastAsia="宋体" w:cs="Times New Roman"/>
          <w:b/>
          <w:bCs/>
          <w:sz w:val="24"/>
          <w:szCs w:val="24"/>
        </w:rPr>
        <w:t xml:space="preserve">Appendix: </w:t>
      </w:r>
      <w:r>
        <w:rPr>
          <w:rFonts w:hint="eastAsia" w:ascii="Times New Roman" w:hAnsi="Times New Roman" w:eastAsia="宋体" w:cs="Times New Roman"/>
          <w:b/>
          <w:bCs/>
          <w:sz w:val="21"/>
          <w:szCs w:val="21"/>
        </w:rPr>
        <w:t>F</w:t>
      </w:r>
      <w:r>
        <w:rPr>
          <w:rFonts w:ascii="Times New Roman" w:hAnsi="Times New Roman" w:eastAsia="宋体" w:cs="Times New Roman"/>
          <w:b/>
          <w:bCs/>
          <w:sz w:val="21"/>
          <w:szCs w:val="21"/>
        </w:rPr>
        <w:t xml:space="preserve">ive-fold cross-validation ROC, calibration curve, and DCA plot of patients in the training set </w:t>
      </w:r>
      <w:r>
        <w:rPr>
          <w:rFonts w:hint="eastAsia" w:ascii="Times New Roman" w:hAnsi="Times New Roman" w:eastAsia="宋体" w:cs="Times New Roman"/>
          <w:b/>
          <w:bCs/>
          <w:sz w:val="21"/>
          <w:szCs w:val="21"/>
          <w:lang w:val="en-US" w:eastAsia="zh-CN"/>
        </w:rPr>
        <w:t>and test set.</w:t>
      </w:r>
      <w:r>
        <w:rPr>
          <w:rFonts w:ascii="Times New Roman" w:hAnsi="Times New Roman" w:eastAsia="宋体" w:cs="Times New Roman"/>
          <w:sz w:val="24"/>
          <w:szCs w:val="24"/>
        </w:rPr>
        <w:t xml:space="preserve"> </w:t>
      </w:r>
    </w:p>
    <w:p>
      <w:pPr>
        <w:spacing w:line="360" w:lineRule="auto"/>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eastAsia="zh-CN"/>
        </w:rPr>
        <w:drawing>
          <wp:inline distT="0" distB="0" distL="114300" distR="114300">
            <wp:extent cx="5273675" cy="2966085"/>
            <wp:effectExtent l="0" t="0" r="14605" b="5715"/>
            <wp:docPr id="1" name="图片 1" descr="5fold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fold ROC"/>
                    <pic:cNvPicPr>
                      <a:picLocks noChangeAspect="1"/>
                    </pic:cNvPicPr>
                  </pic:nvPicPr>
                  <pic:blipFill>
                    <a:blip r:embed="rId11"/>
                    <a:stretch>
                      <a:fillRect/>
                    </a:stretch>
                  </pic:blipFill>
                  <pic:spPr>
                    <a:xfrm>
                      <a:off x="0" y="0"/>
                      <a:ext cx="5273675" cy="2966085"/>
                    </a:xfrm>
                    <a:prstGeom prst="rect">
                      <a:avLst/>
                    </a:prstGeom>
                  </pic:spPr>
                </pic:pic>
              </a:graphicData>
            </a:graphic>
          </wp:inline>
        </w:drawing>
      </w:r>
    </w:p>
    <w:p>
      <w:pPr>
        <w:spacing w:line="360" w:lineRule="auto"/>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eastAsia="zh-CN"/>
        </w:rPr>
        <w:drawing>
          <wp:inline distT="0" distB="0" distL="114300" distR="114300">
            <wp:extent cx="5273675" cy="2966085"/>
            <wp:effectExtent l="0" t="0" r="14605" b="5715"/>
            <wp:docPr id="2" name="图片 2" descr="5fold 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fold CV"/>
                    <pic:cNvPicPr>
                      <a:picLocks noChangeAspect="1"/>
                    </pic:cNvPicPr>
                  </pic:nvPicPr>
                  <pic:blipFill>
                    <a:blip r:embed="rId12"/>
                    <a:stretch>
                      <a:fillRect/>
                    </a:stretch>
                  </pic:blipFill>
                  <pic:spPr>
                    <a:xfrm>
                      <a:off x="0" y="0"/>
                      <a:ext cx="5273675" cy="2966085"/>
                    </a:xfrm>
                    <a:prstGeom prst="rect">
                      <a:avLst/>
                    </a:prstGeom>
                  </pic:spPr>
                </pic:pic>
              </a:graphicData>
            </a:graphic>
          </wp:inline>
        </w:drawing>
      </w:r>
    </w:p>
    <w:p>
      <w:pPr>
        <w:spacing w:line="360" w:lineRule="auto"/>
        <w:rPr>
          <w:rFonts w:hint="eastAsia" w:ascii="Times New Roman" w:hAnsi="Times New Roman" w:cs="Times New Roman" w:eastAsiaTheme="minorEastAsia"/>
          <w:szCs w:val="21"/>
          <w:lang w:eastAsia="zh-CN"/>
        </w:rPr>
      </w:pPr>
      <w:r>
        <w:rPr>
          <w:rFonts w:hint="eastAsia" w:ascii="Times New Roman" w:hAnsi="Times New Roman" w:cs="Times New Roman" w:eastAsiaTheme="minorEastAsia"/>
          <w:szCs w:val="21"/>
          <w:lang w:eastAsia="zh-CN"/>
        </w:rPr>
        <w:drawing>
          <wp:inline distT="0" distB="0" distL="114300" distR="114300">
            <wp:extent cx="5273675" cy="2966085"/>
            <wp:effectExtent l="0" t="0" r="14605" b="5715"/>
            <wp:docPr id="3" name="图片 3" descr="5fold 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fold DCA"/>
                    <pic:cNvPicPr>
                      <a:picLocks noChangeAspect="1"/>
                    </pic:cNvPicPr>
                  </pic:nvPicPr>
                  <pic:blipFill>
                    <a:blip r:embed="rId13"/>
                    <a:stretch>
                      <a:fillRect/>
                    </a:stretch>
                  </pic:blipFill>
                  <pic:spPr>
                    <a:xfrm>
                      <a:off x="0" y="0"/>
                      <a:ext cx="5273675" cy="2966085"/>
                    </a:xfrm>
                    <a:prstGeom prst="rect">
                      <a:avLst/>
                    </a:prstGeom>
                  </pic:spPr>
                </pic:pic>
              </a:graphicData>
            </a:graphic>
          </wp:inline>
        </w:drawing>
      </w:r>
    </w:p>
    <w:p>
      <w:pPr>
        <w:spacing w:line="360" w:lineRule="auto"/>
        <w:rPr>
          <w:rFonts w:ascii="Times New Roman" w:hAnsi="Times New Roman" w:cs="Times New Roman"/>
          <w:szCs w:val="21"/>
        </w:rPr>
      </w:pPr>
    </w:p>
    <w:p/>
    <w:p>
      <w:pPr>
        <w:spacing w:before="240" w:after="120" w:line="480" w:lineRule="auto"/>
        <w:rPr>
          <w:rFonts w:ascii="Times New Roman" w:hAnsi="Times New Roman" w:eastAsia="宋体" w:cs="Times New Roman"/>
          <w:sz w:val="24"/>
          <w:szCs w:val="24"/>
        </w:rPr>
      </w:pPr>
      <w:r>
        <w:rPr>
          <w:rFonts w:ascii="Times New Roman" w:hAnsi="Times New Roman" w:eastAsia="宋体" w:cs="Times New Roman"/>
          <w:b/>
          <w:bCs/>
          <w:sz w:val="24"/>
          <w:szCs w:val="24"/>
        </w:rPr>
        <w:t>Supplementary Table</w:t>
      </w:r>
      <w:r>
        <w:rPr>
          <w:rFonts w:ascii="Times New Roman" w:hAnsi="Times New Roman" w:eastAsia="宋体" w:cs="Times New Roman"/>
          <w:sz w:val="24"/>
          <w:szCs w:val="24"/>
        </w:rPr>
        <w:t xml:space="preserve"> </w:t>
      </w:r>
    </w:p>
    <w:p>
      <w:pPr>
        <w:spacing w:after="120"/>
        <w:rPr>
          <w:rFonts w:ascii="Times New Roman" w:hAnsi="Times New Roman" w:cs="Times New Roman"/>
          <w:sz w:val="20"/>
          <w:szCs w:val="20"/>
        </w:rPr>
      </w:pPr>
      <w:r>
        <w:rPr>
          <w:rFonts w:hint="default" w:ascii="Times New Roman" w:hAnsi="Times New Roman" w:eastAsia="宋体" w:cs="Times New Roman"/>
          <w:color w:val="auto"/>
          <w:kern w:val="2"/>
          <w:sz w:val="20"/>
          <w:szCs w:val="20"/>
          <w:lang w:val="en-US" w:eastAsia="zh-CN" w:bidi="ar"/>
        </w:rPr>
        <w:t>Supplementary Table</w:t>
      </w:r>
      <w:r>
        <w:rPr>
          <w:rFonts w:hint="eastAsia" w:ascii="Times New Roman" w:hAnsi="Times New Roman" w:eastAsia="宋体" w:cs="Times New Roman"/>
          <w:color w:val="auto"/>
          <w:kern w:val="2"/>
          <w:sz w:val="20"/>
          <w:szCs w:val="20"/>
          <w:lang w:val="en-US" w:eastAsia="zh-CN" w:bidi="ar"/>
        </w:rPr>
        <w:t xml:space="preserve"> 1</w:t>
      </w:r>
      <w:r>
        <w:rPr>
          <w:rFonts w:ascii="Times New Roman" w:hAnsi="Times New Roman" w:cs="Times New Roman"/>
          <w:b/>
          <w:bCs/>
          <w:color w:val="auto"/>
          <w:sz w:val="20"/>
          <w:szCs w:val="20"/>
        </w:rPr>
        <w:t>.</w:t>
      </w:r>
      <w:r>
        <w:rPr>
          <w:rFonts w:ascii="Times New Roman" w:hAnsi="Times New Roman" w:cs="Times New Roman"/>
          <w:color w:val="auto"/>
          <w:sz w:val="20"/>
          <w:szCs w:val="20"/>
        </w:rPr>
        <w:t xml:space="preserve"> </w:t>
      </w:r>
      <w:r>
        <w:rPr>
          <w:rFonts w:hint="eastAsia" w:ascii="Times New Roman" w:hAnsi="Times New Roman" w:cs="Times New Roman"/>
          <w:color w:val="auto"/>
          <w:sz w:val="20"/>
          <w:szCs w:val="20"/>
        </w:rPr>
        <w:t>B</w:t>
      </w:r>
      <w:r>
        <w:rPr>
          <w:rFonts w:hint="eastAsia" w:ascii="Times New Roman" w:hAnsi="Times New Roman" w:cs="Times New Roman"/>
          <w:sz w:val="20"/>
          <w:szCs w:val="20"/>
        </w:rPr>
        <w:t>aseline characteristics of the study population for the training set, test set, and external validation set</w:t>
      </w:r>
    </w:p>
    <w:tbl>
      <w:tblPr>
        <w:tblStyle w:val="5"/>
        <w:tblW w:w="9602" w:type="dxa"/>
        <w:tblInd w:w="135" w:type="dxa"/>
        <w:tblLayout w:type="fixed"/>
        <w:tblCellMar>
          <w:top w:w="0" w:type="dxa"/>
          <w:left w:w="108" w:type="dxa"/>
          <w:bottom w:w="0" w:type="dxa"/>
          <w:right w:w="108" w:type="dxa"/>
        </w:tblCellMar>
      </w:tblPr>
      <w:tblGrid>
        <w:gridCol w:w="1360"/>
        <w:gridCol w:w="1042"/>
        <w:gridCol w:w="1043"/>
        <w:gridCol w:w="109"/>
        <w:gridCol w:w="362"/>
        <w:gridCol w:w="109"/>
        <w:gridCol w:w="944"/>
        <w:gridCol w:w="1020"/>
        <w:gridCol w:w="109"/>
        <w:gridCol w:w="447"/>
        <w:gridCol w:w="109"/>
        <w:gridCol w:w="1100"/>
        <w:gridCol w:w="1216"/>
        <w:gridCol w:w="109"/>
        <w:gridCol w:w="414"/>
        <w:gridCol w:w="109"/>
      </w:tblGrid>
      <w:tr>
        <w:tblPrEx>
          <w:tblCellMar>
            <w:top w:w="0" w:type="dxa"/>
            <w:left w:w="108" w:type="dxa"/>
            <w:bottom w:w="0" w:type="dxa"/>
            <w:right w:w="108" w:type="dxa"/>
          </w:tblCellMar>
        </w:tblPrEx>
        <w:trPr>
          <w:trHeight w:val="694" w:hRule="atLeast"/>
        </w:trPr>
        <w:tc>
          <w:tcPr>
            <w:tcW w:w="1360" w:type="dxa"/>
            <w:tcBorders>
              <w:top w:val="single" w:color="000000" w:sz="12" w:space="0"/>
              <w:left w:val="nil"/>
              <w:bottom w:val="single" w:color="auto" w:sz="4"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2194" w:type="dxa"/>
            <w:gridSpan w:val="3"/>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eastAsia="宋体" w:cs="Times New Roman"/>
                <w:sz w:val="20"/>
                <w:szCs w:val="20"/>
              </w:rPr>
              <w:t>Training set</w:t>
            </w:r>
          </w:p>
        </w:tc>
        <w:tc>
          <w:tcPr>
            <w:tcW w:w="471" w:type="dxa"/>
            <w:gridSpan w:val="2"/>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i/>
                <w:iCs/>
                <w:color w:val="000000"/>
                <w:kern w:val="0"/>
                <w:sz w:val="20"/>
                <w:szCs w:val="20"/>
              </w:rPr>
            </w:pPr>
          </w:p>
        </w:tc>
        <w:tc>
          <w:tcPr>
            <w:tcW w:w="2073" w:type="dxa"/>
            <w:gridSpan w:val="3"/>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Test set</w:t>
            </w:r>
          </w:p>
        </w:tc>
        <w:tc>
          <w:tcPr>
            <w:tcW w:w="556" w:type="dxa"/>
            <w:gridSpan w:val="2"/>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p>
        </w:tc>
        <w:tc>
          <w:tcPr>
            <w:tcW w:w="2425" w:type="dxa"/>
            <w:gridSpan w:val="3"/>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External validation set</w:t>
            </w:r>
          </w:p>
        </w:tc>
        <w:tc>
          <w:tcPr>
            <w:tcW w:w="523" w:type="dxa"/>
            <w:gridSpan w:val="2"/>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p>
        </w:tc>
      </w:tr>
      <w:tr>
        <w:tblPrEx>
          <w:tblCellMar>
            <w:top w:w="0" w:type="dxa"/>
            <w:left w:w="108" w:type="dxa"/>
            <w:bottom w:w="0" w:type="dxa"/>
            <w:right w:w="108" w:type="dxa"/>
          </w:tblCellMar>
        </w:tblPrEx>
        <w:trPr>
          <w:gridAfter w:val="1"/>
          <w:wAfter w:w="109" w:type="dxa"/>
          <w:trHeight w:val="694" w:hRule="atLeast"/>
        </w:trPr>
        <w:tc>
          <w:tcPr>
            <w:tcW w:w="1360" w:type="dxa"/>
            <w:tcBorders>
              <w:top w:val="single" w:color="auto" w:sz="4" w:space="0"/>
              <w:left w:val="nil"/>
              <w:bottom w:val="single" w:color="000000" w:sz="4"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42"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SO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53</w:t>
            </w:r>
            <w:r>
              <w:rPr>
                <w:rFonts w:hint="default" w:ascii="Times New Roman" w:hAnsi="Times New Roman" w:cs="Times New Roman"/>
                <w:sz w:val="20"/>
                <w:szCs w:val="20"/>
              </w:rPr>
              <w:t>)</w:t>
            </w:r>
          </w:p>
        </w:tc>
        <w:tc>
          <w:tcPr>
            <w:tcW w:w="1043"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CTO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52</w:t>
            </w:r>
            <w:r>
              <w:rPr>
                <w:rFonts w:hint="default" w:ascii="Times New Roman" w:hAnsi="Times New Roman" w:cs="Times New Roman"/>
                <w:sz w:val="20"/>
                <w:szCs w:val="20"/>
              </w:rPr>
              <w:t>)</w:t>
            </w:r>
          </w:p>
        </w:tc>
        <w:tc>
          <w:tcPr>
            <w:tcW w:w="471" w:type="dxa"/>
            <w:gridSpan w:val="2"/>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i/>
                <w:iCs/>
                <w:color w:val="000000"/>
                <w:kern w:val="0"/>
                <w:sz w:val="20"/>
                <w:szCs w:val="20"/>
              </w:rPr>
              <w:t>P value</w:t>
            </w:r>
          </w:p>
        </w:tc>
        <w:tc>
          <w:tcPr>
            <w:tcW w:w="1053" w:type="dxa"/>
            <w:gridSpan w:val="2"/>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SO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13</w:t>
            </w:r>
            <w:r>
              <w:rPr>
                <w:rFonts w:hint="default" w:ascii="Times New Roman" w:hAnsi="Times New Roman" w:cs="Times New Roman"/>
                <w:sz w:val="20"/>
                <w:szCs w:val="20"/>
              </w:rPr>
              <w:t>)</w:t>
            </w:r>
          </w:p>
        </w:tc>
        <w:tc>
          <w:tcPr>
            <w:tcW w:w="1020"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CTO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0"/>
                <w:sz w:val="20"/>
                <w:szCs w:val="20"/>
                <w:lang w:val="en-US" w:eastAsia="zh-CN" w:bidi="ar-SA"/>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14</w:t>
            </w:r>
            <w:r>
              <w:rPr>
                <w:rFonts w:hint="default" w:ascii="Times New Roman" w:hAnsi="Times New Roman" w:cs="Times New Roman"/>
                <w:sz w:val="20"/>
                <w:szCs w:val="20"/>
              </w:rPr>
              <w:t>)</w:t>
            </w:r>
          </w:p>
        </w:tc>
        <w:tc>
          <w:tcPr>
            <w:tcW w:w="556" w:type="dxa"/>
            <w:gridSpan w:val="2"/>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i/>
                <w:iCs/>
                <w:color w:val="000000"/>
                <w:kern w:val="0"/>
                <w:sz w:val="20"/>
                <w:szCs w:val="20"/>
              </w:rPr>
              <w:t>P value</w:t>
            </w:r>
          </w:p>
        </w:tc>
        <w:tc>
          <w:tcPr>
            <w:tcW w:w="1209" w:type="dxa"/>
            <w:gridSpan w:val="2"/>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SO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default" w:ascii="Times New Roman" w:hAnsi="Times New Roman" w:cs="Times New Roman"/>
                <w:sz w:val="20"/>
                <w:szCs w:val="20"/>
              </w:rPr>
              <w:t xml:space="preserve">(n = </w:t>
            </w:r>
            <w:r>
              <w:rPr>
                <w:rFonts w:hint="eastAsia" w:ascii="Times New Roman" w:hAnsi="Times New Roman" w:cs="Times New Roman"/>
                <w:sz w:val="20"/>
                <w:szCs w:val="20"/>
                <w:lang w:val="en-US" w:eastAsia="zh-CN"/>
              </w:rPr>
              <w:t>50</w:t>
            </w:r>
            <w:r>
              <w:rPr>
                <w:rFonts w:hint="default" w:ascii="Times New Roman" w:hAnsi="Times New Roman" w:cs="Times New Roman"/>
                <w:sz w:val="20"/>
                <w:szCs w:val="20"/>
              </w:rPr>
              <w:t>)</w:t>
            </w:r>
          </w:p>
        </w:tc>
        <w:tc>
          <w:tcPr>
            <w:tcW w:w="1216"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CTO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0"/>
                <w:sz w:val="20"/>
                <w:szCs w:val="20"/>
                <w:lang w:val="en-US" w:eastAsia="zh-CN" w:bidi="ar-SA"/>
              </w:rPr>
            </w:pPr>
            <w:r>
              <w:rPr>
                <w:rFonts w:hint="default" w:ascii="Times New Roman" w:hAnsi="Times New Roman" w:cs="Times New Roman"/>
                <w:sz w:val="20"/>
                <w:szCs w:val="20"/>
              </w:rPr>
              <w:t xml:space="preserve">(n = </w:t>
            </w:r>
            <w:r>
              <w:rPr>
                <w:rFonts w:hint="eastAsia" w:ascii="Times New Roman" w:hAnsi="Times New Roman" w:cs="Times New Roman"/>
                <w:sz w:val="20"/>
                <w:szCs w:val="20"/>
                <w:lang w:val="en-US" w:eastAsia="zh-CN"/>
              </w:rPr>
              <w:t>50</w:t>
            </w:r>
            <w:r>
              <w:rPr>
                <w:rFonts w:hint="default" w:ascii="Times New Roman" w:hAnsi="Times New Roman" w:cs="Times New Roman"/>
                <w:sz w:val="20"/>
                <w:szCs w:val="20"/>
              </w:rPr>
              <w:t>)</w:t>
            </w:r>
          </w:p>
        </w:tc>
        <w:tc>
          <w:tcPr>
            <w:tcW w:w="523" w:type="dxa"/>
            <w:gridSpan w:val="2"/>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i/>
                <w:iCs/>
                <w:color w:val="000000"/>
                <w:kern w:val="0"/>
                <w:sz w:val="20"/>
                <w:szCs w:val="20"/>
              </w:rPr>
              <w:t>P value</w:t>
            </w:r>
          </w:p>
        </w:tc>
      </w:tr>
      <w:tr>
        <w:tblPrEx>
          <w:tblCellMar>
            <w:top w:w="0" w:type="dxa"/>
            <w:left w:w="108" w:type="dxa"/>
            <w:bottom w:w="0" w:type="dxa"/>
            <w:right w:w="108" w:type="dxa"/>
          </w:tblCellMar>
        </w:tblPrEx>
        <w:trPr>
          <w:gridAfter w:val="1"/>
          <w:wAfter w:w="109" w:type="dxa"/>
          <w:trHeight w:val="20" w:hRule="atLeast"/>
        </w:trPr>
        <w:tc>
          <w:tcPr>
            <w:tcW w:w="1360"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Clinical characteristics</w:t>
            </w:r>
          </w:p>
        </w:tc>
        <w:tc>
          <w:tcPr>
            <w:tcW w:w="1042"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43"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471" w:type="dxa"/>
            <w:gridSpan w:val="2"/>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53" w:type="dxa"/>
            <w:gridSpan w:val="2"/>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20"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556" w:type="dxa"/>
            <w:gridSpan w:val="2"/>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209" w:type="dxa"/>
            <w:gridSpan w:val="2"/>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216"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523" w:type="dxa"/>
            <w:gridSpan w:val="2"/>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gridAfter w:val="1"/>
          <w:wAfter w:w="109" w:type="dxa"/>
          <w:trHeight w:val="20" w:hRule="atLeast"/>
        </w:trPr>
        <w:tc>
          <w:tcPr>
            <w:tcW w:w="1360"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Male</w:t>
            </w:r>
          </w:p>
        </w:tc>
        <w:tc>
          <w:tcPr>
            <w:tcW w:w="1042"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36</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67.9</w:t>
            </w:r>
            <w:r>
              <w:rPr>
                <w:rFonts w:hint="default" w:ascii="Times New Roman" w:hAnsi="Times New Roman" w:cs="Times New Roman"/>
                <w:color w:val="000000"/>
                <w:sz w:val="20"/>
                <w:szCs w:val="20"/>
              </w:rPr>
              <w:t>)</w:t>
            </w:r>
          </w:p>
        </w:tc>
        <w:tc>
          <w:tcPr>
            <w:tcW w:w="1043"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37</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71.2</w:t>
            </w:r>
            <w:r>
              <w:rPr>
                <w:rFonts w:hint="default" w:ascii="Times New Roman" w:hAnsi="Times New Roman" w:cs="Times New Roman"/>
                <w:color w:val="000000"/>
                <w:sz w:val="20"/>
                <w:szCs w:val="20"/>
              </w:rPr>
              <w:t>)</w:t>
            </w:r>
          </w:p>
        </w:tc>
        <w:tc>
          <w:tcPr>
            <w:tcW w:w="471" w:type="dxa"/>
            <w:gridSpan w:val="2"/>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0.719</w:t>
            </w:r>
          </w:p>
        </w:tc>
        <w:tc>
          <w:tcPr>
            <w:tcW w:w="1053" w:type="dxa"/>
            <w:gridSpan w:val="2"/>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8 (61.5)</w:t>
            </w:r>
          </w:p>
        </w:tc>
        <w:tc>
          <w:tcPr>
            <w:tcW w:w="1020"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13 (92.9)</w:t>
            </w:r>
          </w:p>
        </w:tc>
        <w:tc>
          <w:tcPr>
            <w:tcW w:w="556" w:type="dxa"/>
            <w:gridSpan w:val="2"/>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0.077</w:t>
            </w:r>
          </w:p>
        </w:tc>
        <w:tc>
          <w:tcPr>
            <w:tcW w:w="1209" w:type="dxa"/>
            <w:gridSpan w:val="2"/>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41 (82.0)</w:t>
            </w:r>
          </w:p>
        </w:tc>
        <w:tc>
          <w:tcPr>
            <w:tcW w:w="1216"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42 (84.0)</w:t>
            </w:r>
          </w:p>
        </w:tc>
        <w:tc>
          <w:tcPr>
            <w:tcW w:w="523" w:type="dxa"/>
            <w:gridSpan w:val="2"/>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0.790</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Age , y</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6</w:t>
            </w:r>
            <w:r>
              <w:rPr>
                <w:rFonts w:hint="default" w:ascii="Times New Roman" w:hAnsi="Times New Roman" w:cs="Times New Roman"/>
                <w:color w:val="000000"/>
                <w:sz w:val="20"/>
                <w:szCs w:val="20"/>
              </w:rPr>
              <w:t>5 (</w:t>
            </w:r>
            <w:r>
              <w:rPr>
                <w:rFonts w:hint="eastAsia" w:ascii="Times New Roman" w:hAnsi="Times New Roman" w:cs="Times New Roman"/>
                <w:color w:val="000000"/>
                <w:sz w:val="20"/>
                <w:szCs w:val="20"/>
                <w:lang w:val="en-US" w:eastAsia="zh-CN"/>
              </w:rPr>
              <w:t>55</w:t>
            </w:r>
            <w:r>
              <w:rPr>
                <w:rFonts w:hint="default" w:ascii="Times New Roman" w:hAnsi="Times New Roman" w:cs="Times New Roman"/>
                <w:color w:val="000000"/>
                <w:sz w:val="20"/>
                <w:szCs w:val="20"/>
              </w:rPr>
              <w:t>-</w:t>
            </w:r>
            <w:r>
              <w:rPr>
                <w:rFonts w:hint="eastAsia" w:ascii="Times New Roman" w:hAnsi="Times New Roman" w:cs="Times New Roman"/>
                <w:color w:val="000000"/>
                <w:sz w:val="20"/>
                <w:szCs w:val="20"/>
                <w:lang w:val="en-US" w:eastAsia="zh-CN"/>
              </w:rPr>
              <w:t>70</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63 (58-73)</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0.255</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62 (55-72）</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63 (57-73)</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0.644</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63 (55-71)</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59 (54-67)</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0.284</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Body mass index, kg/m2</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24.52</w:t>
            </w:r>
            <w:r>
              <w:rPr>
                <w:rFonts w:hint="default" w:ascii="Times New Roman" w:hAnsi="Times New Roman" w:cs="Times New Roman"/>
                <w:color w:val="000000"/>
                <w:sz w:val="20"/>
                <w:szCs w:val="20"/>
              </w:rPr>
              <w:t xml:space="preserve"> ± </w:t>
            </w:r>
            <w:r>
              <w:rPr>
                <w:rFonts w:hint="eastAsia" w:ascii="Times New Roman" w:hAnsi="Times New Roman" w:cs="Times New Roman"/>
                <w:color w:val="000000"/>
                <w:sz w:val="20"/>
                <w:szCs w:val="20"/>
                <w:lang w:val="en-US" w:eastAsia="zh-CN"/>
              </w:rPr>
              <w:t>3.51</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default" w:ascii="Times New Roman" w:hAnsi="Times New Roman" w:cs="Times New Roman"/>
                <w:color w:val="000000"/>
                <w:sz w:val="20"/>
                <w:szCs w:val="20"/>
              </w:rPr>
              <w:t>2</w:t>
            </w:r>
            <w:r>
              <w:rPr>
                <w:rFonts w:hint="eastAsia" w:ascii="Times New Roman" w:hAnsi="Times New Roman" w:cs="Times New Roman"/>
                <w:color w:val="000000"/>
                <w:sz w:val="20"/>
                <w:szCs w:val="20"/>
                <w:lang w:val="en-US" w:eastAsia="zh-CN"/>
              </w:rPr>
              <w:t>4.21</w:t>
            </w:r>
            <w:r>
              <w:rPr>
                <w:rFonts w:hint="default" w:ascii="Times New Roman" w:hAnsi="Times New Roman" w:cs="Times New Roman"/>
                <w:color w:val="000000"/>
                <w:sz w:val="20"/>
                <w:szCs w:val="20"/>
              </w:rPr>
              <w:t xml:space="preserve"> ± </w:t>
            </w:r>
            <w:r>
              <w:rPr>
                <w:rFonts w:hint="eastAsia" w:ascii="Times New Roman" w:hAnsi="Times New Roman" w:cs="Times New Roman"/>
                <w:color w:val="000000"/>
                <w:sz w:val="20"/>
                <w:szCs w:val="20"/>
                <w:lang w:val="en-US" w:eastAsia="zh-CN"/>
              </w:rPr>
              <w:t>2.98</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0.625</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23.78</w:t>
            </w:r>
            <w:r>
              <w:rPr>
                <w:rFonts w:hint="default" w:ascii="Times New Roman" w:hAnsi="Times New Roman" w:cs="Times New Roman"/>
                <w:color w:val="000000"/>
                <w:sz w:val="20"/>
                <w:szCs w:val="20"/>
              </w:rPr>
              <w:t xml:space="preserve"> ± </w:t>
            </w:r>
            <w:r>
              <w:rPr>
                <w:rFonts w:hint="eastAsia" w:ascii="Times New Roman" w:hAnsi="Times New Roman" w:cs="Times New Roman"/>
                <w:color w:val="000000"/>
                <w:sz w:val="20"/>
                <w:szCs w:val="20"/>
                <w:lang w:val="en-US" w:eastAsia="zh-CN"/>
              </w:rPr>
              <w:t>3.23</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23.12</w:t>
            </w:r>
            <w:r>
              <w:rPr>
                <w:rFonts w:hint="default" w:ascii="Times New Roman" w:hAnsi="Times New Roman" w:cs="Times New Roman"/>
                <w:color w:val="000000"/>
                <w:sz w:val="20"/>
                <w:szCs w:val="20"/>
              </w:rPr>
              <w:t xml:space="preserve"> ± </w:t>
            </w:r>
            <w:r>
              <w:rPr>
                <w:rFonts w:hint="eastAsia" w:ascii="Times New Roman" w:hAnsi="Times New Roman" w:cs="Times New Roman"/>
                <w:color w:val="000000"/>
                <w:sz w:val="20"/>
                <w:szCs w:val="20"/>
                <w:lang w:val="en-US" w:eastAsia="zh-CN"/>
              </w:rPr>
              <w:t>3.06</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0.594</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24.17</w:t>
            </w:r>
            <w:r>
              <w:rPr>
                <w:rFonts w:hint="default" w:ascii="Times New Roman" w:hAnsi="Times New Roman" w:cs="Times New Roman"/>
                <w:color w:val="000000"/>
                <w:sz w:val="20"/>
                <w:szCs w:val="20"/>
              </w:rPr>
              <w:t xml:space="preserve"> ± </w:t>
            </w:r>
            <w:r>
              <w:rPr>
                <w:rFonts w:hint="eastAsia" w:ascii="Times New Roman" w:hAnsi="Times New Roman" w:cs="Times New Roman"/>
                <w:color w:val="000000"/>
                <w:sz w:val="20"/>
                <w:szCs w:val="20"/>
                <w:lang w:val="en-US" w:eastAsia="zh-CN"/>
              </w:rPr>
              <w:t>3.59</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23.84</w:t>
            </w:r>
            <w:r>
              <w:rPr>
                <w:rFonts w:hint="default" w:ascii="Times New Roman" w:hAnsi="Times New Roman" w:cs="Times New Roman"/>
                <w:color w:val="000000"/>
                <w:sz w:val="20"/>
                <w:szCs w:val="20"/>
              </w:rPr>
              <w:t xml:space="preserve"> ± </w:t>
            </w:r>
            <w:r>
              <w:rPr>
                <w:rFonts w:hint="eastAsia" w:ascii="Times New Roman" w:hAnsi="Times New Roman" w:cs="Times New Roman"/>
                <w:color w:val="000000"/>
                <w:sz w:val="20"/>
                <w:szCs w:val="20"/>
                <w:lang w:val="en-US" w:eastAsia="zh-CN"/>
              </w:rPr>
              <w:t>2.94</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0.624</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Hypertension</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31</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58.5</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35</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67.3</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0.350</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7 (53.8)</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7 (50.0)</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30</w:t>
            </w:r>
            <w:r>
              <w:rPr>
                <w:rFonts w:hint="eastAsia" w:ascii="Times New Roman" w:hAnsi="Times New Roman" w:cs="Times New Roman"/>
                <w:color w:val="000000"/>
                <w:kern w:val="2"/>
                <w:sz w:val="20"/>
                <w:szCs w:val="20"/>
                <w:lang w:val="en-US" w:eastAsia="zh-CN" w:bidi="ar-SA"/>
              </w:rPr>
              <w:t xml:space="preserve"> (60.0)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kern w:val="2"/>
                <w:sz w:val="20"/>
                <w:szCs w:val="20"/>
                <w:lang w:val="en-US" w:eastAsia="zh-CN" w:bidi="ar-SA"/>
              </w:rPr>
              <w:t>30 (60.0)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1.000</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 xml:space="preserve">Diabetes </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24</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45.3</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19</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36.5</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0.362</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 (15.4)</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3 (21.4)</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20</w:t>
            </w:r>
            <w:r>
              <w:rPr>
                <w:rFonts w:hint="eastAsia" w:ascii="Times New Roman" w:hAnsi="Times New Roman" w:cs="Times New Roman"/>
                <w:color w:val="000000"/>
                <w:kern w:val="2"/>
                <w:sz w:val="20"/>
                <w:szCs w:val="20"/>
                <w:lang w:val="en-US" w:eastAsia="zh-CN" w:bidi="ar-SA"/>
              </w:rPr>
              <w:t xml:space="preserve"> (40.0)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16</w:t>
            </w:r>
            <w:r>
              <w:rPr>
                <w:rFonts w:hint="eastAsia" w:ascii="Times New Roman" w:hAnsi="Times New Roman" w:cs="Times New Roman"/>
                <w:color w:val="000000"/>
                <w:kern w:val="2"/>
                <w:sz w:val="20"/>
                <w:szCs w:val="20"/>
                <w:lang w:val="en-US" w:eastAsia="zh-CN" w:bidi="ar-SA"/>
              </w:rPr>
              <w:t xml:space="preserve"> (32.0)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0.405</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Smoking</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19</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35.8</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24</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46.2</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0.283</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 (7.7)</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4 (28.6)</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0.326</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14</w:t>
            </w:r>
            <w:r>
              <w:rPr>
                <w:rFonts w:hint="eastAsia" w:ascii="Times New Roman" w:hAnsi="Times New Roman" w:cs="Times New Roman"/>
                <w:color w:val="000000"/>
                <w:kern w:val="2"/>
                <w:sz w:val="20"/>
                <w:szCs w:val="20"/>
                <w:lang w:val="en-US" w:eastAsia="zh-CN" w:bidi="ar-SA"/>
              </w:rPr>
              <w:t xml:space="preserve"> (28.0)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18</w:t>
            </w:r>
            <w:r>
              <w:rPr>
                <w:rFonts w:hint="eastAsia" w:ascii="Times New Roman" w:hAnsi="Times New Roman" w:cs="Times New Roman"/>
                <w:color w:val="000000"/>
                <w:kern w:val="2"/>
                <w:sz w:val="20"/>
                <w:szCs w:val="20"/>
                <w:lang w:val="en-US" w:eastAsia="zh-CN" w:bidi="ar-SA"/>
              </w:rPr>
              <w:t xml:space="preserve"> (36.0)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0.391</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MI</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14</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26.4</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17</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32.7</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0.481</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 (0)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3 (21.4)</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0.222</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4</w:t>
            </w:r>
            <w:r>
              <w:rPr>
                <w:rFonts w:hint="eastAsia" w:ascii="Times New Roman" w:hAnsi="Times New Roman" w:cs="Times New Roman"/>
                <w:color w:val="000000"/>
                <w:kern w:val="2"/>
                <w:sz w:val="20"/>
                <w:szCs w:val="20"/>
                <w:lang w:val="en-US" w:eastAsia="zh-CN" w:bidi="ar-SA"/>
              </w:rPr>
              <w:t xml:space="preserve"> (8.0)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5</w:t>
            </w:r>
            <w:r>
              <w:rPr>
                <w:rFonts w:hint="eastAsia" w:ascii="Times New Roman" w:hAnsi="Times New Roman" w:cs="Times New Roman"/>
                <w:color w:val="000000"/>
                <w:kern w:val="2"/>
                <w:sz w:val="20"/>
                <w:szCs w:val="20"/>
                <w:lang w:val="en-US" w:eastAsia="zh-CN" w:bidi="ar-SA"/>
              </w:rPr>
              <w:t xml:space="preserve"> (10.0)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1.000</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cs="Times New Roman"/>
                <w:color w:val="000000"/>
                <w:kern w:val="0"/>
                <w:sz w:val="20"/>
                <w:szCs w:val="20"/>
              </w:rPr>
              <w:t>Unstable angina</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8</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15.1</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13</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25.0</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0.205</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 (15.4)</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 (21.4)</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13 (26.0)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11 (22.0)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0.640</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Stable angina</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12</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22.6</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13</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25.0</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0.777</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 (15.4)</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 (21.4)</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17 (34.0)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18 (36.0)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0.834</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kern w:val="0"/>
                <w:sz w:val="20"/>
                <w:szCs w:val="20"/>
              </w:rPr>
              <w:t>Silent ischemia</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9</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17.0</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8</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15.4</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0.824</w:t>
            </w:r>
          </w:p>
        </w:tc>
        <w:tc>
          <w:tcPr>
            <w:tcW w:w="105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 (0)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 (14.3)</w:t>
            </w:r>
          </w:p>
        </w:tc>
        <w:tc>
          <w:tcPr>
            <w:tcW w:w="556"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0.481</w:t>
            </w:r>
          </w:p>
        </w:tc>
        <w:tc>
          <w:tcPr>
            <w:tcW w:w="1209"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16 (32.0)</w:t>
            </w:r>
          </w:p>
        </w:tc>
        <w:tc>
          <w:tcPr>
            <w:tcW w:w="121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13 (26.0)</w:t>
            </w:r>
          </w:p>
        </w:tc>
        <w:tc>
          <w:tcPr>
            <w:tcW w:w="523" w:type="dxa"/>
            <w:gridSpan w:val="2"/>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0.509</w:t>
            </w: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PCI</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471"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53"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p>
        </w:tc>
        <w:tc>
          <w:tcPr>
            <w:tcW w:w="556"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209"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p>
        </w:tc>
        <w:tc>
          <w:tcPr>
            <w:tcW w:w="121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p>
        </w:tc>
        <w:tc>
          <w:tcPr>
            <w:tcW w:w="523"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PCI attempted</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45</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84.9</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34</w:t>
            </w:r>
            <w:r>
              <w:rPr>
                <w:rFonts w:hint="default" w:ascii="Times New Roman" w:hAnsi="Times New Roman" w:cs="Times New Roman"/>
                <w:color w:val="000000"/>
                <w:sz w:val="20"/>
                <w:szCs w:val="20"/>
              </w:rPr>
              <w:t xml:space="preserve"> (6</w:t>
            </w:r>
            <w:r>
              <w:rPr>
                <w:rFonts w:hint="eastAsia" w:ascii="Times New Roman" w:hAnsi="Times New Roman" w:cs="Times New Roman"/>
                <w:color w:val="000000"/>
                <w:sz w:val="20"/>
                <w:szCs w:val="20"/>
                <w:lang w:val="en-US" w:eastAsia="zh-CN"/>
              </w:rPr>
              <w:t>5.4</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0.021</w:t>
            </w:r>
          </w:p>
        </w:tc>
        <w:tc>
          <w:tcPr>
            <w:tcW w:w="1053"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9 (69.2)</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10 (71.4)</w:t>
            </w:r>
          </w:p>
        </w:tc>
        <w:tc>
          <w:tcPr>
            <w:tcW w:w="556"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209"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w:t>
            </w:r>
          </w:p>
        </w:tc>
        <w:tc>
          <w:tcPr>
            <w:tcW w:w="121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w:t>
            </w:r>
          </w:p>
        </w:tc>
        <w:tc>
          <w:tcPr>
            <w:tcW w:w="523"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Successful PCI</w:t>
            </w:r>
          </w:p>
        </w:tc>
        <w:tc>
          <w:tcPr>
            <w:tcW w:w="104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43</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95.6</w:t>
            </w:r>
            <w:r>
              <w:rPr>
                <w:rFonts w:hint="default" w:ascii="Times New Roman" w:hAnsi="Times New Roman" w:cs="Times New Roman"/>
                <w:color w:val="000000"/>
                <w:sz w:val="20"/>
                <w:szCs w:val="20"/>
              </w:rPr>
              <w:t>)</w:t>
            </w:r>
          </w:p>
        </w:tc>
        <w:tc>
          <w:tcPr>
            <w:tcW w:w="1043"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26</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76.5</w:t>
            </w:r>
            <w:r>
              <w:rPr>
                <w:rFonts w:hint="default" w:ascii="Times New Roman" w:hAnsi="Times New Roman" w:cs="Times New Roman"/>
                <w:color w:val="000000"/>
                <w:sz w:val="20"/>
                <w:szCs w:val="20"/>
              </w:rPr>
              <w:t>)</w:t>
            </w:r>
          </w:p>
        </w:tc>
        <w:tc>
          <w:tcPr>
            <w:tcW w:w="471"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0.029</w:t>
            </w:r>
          </w:p>
        </w:tc>
        <w:tc>
          <w:tcPr>
            <w:tcW w:w="1053"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8 (88.9)</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8 (10.0)</w:t>
            </w:r>
          </w:p>
        </w:tc>
        <w:tc>
          <w:tcPr>
            <w:tcW w:w="556"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209"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w:t>
            </w:r>
          </w:p>
        </w:tc>
        <w:tc>
          <w:tcPr>
            <w:tcW w:w="121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w:t>
            </w:r>
          </w:p>
        </w:tc>
        <w:tc>
          <w:tcPr>
            <w:tcW w:w="523" w:type="dxa"/>
            <w:gridSpan w:val="2"/>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p>
        </w:tc>
      </w:tr>
      <w:tr>
        <w:tblPrEx>
          <w:tblCellMar>
            <w:top w:w="0" w:type="dxa"/>
            <w:left w:w="108" w:type="dxa"/>
            <w:bottom w:w="0" w:type="dxa"/>
            <w:right w:w="108" w:type="dxa"/>
          </w:tblCellMar>
        </w:tblPrEx>
        <w:trPr>
          <w:gridAfter w:val="1"/>
          <w:wAfter w:w="109" w:type="dxa"/>
          <w:trHeight w:val="20" w:hRule="atLeast"/>
        </w:trPr>
        <w:tc>
          <w:tcPr>
            <w:tcW w:w="1360" w:type="dxa"/>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Procedural time (min)</w:t>
            </w:r>
          </w:p>
        </w:tc>
        <w:tc>
          <w:tcPr>
            <w:tcW w:w="1042" w:type="dxa"/>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5.00 (2.00-1</w:t>
            </w:r>
            <w:r>
              <w:rPr>
                <w:rFonts w:hint="eastAsia" w:ascii="Times New Roman" w:hAnsi="Times New Roman" w:cs="Times New Roman"/>
                <w:color w:val="000000"/>
                <w:sz w:val="20"/>
                <w:szCs w:val="20"/>
                <w:lang w:val="en-US" w:eastAsia="zh-CN"/>
              </w:rPr>
              <w:t>2.00</w:t>
            </w:r>
            <w:r>
              <w:rPr>
                <w:rFonts w:hint="default" w:ascii="Times New Roman" w:hAnsi="Times New Roman" w:cs="Times New Roman"/>
                <w:color w:val="000000"/>
                <w:sz w:val="20"/>
                <w:szCs w:val="20"/>
              </w:rPr>
              <w:t>)</w:t>
            </w:r>
          </w:p>
        </w:tc>
        <w:tc>
          <w:tcPr>
            <w:tcW w:w="1043" w:type="dxa"/>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color w:val="000000"/>
                <w:sz w:val="20"/>
                <w:szCs w:val="20"/>
              </w:rPr>
              <w:t>24.0</w:t>
            </w:r>
            <w:r>
              <w:rPr>
                <w:rFonts w:hint="eastAsia" w:ascii="Times New Roman" w:hAnsi="Times New Roman" w:cs="Times New Roman"/>
                <w:color w:val="000000"/>
                <w:sz w:val="20"/>
                <w:szCs w:val="20"/>
                <w:lang w:val="en-US" w:eastAsia="zh-CN"/>
              </w:rPr>
              <w:t>0</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15.25</w:t>
            </w:r>
            <w:r>
              <w:rPr>
                <w:rFonts w:hint="default" w:ascii="Times New Roman" w:hAnsi="Times New Roman" w:cs="Times New Roman"/>
                <w:color w:val="000000"/>
                <w:sz w:val="20"/>
                <w:szCs w:val="20"/>
              </w:rPr>
              <w:t>-</w:t>
            </w:r>
            <w:r>
              <w:rPr>
                <w:rFonts w:hint="eastAsia" w:ascii="Times New Roman" w:hAnsi="Times New Roman" w:cs="Times New Roman"/>
                <w:color w:val="000000"/>
                <w:sz w:val="20"/>
                <w:szCs w:val="20"/>
                <w:lang w:val="en-US" w:eastAsia="zh-CN"/>
              </w:rPr>
              <w:t>41.000</w:t>
            </w:r>
            <w:r>
              <w:rPr>
                <w:rFonts w:hint="default" w:ascii="Times New Roman" w:hAnsi="Times New Roman" w:cs="Times New Roman"/>
                <w:color w:val="000000"/>
                <w:sz w:val="20"/>
                <w:szCs w:val="20"/>
              </w:rPr>
              <w:t>)</w:t>
            </w:r>
          </w:p>
        </w:tc>
        <w:tc>
          <w:tcPr>
            <w:tcW w:w="471" w:type="dxa"/>
            <w:gridSpan w:val="2"/>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&lt; 0.001</w:t>
            </w:r>
          </w:p>
        </w:tc>
        <w:tc>
          <w:tcPr>
            <w:tcW w:w="1053" w:type="dxa"/>
            <w:gridSpan w:val="2"/>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sz w:val="20"/>
                <w:szCs w:val="20"/>
                <w:lang w:val="en-US" w:eastAsia="zh-CN"/>
              </w:rPr>
              <w:t>2.50 (2.00-4.75)</w:t>
            </w:r>
          </w:p>
        </w:tc>
        <w:tc>
          <w:tcPr>
            <w:tcW w:w="102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18.50 (5.75-41.25)</w:t>
            </w:r>
          </w:p>
        </w:tc>
        <w:tc>
          <w:tcPr>
            <w:tcW w:w="556" w:type="dxa"/>
            <w:gridSpan w:val="2"/>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0.005</w:t>
            </w:r>
          </w:p>
        </w:tc>
        <w:tc>
          <w:tcPr>
            <w:tcW w:w="1209" w:type="dxa"/>
            <w:gridSpan w:val="2"/>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w:t>
            </w:r>
          </w:p>
        </w:tc>
        <w:tc>
          <w:tcPr>
            <w:tcW w:w="1216"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w:t>
            </w:r>
          </w:p>
        </w:tc>
        <w:tc>
          <w:tcPr>
            <w:tcW w:w="523" w:type="dxa"/>
            <w:gridSpan w:val="2"/>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p>
        </w:tc>
      </w:tr>
    </w:tbl>
    <w:p>
      <w:pPr>
        <w:spacing w:after="120"/>
        <w:rPr>
          <w:rFonts w:ascii="Times New Roman" w:hAnsi="Times New Roman" w:cs="Times New Roman"/>
          <w:sz w:val="20"/>
          <w:szCs w:val="20"/>
        </w:rPr>
      </w:pPr>
      <w:r>
        <w:rPr>
          <w:rFonts w:ascii="Times New Roman" w:hAnsi="Times New Roman" w:cs="Times New Roman"/>
          <w:sz w:val="20"/>
          <w:szCs w:val="20"/>
        </w:rPr>
        <w:t>Values are mean ± SD, median (25th and 75th percentile) or n (%).</w:t>
      </w:r>
    </w:p>
    <w:p>
      <w:pPr>
        <w:numPr>
          <w:ilvl w:val="0"/>
          <w:numId w:val="0"/>
        </w:numPr>
        <w:ind w:leftChars="0"/>
        <w:rPr>
          <w:rFonts w:ascii="Times New Roman" w:hAnsi="Times New Roman" w:cs="Times New Roman"/>
          <w:sz w:val="20"/>
          <w:szCs w:val="20"/>
        </w:rPr>
      </w:pPr>
      <w:r>
        <w:rPr>
          <w:rFonts w:ascii="Times New Roman" w:hAnsi="Times New Roman" w:cs="Times New Roman"/>
          <w:sz w:val="20"/>
          <w:szCs w:val="20"/>
        </w:rPr>
        <w:t>MI = myocardial infarction;</w:t>
      </w:r>
      <w:r>
        <w:rPr>
          <w:sz w:val="20"/>
          <w:szCs w:val="20"/>
        </w:rPr>
        <w:t xml:space="preserve"> </w:t>
      </w:r>
      <w:r>
        <w:rPr>
          <w:rFonts w:ascii="Times New Roman" w:hAnsi="Times New Roman" w:cs="Times New Roman"/>
          <w:sz w:val="20"/>
          <w:szCs w:val="20"/>
        </w:rPr>
        <w:t>PCI = percutaneous coronary intervention.</w:t>
      </w:r>
    </w:p>
    <w:p>
      <w:pPr>
        <w:numPr>
          <w:ilvl w:val="0"/>
          <w:numId w:val="0"/>
        </w:numPr>
        <w:ind w:leftChars="0"/>
        <w:rPr>
          <w:rFonts w:ascii="Times New Roman" w:hAnsi="Times New Roman" w:cs="Times New Roman"/>
          <w:sz w:val="20"/>
          <w:szCs w:val="20"/>
        </w:rPr>
      </w:pPr>
    </w:p>
    <w:p>
      <w:pPr>
        <w:numPr>
          <w:ilvl w:val="0"/>
          <w:numId w:val="0"/>
        </w:numPr>
        <w:ind w:leftChars="0"/>
        <w:rPr>
          <w:rFonts w:ascii="Times New Roman" w:hAnsi="Times New Roman" w:cs="Times New Roman"/>
          <w:sz w:val="20"/>
          <w:szCs w:val="20"/>
        </w:rPr>
      </w:pPr>
    </w:p>
    <w:p>
      <w:pPr>
        <w:spacing w:after="120"/>
        <w:rPr>
          <w:rFonts w:hint="default" w:ascii="Times New Roman" w:hAnsi="Times New Roman" w:cs="Times New Roman"/>
          <w:sz w:val="20"/>
          <w:szCs w:val="20"/>
          <w:lang w:val="en-US"/>
        </w:rPr>
      </w:pPr>
      <w:r>
        <w:rPr>
          <w:rFonts w:hint="default" w:ascii="Times New Roman" w:hAnsi="Times New Roman" w:eastAsia="宋体" w:cs="Times New Roman"/>
          <w:color w:val="auto"/>
          <w:kern w:val="2"/>
          <w:sz w:val="20"/>
          <w:szCs w:val="20"/>
          <w:lang w:val="en-US" w:eastAsia="zh-CN" w:bidi="ar"/>
        </w:rPr>
        <w:t>Supplementary Table</w:t>
      </w:r>
      <w:r>
        <w:rPr>
          <w:rFonts w:hint="eastAsia" w:ascii="Times New Roman" w:hAnsi="Times New Roman" w:eastAsia="宋体" w:cs="Times New Roman"/>
          <w:color w:val="auto"/>
          <w:kern w:val="2"/>
          <w:sz w:val="20"/>
          <w:szCs w:val="20"/>
          <w:lang w:val="en-US" w:eastAsia="zh-CN" w:bidi="ar"/>
        </w:rPr>
        <w:t xml:space="preserve"> 2.</w:t>
      </w:r>
      <w:r>
        <w:rPr>
          <w:rFonts w:hint="eastAsia" w:ascii="Times New Roman" w:hAnsi="Times New Roman" w:cs="Times New Roman"/>
          <w:b/>
          <w:bCs/>
          <w:color w:val="auto"/>
          <w:sz w:val="20"/>
          <w:szCs w:val="20"/>
          <w:lang w:val="en-US" w:eastAsia="zh-CN"/>
        </w:rPr>
        <w:t xml:space="preserve"> </w:t>
      </w:r>
      <w:r>
        <w:rPr>
          <w:rFonts w:hint="default" w:ascii="Times New Roman" w:hAnsi="Times New Roman" w:eastAsia="宋体" w:cs="Times New Roman"/>
          <w:color w:val="auto"/>
          <w:kern w:val="2"/>
          <w:sz w:val="20"/>
          <w:szCs w:val="20"/>
          <w:lang w:val="en-US" w:eastAsia="zh-CN" w:bidi="ar"/>
        </w:rPr>
        <w:t>CCTA</w:t>
      </w:r>
      <w:r>
        <w:rPr>
          <w:rFonts w:hint="default" w:ascii="Times New Roman" w:hAnsi="Times New Roman" w:eastAsia="宋体" w:cs="Times New Roman"/>
          <w:kern w:val="2"/>
          <w:sz w:val="20"/>
          <w:szCs w:val="20"/>
          <w:lang w:val="en-US" w:eastAsia="zh-CN" w:bidi="ar"/>
        </w:rPr>
        <w:t xml:space="preserve"> features of the study population</w:t>
      </w:r>
      <w:r>
        <w:rPr>
          <w:rFonts w:hint="eastAsia" w:ascii="Times New Roman" w:hAnsi="Times New Roman" w:cs="Times New Roman"/>
          <w:sz w:val="20"/>
          <w:szCs w:val="20"/>
        </w:rPr>
        <w:t xml:space="preserve"> for the training set, test set, and external validation set</w:t>
      </w:r>
    </w:p>
    <w:tbl>
      <w:tblPr>
        <w:tblStyle w:val="5"/>
        <w:tblW w:w="9530" w:type="dxa"/>
        <w:tblInd w:w="135" w:type="dxa"/>
        <w:tblLayout w:type="fixed"/>
        <w:tblCellMar>
          <w:top w:w="0" w:type="dxa"/>
          <w:left w:w="108" w:type="dxa"/>
          <w:bottom w:w="0" w:type="dxa"/>
          <w:right w:w="108" w:type="dxa"/>
        </w:tblCellMar>
      </w:tblPr>
      <w:tblGrid>
        <w:gridCol w:w="1407"/>
        <w:gridCol w:w="1028"/>
        <w:gridCol w:w="1032"/>
        <w:gridCol w:w="666"/>
        <w:gridCol w:w="980"/>
        <w:gridCol w:w="984"/>
        <w:gridCol w:w="666"/>
        <w:gridCol w:w="1015"/>
        <w:gridCol w:w="1020"/>
        <w:gridCol w:w="732"/>
      </w:tblGrid>
      <w:tr>
        <w:tblPrEx>
          <w:tblCellMar>
            <w:top w:w="0" w:type="dxa"/>
            <w:left w:w="108" w:type="dxa"/>
            <w:bottom w:w="0" w:type="dxa"/>
            <w:right w:w="108" w:type="dxa"/>
          </w:tblCellMar>
        </w:tblPrEx>
        <w:trPr>
          <w:trHeight w:val="694" w:hRule="atLeast"/>
        </w:trPr>
        <w:tc>
          <w:tcPr>
            <w:tcW w:w="1407" w:type="dxa"/>
            <w:tcBorders>
              <w:top w:val="single" w:color="000000" w:sz="12" w:space="0"/>
              <w:left w:val="nil"/>
              <w:bottom w:val="single" w:color="auto" w:sz="4"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2060" w:type="dxa"/>
            <w:gridSpan w:val="2"/>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eastAsia="宋体" w:cs="Times New Roman"/>
                <w:sz w:val="20"/>
                <w:szCs w:val="20"/>
              </w:rPr>
              <w:t>Training set</w:t>
            </w:r>
          </w:p>
        </w:tc>
        <w:tc>
          <w:tcPr>
            <w:tcW w:w="666" w:type="dxa"/>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i/>
                <w:iCs/>
                <w:color w:val="000000"/>
                <w:kern w:val="0"/>
                <w:sz w:val="20"/>
                <w:szCs w:val="20"/>
              </w:rPr>
            </w:pPr>
          </w:p>
        </w:tc>
        <w:tc>
          <w:tcPr>
            <w:tcW w:w="1964" w:type="dxa"/>
            <w:gridSpan w:val="2"/>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Test set</w:t>
            </w:r>
          </w:p>
        </w:tc>
        <w:tc>
          <w:tcPr>
            <w:tcW w:w="666" w:type="dxa"/>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p>
        </w:tc>
        <w:tc>
          <w:tcPr>
            <w:tcW w:w="2035" w:type="dxa"/>
            <w:gridSpan w:val="2"/>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External validation set</w:t>
            </w:r>
          </w:p>
        </w:tc>
        <w:tc>
          <w:tcPr>
            <w:tcW w:w="732" w:type="dxa"/>
            <w:tcBorders>
              <w:top w:val="single" w:color="000000" w:sz="12" w:space="0"/>
              <w:left w:val="nil"/>
              <w:bottom w:val="single" w:color="auto"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p>
        </w:tc>
      </w:tr>
      <w:tr>
        <w:tblPrEx>
          <w:tblCellMar>
            <w:top w:w="0" w:type="dxa"/>
            <w:left w:w="108" w:type="dxa"/>
            <w:bottom w:w="0" w:type="dxa"/>
            <w:right w:w="108" w:type="dxa"/>
          </w:tblCellMar>
        </w:tblPrEx>
        <w:trPr>
          <w:trHeight w:val="694" w:hRule="atLeast"/>
        </w:trPr>
        <w:tc>
          <w:tcPr>
            <w:tcW w:w="1407" w:type="dxa"/>
            <w:tcBorders>
              <w:top w:val="single" w:color="auto" w:sz="4" w:space="0"/>
              <w:left w:val="nil"/>
              <w:bottom w:val="single" w:color="000000" w:sz="4"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28"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SO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53</w:t>
            </w:r>
            <w:r>
              <w:rPr>
                <w:rFonts w:hint="default" w:ascii="Times New Roman" w:hAnsi="Times New Roman" w:cs="Times New Roman"/>
                <w:sz w:val="20"/>
                <w:szCs w:val="20"/>
              </w:rPr>
              <w:t>)</w:t>
            </w:r>
          </w:p>
        </w:tc>
        <w:tc>
          <w:tcPr>
            <w:tcW w:w="1032"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CTO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52</w:t>
            </w:r>
            <w:r>
              <w:rPr>
                <w:rFonts w:hint="default" w:ascii="Times New Roman" w:hAnsi="Times New Roman" w:cs="Times New Roman"/>
                <w:sz w:val="20"/>
                <w:szCs w:val="20"/>
              </w:rPr>
              <w:t>)</w:t>
            </w:r>
          </w:p>
        </w:tc>
        <w:tc>
          <w:tcPr>
            <w:tcW w:w="666"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i/>
                <w:iCs/>
                <w:color w:val="000000"/>
                <w:kern w:val="0"/>
                <w:sz w:val="20"/>
                <w:szCs w:val="20"/>
              </w:rPr>
              <w:t>P value</w:t>
            </w:r>
          </w:p>
        </w:tc>
        <w:tc>
          <w:tcPr>
            <w:tcW w:w="980"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SO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13</w:t>
            </w:r>
            <w:r>
              <w:rPr>
                <w:rFonts w:hint="default" w:ascii="Times New Roman" w:hAnsi="Times New Roman" w:cs="Times New Roman"/>
                <w:sz w:val="20"/>
                <w:szCs w:val="20"/>
              </w:rPr>
              <w:t>)</w:t>
            </w:r>
          </w:p>
        </w:tc>
        <w:tc>
          <w:tcPr>
            <w:tcW w:w="984"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CTO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0"/>
                <w:sz w:val="20"/>
                <w:szCs w:val="20"/>
                <w:lang w:val="en-US" w:eastAsia="zh-CN" w:bidi="ar-SA"/>
              </w:rPr>
            </w:pPr>
            <w:r>
              <w:rPr>
                <w:rFonts w:hint="default" w:ascii="Times New Roman" w:hAnsi="Times New Roman" w:cs="Times New Roman"/>
                <w:sz w:val="20"/>
                <w:szCs w:val="20"/>
              </w:rPr>
              <w:t>(n =</w:t>
            </w:r>
            <w:r>
              <w:rPr>
                <w:rFonts w:hint="eastAsia" w:ascii="Times New Roman" w:hAnsi="Times New Roman" w:cs="Times New Roman"/>
                <w:sz w:val="20"/>
                <w:szCs w:val="20"/>
                <w:lang w:val="en-US" w:eastAsia="zh-CN"/>
              </w:rPr>
              <w:t>14</w:t>
            </w:r>
            <w:r>
              <w:rPr>
                <w:rFonts w:hint="default" w:ascii="Times New Roman" w:hAnsi="Times New Roman" w:cs="Times New Roman"/>
                <w:sz w:val="20"/>
                <w:szCs w:val="20"/>
              </w:rPr>
              <w:t>)</w:t>
            </w:r>
          </w:p>
        </w:tc>
        <w:tc>
          <w:tcPr>
            <w:tcW w:w="666"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default" w:ascii="Times New Roman" w:hAnsi="Times New Roman"/>
                <w:i/>
                <w:iCs/>
                <w:color w:val="000000"/>
                <w:kern w:val="0"/>
                <w:sz w:val="20"/>
                <w:szCs w:val="20"/>
              </w:rPr>
              <w:t>P value</w:t>
            </w:r>
          </w:p>
        </w:tc>
        <w:tc>
          <w:tcPr>
            <w:tcW w:w="1015"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SO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default" w:ascii="Times New Roman" w:hAnsi="Times New Roman" w:cs="Times New Roman"/>
                <w:sz w:val="20"/>
                <w:szCs w:val="20"/>
              </w:rPr>
              <w:t xml:space="preserve">(n = </w:t>
            </w:r>
            <w:r>
              <w:rPr>
                <w:rFonts w:hint="eastAsia" w:ascii="Times New Roman" w:hAnsi="Times New Roman" w:cs="Times New Roman"/>
                <w:sz w:val="20"/>
                <w:szCs w:val="20"/>
                <w:lang w:val="en-US" w:eastAsia="zh-CN"/>
              </w:rPr>
              <w:t>50</w:t>
            </w:r>
            <w:r>
              <w:rPr>
                <w:rFonts w:hint="default" w:ascii="Times New Roman" w:hAnsi="Times New Roman" w:cs="Times New Roman"/>
                <w:sz w:val="20"/>
                <w:szCs w:val="20"/>
              </w:rPr>
              <w:t>)</w:t>
            </w:r>
          </w:p>
        </w:tc>
        <w:tc>
          <w:tcPr>
            <w:tcW w:w="1020"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cs="Times New Roman"/>
                <w:sz w:val="20"/>
                <w:szCs w:val="20"/>
              </w:rPr>
              <w:t xml:space="preserve">CTO </w:t>
            </w:r>
          </w:p>
          <w:p>
            <w:pPr>
              <w:keepNext w:val="0"/>
              <w:keepLines w:val="0"/>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0"/>
                <w:sz w:val="20"/>
                <w:szCs w:val="20"/>
                <w:lang w:val="en-US" w:eastAsia="zh-CN" w:bidi="ar-SA"/>
              </w:rPr>
            </w:pPr>
            <w:r>
              <w:rPr>
                <w:rFonts w:hint="default" w:ascii="Times New Roman" w:hAnsi="Times New Roman" w:cs="Times New Roman"/>
                <w:sz w:val="20"/>
                <w:szCs w:val="20"/>
              </w:rPr>
              <w:t xml:space="preserve">(n = </w:t>
            </w:r>
            <w:r>
              <w:rPr>
                <w:rFonts w:hint="eastAsia" w:ascii="Times New Roman" w:hAnsi="Times New Roman" w:cs="Times New Roman"/>
                <w:sz w:val="20"/>
                <w:szCs w:val="20"/>
                <w:lang w:val="en-US" w:eastAsia="zh-CN"/>
              </w:rPr>
              <w:t>50</w:t>
            </w:r>
            <w:r>
              <w:rPr>
                <w:rFonts w:hint="default" w:ascii="Times New Roman" w:hAnsi="Times New Roman" w:cs="Times New Roman"/>
                <w:sz w:val="20"/>
                <w:szCs w:val="20"/>
              </w:rPr>
              <w:t>)</w:t>
            </w:r>
          </w:p>
        </w:tc>
        <w:tc>
          <w:tcPr>
            <w:tcW w:w="732" w:type="dxa"/>
            <w:tcBorders>
              <w:top w:val="single" w:color="auto" w:sz="4" w:space="0"/>
              <w:left w:val="nil"/>
              <w:bottom w:val="single" w:color="000000" w:sz="4" w:space="0"/>
              <w:right w:val="nil"/>
            </w:tcBorders>
            <w:vAlign w:val="center"/>
          </w:tcPr>
          <w:p>
            <w:pPr>
              <w:keepNext w:val="0"/>
              <w:keepLines w:val="0"/>
              <w:suppressLineNumbers w:val="0"/>
              <w:spacing w:before="0" w:beforeAutospacing="0" w:after="120" w:afterAutospacing="0"/>
              <w:ind w:left="0" w:right="0"/>
              <w:textAlignment w:val="center"/>
              <w:rPr>
                <w:rFonts w:hint="default" w:ascii="Times New Roman" w:hAnsi="Times New Roman" w:cs="Times New Roman"/>
                <w:sz w:val="20"/>
                <w:szCs w:val="20"/>
              </w:rPr>
            </w:pPr>
            <w:r>
              <w:rPr>
                <w:rFonts w:hint="default" w:ascii="Times New Roman" w:hAnsi="Times New Roman"/>
                <w:i/>
                <w:iCs/>
                <w:color w:val="000000"/>
                <w:kern w:val="0"/>
                <w:sz w:val="20"/>
                <w:szCs w:val="20"/>
              </w:rPr>
              <w:t>P value</w:t>
            </w:r>
          </w:p>
        </w:tc>
      </w:tr>
      <w:tr>
        <w:tblPrEx>
          <w:tblCellMar>
            <w:top w:w="0" w:type="dxa"/>
            <w:left w:w="108" w:type="dxa"/>
            <w:bottom w:w="0" w:type="dxa"/>
            <w:right w:w="108" w:type="dxa"/>
          </w:tblCellMar>
        </w:tblPrEx>
        <w:trPr>
          <w:trHeight w:val="20" w:hRule="atLeast"/>
        </w:trPr>
        <w:tc>
          <w:tcPr>
            <w:tcW w:w="1407"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olor w:val="000000"/>
                <w:kern w:val="0"/>
                <w:sz w:val="20"/>
                <w:szCs w:val="20"/>
                <w:lang w:val="en-US" w:eastAsia="zh-CN"/>
              </w:rPr>
              <w:t>Lesion location</w:t>
            </w:r>
          </w:p>
        </w:tc>
        <w:tc>
          <w:tcPr>
            <w:tcW w:w="1028"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32"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666"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980"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984"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666"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15"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1020"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c>
          <w:tcPr>
            <w:tcW w:w="732" w:type="dxa"/>
            <w:tcBorders>
              <w:top w:val="single" w:color="000000" w:sz="4" w:space="0"/>
              <w:left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p>
        </w:tc>
      </w:tr>
      <w:tr>
        <w:tblPrEx>
          <w:tblCellMar>
            <w:top w:w="0" w:type="dxa"/>
            <w:left w:w="108" w:type="dxa"/>
            <w:bottom w:w="0" w:type="dxa"/>
            <w:right w:w="108" w:type="dxa"/>
          </w:tblCellMar>
        </w:tblPrEx>
        <w:trPr>
          <w:trHeight w:val="20" w:hRule="atLeast"/>
        </w:trPr>
        <w:tc>
          <w:tcPr>
            <w:tcW w:w="1407"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olor w:val="000000"/>
                <w:kern w:val="0"/>
                <w:sz w:val="20"/>
                <w:szCs w:val="20"/>
                <w:lang w:val="en-US" w:eastAsia="zh-CN"/>
              </w:rPr>
              <w:t xml:space="preserve">  LAD</w:t>
            </w:r>
          </w:p>
        </w:tc>
        <w:tc>
          <w:tcPr>
            <w:tcW w:w="1028"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25</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47.2</w:t>
            </w:r>
            <w:r>
              <w:rPr>
                <w:rFonts w:hint="default" w:ascii="Times New Roman" w:hAnsi="Times New Roman" w:cs="Times New Roman"/>
                <w:color w:val="000000"/>
                <w:sz w:val="20"/>
                <w:szCs w:val="20"/>
              </w:rPr>
              <w:t>)</w:t>
            </w:r>
          </w:p>
        </w:tc>
        <w:tc>
          <w:tcPr>
            <w:tcW w:w="1032"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17</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32.7</w:t>
            </w:r>
            <w:r>
              <w:rPr>
                <w:rFonts w:hint="default" w:ascii="Times New Roman" w:hAnsi="Times New Roman" w:cs="Times New Roman"/>
                <w:color w:val="000000"/>
                <w:sz w:val="20"/>
                <w:szCs w:val="20"/>
              </w:rPr>
              <w:t>)</w:t>
            </w:r>
          </w:p>
        </w:tc>
        <w:tc>
          <w:tcPr>
            <w:tcW w:w="666"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0.130</w:t>
            </w:r>
          </w:p>
        </w:tc>
        <w:tc>
          <w:tcPr>
            <w:tcW w:w="980"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 (23.1)</w:t>
            </w:r>
          </w:p>
        </w:tc>
        <w:tc>
          <w:tcPr>
            <w:tcW w:w="984"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 (14.3)</w:t>
            </w:r>
          </w:p>
        </w:tc>
        <w:tc>
          <w:tcPr>
            <w:tcW w:w="666"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0.648</w:t>
            </w:r>
          </w:p>
        </w:tc>
        <w:tc>
          <w:tcPr>
            <w:tcW w:w="1015"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22 (44.0)</w:t>
            </w:r>
          </w:p>
        </w:tc>
        <w:tc>
          <w:tcPr>
            <w:tcW w:w="1020"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22 (44.0)</w:t>
            </w:r>
          </w:p>
        </w:tc>
        <w:tc>
          <w:tcPr>
            <w:tcW w:w="732" w:type="dxa"/>
            <w:tcBorders>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1.000</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olor w:val="000000"/>
                <w:kern w:val="0"/>
                <w:sz w:val="20"/>
                <w:szCs w:val="20"/>
                <w:lang w:val="en-US" w:eastAsia="zh-CN"/>
              </w:rPr>
              <w:t xml:space="preserve">  LCX</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5</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9.4</w:t>
            </w:r>
            <w:r>
              <w:rPr>
                <w:rFonts w:hint="default" w:ascii="Times New Roman" w:hAnsi="Times New Roman" w:cs="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sz w:val="20"/>
                <w:szCs w:val="20"/>
                <w:lang w:val="en-US" w:eastAsia="zh-CN"/>
              </w:rPr>
              <w:t>7</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13.5</w:t>
            </w:r>
            <w:r>
              <w:rPr>
                <w:rFonts w:hint="default" w:ascii="Times New Roman" w:hAnsi="Times New Roman" w:cs="Times New Roman"/>
                <w:color w:val="000000"/>
                <w:sz w:val="20"/>
                <w:szCs w:val="20"/>
              </w:rPr>
              <w:t>)</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0.517</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 (23.1)</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4 (28.6)</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11 (22.0)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6 (12.0)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0.183</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FF0000"/>
                <w:sz w:val="20"/>
                <w:szCs w:val="20"/>
              </w:rPr>
            </w:pPr>
            <w:r>
              <w:rPr>
                <w:rFonts w:hint="eastAsia" w:ascii="Times New Roman" w:hAnsi="Times New Roman"/>
                <w:color w:val="000000"/>
                <w:kern w:val="0"/>
                <w:sz w:val="20"/>
                <w:szCs w:val="20"/>
                <w:lang w:val="en-US" w:eastAsia="zh-CN"/>
              </w:rPr>
              <w:t xml:space="preserve">  RCA</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23</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43.4</w:t>
            </w:r>
            <w:r>
              <w:rPr>
                <w:rFonts w:hint="default" w:ascii="Times New Roman" w:hAnsi="Times New Roman" w:cs="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28</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53.8</w:t>
            </w:r>
            <w:r>
              <w:rPr>
                <w:rFonts w:hint="default" w:ascii="Times New Roman" w:hAnsi="Times New Roman" w:cs="Times New Roman"/>
                <w:color w:val="000000"/>
                <w:sz w:val="20"/>
                <w:szCs w:val="20"/>
              </w:rPr>
              <w:t>)</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0.284</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7</w:t>
            </w:r>
            <w:r>
              <w:rPr>
                <w:rFonts w:hint="eastAsia" w:ascii="Times New Roman" w:hAnsi="Times New Roman" w:cs="Times New Roman"/>
                <w:color w:val="000000"/>
                <w:kern w:val="2"/>
                <w:sz w:val="20"/>
                <w:szCs w:val="20"/>
                <w:lang w:val="en-US" w:eastAsia="zh-CN" w:bidi="ar-SA"/>
              </w:rPr>
              <w:t xml:space="preserve"> (53.8)</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8</w:t>
            </w:r>
            <w:r>
              <w:rPr>
                <w:rFonts w:hint="eastAsia" w:ascii="Times New Roman" w:hAnsi="Times New Roman" w:cs="Times New Roman"/>
                <w:color w:val="000000"/>
                <w:kern w:val="2"/>
                <w:sz w:val="20"/>
                <w:szCs w:val="20"/>
                <w:lang w:val="en-US" w:eastAsia="zh-CN" w:bidi="ar-SA"/>
              </w:rPr>
              <w:t xml:space="preserve"> (57.1)</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lang w:val="en-US" w:eastAsia="zh-CN"/>
              </w:rPr>
              <w:t>1.000</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17</w:t>
            </w:r>
            <w:r>
              <w:rPr>
                <w:rFonts w:hint="eastAsia" w:ascii="Times New Roman" w:hAnsi="Times New Roman" w:cs="Times New Roman"/>
                <w:color w:val="000000"/>
                <w:kern w:val="2"/>
                <w:sz w:val="20"/>
                <w:szCs w:val="20"/>
                <w:lang w:val="en-US" w:eastAsia="zh-CN" w:bidi="ar-SA"/>
              </w:rPr>
              <w:t xml:space="preserve"> (34.0)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22</w:t>
            </w:r>
            <w:r>
              <w:rPr>
                <w:rFonts w:hint="eastAsia" w:ascii="Times New Roman" w:hAnsi="Times New Roman" w:cs="Times New Roman"/>
                <w:color w:val="000000"/>
                <w:kern w:val="2"/>
                <w:sz w:val="20"/>
                <w:szCs w:val="20"/>
                <w:lang w:val="en-US" w:eastAsia="zh-CN" w:bidi="ar-SA"/>
              </w:rPr>
              <w:t xml:space="preserve"> (44.0)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kern w:val="2"/>
                <w:sz w:val="20"/>
                <w:szCs w:val="20"/>
                <w:lang w:val="en-US" w:eastAsia="zh-CN" w:bidi="ar-SA"/>
              </w:rPr>
            </w:pPr>
            <w:r>
              <w:rPr>
                <w:rFonts w:hint="eastAsia" w:ascii="Times New Roman" w:hAnsi="Times New Roman" w:cs="Times New Roman"/>
                <w:kern w:val="2"/>
                <w:sz w:val="20"/>
                <w:szCs w:val="20"/>
                <w:lang w:val="en-US" w:eastAsia="zh-CN" w:bidi="ar-SA"/>
              </w:rPr>
              <w:t>0.305</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olor w:val="000000"/>
                <w:kern w:val="0"/>
                <w:sz w:val="20"/>
                <w:szCs w:val="20"/>
              </w:rPr>
              <w:t xml:space="preserve">Lesion length, mm </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8.90 (5.70-13.50)</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15.90 (11.10-24.30)</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i/>
                <w:iCs/>
                <w:color w:val="000000"/>
                <w:sz w:val="20"/>
                <w:szCs w:val="20"/>
              </w:rPr>
              <w:t xml:space="preserve">&lt; </w:t>
            </w:r>
            <w:r>
              <w:rPr>
                <w:rFonts w:hint="default" w:ascii="Times New Roman" w:hAnsi="Times New Roman"/>
                <w:color w:val="000000"/>
                <w:sz w:val="20"/>
                <w:szCs w:val="20"/>
              </w:rPr>
              <w:t>0.001</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7.10 (3.60-9.30)</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11.95 (7.60-15.33)</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kern w:val="2"/>
                <w:sz w:val="20"/>
                <w:szCs w:val="20"/>
                <w:lang w:val="en-US" w:eastAsia="zh-CN" w:bidi="ar-SA"/>
              </w:rPr>
              <w:t>0.017</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eastAsia" w:ascii="Times New Roman" w:hAnsi="Times New Roman" w:cs="Times New Roman"/>
                <w:color w:val="000000"/>
                <w:sz w:val="20"/>
                <w:szCs w:val="20"/>
                <w:highlight w:val="none"/>
                <w:lang w:val="en-US" w:eastAsia="zh-CN"/>
              </w:rPr>
              <w:t>6.20 (3.48-9.13)</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eastAsia" w:ascii="Times New Roman" w:hAnsi="Times New Roman" w:cs="Times New Roman"/>
                <w:color w:val="000000"/>
                <w:kern w:val="2"/>
                <w:sz w:val="20"/>
                <w:szCs w:val="20"/>
                <w:highlight w:val="none"/>
                <w:lang w:val="en-US" w:eastAsia="zh-CN" w:bidi="ar-SA"/>
              </w:rPr>
              <w:t>11.75 (6.13-23.43)</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default" w:ascii="Times New Roman" w:hAnsi="Times New Roman"/>
                <w:i/>
                <w:iCs/>
                <w:color w:val="000000"/>
                <w:sz w:val="20"/>
                <w:szCs w:val="20"/>
                <w:highlight w:val="none"/>
              </w:rPr>
              <w:t xml:space="preserve">&lt; </w:t>
            </w:r>
            <w:r>
              <w:rPr>
                <w:rFonts w:hint="default" w:ascii="Times New Roman" w:hAnsi="Times New Roman"/>
                <w:color w:val="000000"/>
                <w:sz w:val="20"/>
                <w:szCs w:val="20"/>
                <w:highlight w:val="none"/>
              </w:rPr>
              <w:t>0.001</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olor w:val="000000"/>
                <w:kern w:val="0"/>
                <w:sz w:val="20"/>
                <w:szCs w:val="20"/>
              </w:rPr>
              <w:t>TAG (HU/10mm)</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auto"/>
                <w:sz w:val="20"/>
                <w:szCs w:val="20"/>
                <w:lang w:val="en-US" w:eastAsia="zh-CN"/>
              </w:rPr>
              <w:t>-1.26 (-2.43 to -0.21)</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highlight w:val="none"/>
                <w:lang w:val="en-US" w:eastAsia="zh-CN"/>
              </w:rPr>
              <w:t>-0.04 (-2.15 to 0.11)</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0.101</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-1.67 (-2.96 to 0.06)</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-0.82 (-3.42 to 0.09)</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s="Times New Roman"/>
                <w:color w:val="000000"/>
                <w:kern w:val="2"/>
                <w:sz w:val="20"/>
                <w:szCs w:val="20"/>
                <w:lang w:val="en-US" w:eastAsia="zh-CN" w:bidi="ar-SA"/>
              </w:rPr>
              <w:t>0.583</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firstLine="200" w:firstLineChars="10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-1.79 (-2.97 to -0.82)</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-1.14 (-2.21 to 0.14)</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0.054</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olor w:val="000000"/>
                <w:sz w:val="20"/>
                <w:szCs w:val="20"/>
              </w:rPr>
              <w:t xml:space="preserve">Blunt stump </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32</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60.4</w:t>
            </w:r>
            <w:r>
              <w:rPr>
                <w:rFonts w:hint="default" w:ascii="Times New Roman" w:hAnsi="Times New Roman" w:cs="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42</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80.8</w:t>
            </w:r>
            <w:r>
              <w:rPr>
                <w:rFonts w:hint="default" w:ascii="Times New Roman" w:hAnsi="Times New Roman" w:cs="Times New Roman"/>
                <w:color w:val="000000"/>
                <w:sz w:val="20"/>
                <w:szCs w:val="20"/>
              </w:rPr>
              <w:t>)</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0.022</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 (53.8)</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eastAsia" w:ascii="Times New Roman" w:hAnsi="Times New Roman" w:cs="Times New Roman"/>
                <w:color w:val="000000"/>
                <w:kern w:val="2"/>
                <w:sz w:val="20"/>
                <w:szCs w:val="20"/>
                <w:highlight w:val="none"/>
                <w:lang w:val="en-US" w:eastAsia="zh-CN" w:bidi="ar-SA"/>
              </w:rPr>
              <w:t>11 (78.6)</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highlight w:val="none"/>
                <w:lang w:val="en-US" w:eastAsia="zh-CN"/>
              </w:rPr>
            </w:pPr>
            <w:r>
              <w:rPr>
                <w:rFonts w:hint="eastAsia" w:ascii="Times New Roman" w:hAnsi="Times New Roman" w:cs="Times New Roman"/>
                <w:color w:val="000000"/>
                <w:sz w:val="20"/>
                <w:szCs w:val="20"/>
                <w:highlight w:val="none"/>
                <w:lang w:val="en-US" w:eastAsia="zh-CN"/>
              </w:rPr>
              <w:t>0.236</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eastAsia" w:ascii="Times New Roman" w:hAnsi="Times New Roman" w:cs="Times New Roman"/>
                <w:color w:val="000000"/>
                <w:kern w:val="2"/>
                <w:sz w:val="20"/>
                <w:szCs w:val="20"/>
                <w:highlight w:val="none"/>
                <w:lang w:val="en-US" w:eastAsia="zh-CN" w:bidi="ar-SA"/>
              </w:rPr>
              <w:t>20 (40.0)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eastAsia" w:ascii="Times New Roman" w:hAnsi="Times New Roman" w:cs="Times New Roman"/>
                <w:color w:val="000000"/>
                <w:kern w:val="2"/>
                <w:sz w:val="20"/>
                <w:szCs w:val="20"/>
                <w:highlight w:val="none"/>
                <w:lang w:val="en-US" w:eastAsia="zh-CN" w:bidi="ar-SA"/>
              </w:rPr>
              <w:t>36 (72.0)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highlight w:val="none"/>
                <w:lang w:val="en-US" w:eastAsia="zh-CN" w:bidi="ar-SA"/>
              </w:rPr>
            </w:pPr>
            <w:r>
              <w:rPr>
                <w:rFonts w:hint="eastAsia" w:ascii="Times New Roman" w:hAnsi="Times New Roman" w:cs="Times New Roman"/>
                <w:color w:val="000000"/>
                <w:kern w:val="2"/>
                <w:sz w:val="20"/>
                <w:szCs w:val="20"/>
                <w:highlight w:val="none"/>
                <w:lang w:val="en-US" w:eastAsia="zh-CN" w:bidi="ar-SA"/>
              </w:rPr>
              <w:t>0.001</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default" w:ascii="Times New Roman" w:hAnsi="Times New Roman"/>
                <w:color w:val="auto"/>
                <w:sz w:val="20"/>
                <w:szCs w:val="20"/>
              </w:rPr>
              <w:t>Collateral vessel</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29</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54.7</w:t>
            </w:r>
            <w:r>
              <w:rPr>
                <w:rFonts w:hint="default" w:ascii="Times New Roman" w:hAnsi="Times New Roman" w:cs="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21</w:t>
            </w:r>
            <w:r>
              <w:rPr>
                <w:rFonts w:hint="default" w:ascii="Times New Roman" w:hAnsi="Times New Roman" w:cs="Times New Roman"/>
                <w:color w:val="000000"/>
                <w:sz w:val="20"/>
                <w:szCs w:val="20"/>
              </w:rPr>
              <w:t xml:space="preserve"> (</w:t>
            </w:r>
            <w:r>
              <w:rPr>
                <w:rFonts w:hint="eastAsia" w:ascii="Times New Roman" w:hAnsi="Times New Roman" w:cs="Times New Roman"/>
                <w:color w:val="000000"/>
                <w:sz w:val="20"/>
                <w:szCs w:val="20"/>
                <w:lang w:val="en-US" w:eastAsia="zh-CN"/>
              </w:rPr>
              <w:t>40.4</w:t>
            </w:r>
            <w:r>
              <w:rPr>
                <w:rFonts w:hint="default" w:ascii="Times New Roman" w:hAnsi="Times New Roman" w:cs="Times New Roman"/>
                <w:color w:val="000000"/>
                <w:sz w:val="20"/>
                <w:szCs w:val="20"/>
              </w:rPr>
              <w:t>)</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0.141</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4 (30.8)</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6 (42.9)</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0.695</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20 (40.0)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26 (52.0）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0.229</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0"/>
                <w:sz w:val="20"/>
                <w:szCs w:val="20"/>
              </w:rPr>
            </w:pPr>
            <w:r>
              <w:rPr>
                <w:rFonts w:hint="eastAsia" w:ascii="Times New Roman" w:hAnsi="Times New Roman"/>
                <w:color w:val="000000"/>
                <w:sz w:val="20"/>
                <w:szCs w:val="20"/>
                <w:lang w:val="en-US" w:eastAsia="zh-CN"/>
              </w:rPr>
              <w:t>Proximal branch</w:t>
            </w:r>
            <w:r>
              <w:rPr>
                <w:rFonts w:hint="default" w:ascii="Times New Roman" w:hAnsi="Times New Roman" w:eastAsiaTheme="minorEastAsia"/>
                <w:color w:val="000000"/>
                <w:sz w:val="20"/>
                <w:szCs w:val="20"/>
                <w:lang w:val="en-US" w:eastAsia="zh-CN"/>
              </w:rPr>
              <w:t xml:space="preserve"> </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25 (47.2)</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17 (32.7)</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0.130</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6 (46.2)</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6 (42.9)</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14 (28.0)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21 (42.0)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0.142</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olor w:val="000000"/>
                <w:sz w:val="20"/>
                <w:szCs w:val="20"/>
                <w:lang w:val="en-US" w:eastAsia="zh-CN"/>
              </w:rPr>
              <w:t>Distal branch</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11 (20.8)</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13 (25.0)</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0.604</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8 (61.5)</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 (21.4)</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0.054</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8 (16.0)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10 (20.0)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0.603</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rPr>
            </w:pPr>
            <w:r>
              <w:rPr>
                <w:rFonts w:hint="eastAsia" w:ascii="Times New Roman" w:hAnsi="Times New Roman"/>
                <w:color w:val="000000"/>
                <w:sz w:val="20"/>
                <w:szCs w:val="20"/>
                <w:lang w:val="en-US" w:eastAsia="zh-CN"/>
              </w:rPr>
              <w:t>B</w:t>
            </w:r>
            <w:r>
              <w:rPr>
                <w:rFonts w:hint="default" w:ascii="Times New Roman" w:hAnsi="Times New Roman"/>
                <w:color w:val="000000"/>
                <w:sz w:val="20"/>
                <w:szCs w:val="20"/>
              </w:rPr>
              <w:t>ending</w:t>
            </w:r>
            <w:r>
              <w:rPr>
                <w:rFonts w:hint="eastAsia" w:ascii="Times New Roman" w:hAnsi="Times New Roman"/>
                <w:color w:val="000000"/>
                <w:sz w:val="20"/>
                <w:szCs w:val="20"/>
                <w:lang w:val="en-US" w:eastAsia="zh-CN"/>
              </w:rPr>
              <w:t>&gt;45°</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9</w:t>
            </w:r>
            <w:r>
              <w:rPr>
                <w:rFonts w:hint="eastAsia" w:ascii="Times New Roman" w:hAnsi="Times New Roman"/>
                <w:color w:val="000000"/>
                <w:sz w:val="20"/>
                <w:szCs w:val="20"/>
                <w:lang w:val="en-US" w:eastAsia="zh-CN"/>
              </w:rPr>
              <w:t xml:space="preserve"> </w:t>
            </w:r>
            <w:r>
              <w:rPr>
                <w:rFonts w:hint="eastAsia" w:ascii="Times New Roman" w:hAnsi="Times New Roman" w:cs="Times New Roman"/>
                <w:color w:val="000000"/>
                <w:sz w:val="20"/>
                <w:szCs w:val="20"/>
                <w:lang w:val="en-US" w:eastAsia="zh-CN"/>
              </w:rPr>
              <w:t>(17.0)</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12</w:t>
            </w:r>
            <w:r>
              <w:rPr>
                <w:rFonts w:hint="eastAsia" w:ascii="Times New Roman" w:hAnsi="Times New Roman"/>
                <w:color w:val="000000"/>
                <w:sz w:val="20"/>
                <w:szCs w:val="20"/>
                <w:lang w:val="en-US" w:eastAsia="zh-CN"/>
              </w:rPr>
              <w:t xml:space="preserve"> </w:t>
            </w:r>
            <w:r>
              <w:rPr>
                <w:rFonts w:hint="eastAsia" w:ascii="Times New Roman" w:hAnsi="Times New Roman" w:cs="Times New Roman"/>
                <w:color w:val="000000"/>
                <w:sz w:val="20"/>
                <w:szCs w:val="20"/>
                <w:lang w:val="en-US" w:eastAsia="zh-CN"/>
              </w:rPr>
              <w:t>(23.1)</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0.435</w:t>
            </w:r>
          </w:p>
        </w:tc>
        <w:tc>
          <w:tcPr>
            <w:tcW w:w="98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 (15.4)</w:t>
            </w:r>
          </w:p>
        </w:tc>
        <w:tc>
          <w:tcPr>
            <w:tcW w:w="984"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 (14.3)</w:t>
            </w:r>
          </w:p>
        </w:tc>
        <w:tc>
          <w:tcPr>
            <w:tcW w:w="666"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color w:val="000000"/>
                <w:sz w:val="20"/>
                <w:szCs w:val="20"/>
                <w:lang w:val="en-US" w:eastAsia="zh-CN"/>
              </w:rPr>
              <w:t>1.000</w:t>
            </w:r>
          </w:p>
        </w:tc>
        <w:tc>
          <w:tcPr>
            <w:tcW w:w="1015"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12 (24.0)</w:t>
            </w:r>
          </w:p>
        </w:tc>
        <w:tc>
          <w:tcPr>
            <w:tcW w:w="1020"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16 (32.0)</w:t>
            </w:r>
          </w:p>
        </w:tc>
        <w:tc>
          <w:tcPr>
            <w:tcW w:w="7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0.373</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Positive remodeling</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 xml:space="preserve">12 </w:t>
            </w:r>
            <w:r>
              <w:rPr>
                <w:rFonts w:hint="eastAsia" w:ascii="Times New Roman" w:hAnsi="Times New Roman" w:cs="Times New Roman"/>
                <w:color w:val="auto"/>
                <w:sz w:val="20"/>
                <w:szCs w:val="20"/>
                <w:highlight w:val="none"/>
                <w:lang w:val="en-US" w:eastAsia="zh-CN"/>
              </w:rPr>
              <w:t>(22.6)</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 xml:space="preserve">19 </w:t>
            </w:r>
            <w:r>
              <w:rPr>
                <w:rFonts w:hint="eastAsia" w:ascii="Times New Roman" w:hAnsi="Times New Roman" w:cs="Times New Roman"/>
                <w:color w:val="auto"/>
                <w:sz w:val="20"/>
                <w:szCs w:val="20"/>
                <w:highlight w:val="none"/>
                <w:lang w:val="en-US" w:eastAsia="zh-CN"/>
              </w:rPr>
              <w:t>(36.5)</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0.119</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4 (30.8)</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3 (21.4)</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sz w:val="20"/>
                <w:szCs w:val="20"/>
                <w:highlight w:val="none"/>
                <w:lang w:val="en-US" w:eastAsia="zh-CN"/>
              </w:rPr>
              <w:t>0.678</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leftChars="0" w:right="0" w:rightChars="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15 (30.0)</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leftChars="0" w:right="0" w:rightChars="0"/>
              <w:textAlignment w:val="center"/>
              <w:rPr>
                <w:rFonts w:hint="default" w:ascii="Times New Roman" w:hAnsi="Times New Roman" w:cs="Times New Roman" w:eastAsiaTheme="minorEastAsia"/>
                <w:color w:val="auto"/>
                <w:kern w:val="2"/>
                <w:sz w:val="20"/>
                <w:szCs w:val="20"/>
                <w:highlight w:val="none"/>
                <w:lang w:val="en-US" w:eastAsia="zh-CN" w:bidi="ar-SA"/>
              </w:rPr>
            </w:pPr>
            <w:r>
              <w:rPr>
                <w:rFonts w:hint="eastAsia" w:ascii="Times New Roman" w:hAnsi="Times New Roman" w:cs="Times New Roman"/>
                <w:color w:val="auto"/>
                <w:kern w:val="2"/>
                <w:sz w:val="20"/>
                <w:szCs w:val="20"/>
                <w:highlight w:val="none"/>
                <w:lang w:val="en-US" w:eastAsia="zh-CN" w:bidi="ar-SA"/>
              </w:rPr>
              <w:t>24 (48.0)</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leftChars="0" w:right="0" w:rightChars="0"/>
              <w:textAlignment w:val="center"/>
              <w:rPr>
                <w:rFonts w:hint="default" w:ascii="Times New Roman" w:hAnsi="Times New Roman" w:cs="Times New Roman" w:eastAsiaTheme="minorEastAsia"/>
                <w:color w:val="auto"/>
                <w:kern w:val="2"/>
                <w:sz w:val="20"/>
                <w:szCs w:val="20"/>
                <w:lang w:val="en-US" w:eastAsia="zh-CN" w:bidi="ar-SA"/>
              </w:rPr>
            </w:pPr>
            <w:r>
              <w:rPr>
                <w:rFonts w:hint="eastAsia" w:ascii="Times New Roman" w:hAnsi="Times New Roman" w:cs="Times New Roman"/>
                <w:color w:val="auto"/>
                <w:kern w:val="2"/>
                <w:sz w:val="20"/>
                <w:szCs w:val="20"/>
                <w:highlight w:val="none"/>
                <w:lang w:val="en-US" w:eastAsia="zh-CN" w:bidi="ar-SA"/>
              </w:rPr>
              <w:t>0.065</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rPr>
              <w:t>Total plaque volume (mm</w:t>
            </w:r>
            <w:r>
              <w:rPr>
                <w:rFonts w:hint="eastAsia" w:ascii="Times New Roman" w:hAnsi="Times New Roman"/>
                <w:color w:val="000000"/>
                <w:sz w:val="20"/>
                <w:szCs w:val="20"/>
                <w:vertAlign w:val="superscript"/>
              </w:rPr>
              <w:t>3</w:t>
            </w:r>
            <w:r>
              <w:rPr>
                <w:rFonts w:hint="eastAsia" w:ascii="Times New Roman" w:hAnsi="Times New Roman"/>
                <w:color w:val="000000"/>
                <w:sz w:val="20"/>
                <w:szCs w:val="20"/>
              </w:rPr>
              <w:t>)</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r>
              <w:rPr>
                <w:rFonts w:hint="eastAsia" w:ascii="Times New Roman" w:hAnsi="Times New Roman"/>
                <w:color w:val="000000"/>
                <w:sz w:val="20"/>
                <w:szCs w:val="20"/>
                <w:lang w:val="en-US" w:eastAsia="zh-CN"/>
              </w:rPr>
              <w:t>307.99</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122.25</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450.72</w:t>
            </w:r>
            <w:r>
              <w:rPr>
                <w:rFonts w:hint="default" w:ascii="Times New Roman" w:hAnsi="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r>
              <w:rPr>
                <w:rFonts w:hint="eastAsia" w:ascii="Times New Roman" w:hAnsi="Times New Roman"/>
                <w:color w:val="000000"/>
                <w:sz w:val="20"/>
                <w:szCs w:val="20"/>
                <w:lang w:val="en-US" w:eastAsia="zh-CN"/>
              </w:rPr>
              <w:t>372.15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230.79</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571.94</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0.089</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r>
              <w:rPr>
                <w:rFonts w:hint="eastAsia" w:ascii="Times New Roman" w:hAnsi="Times New Roman"/>
                <w:color w:val="000000"/>
                <w:sz w:val="20"/>
                <w:szCs w:val="20"/>
                <w:lang w:val="en-US" w:eastAsia="zh-CN"/>
              </w:rPr>
              <w:t>141.46</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30.69</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305.02</w:t>
            </w:r>
            <w:r>
              <w:rPr>
                <w:rFonts w:hint="default" w:ascii="Times New Roman" w:hAnsi="Times New Roman"/>
                <w:color w:val="000000"/>
                <w:sz w:val="20"/>
                <w:szCs w:val="20"/>
              </w:rPr>
              <w:t>)</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148.60</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6.08</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492.81</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0.961</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r>
              <w:rPr>
                <w:rFonts w:hint="eastAsia" w:ascii="Times New Roman" w:hAnsi="Times New Roman"/>
                <w:color w:val="000000"/>
                <w:sz w:val="20"/>
                <w:szCs w:val="20"/>
                <w:lang w:val="en-US" w:eastAsia="zh-CN"/>
              </w:rPr>
              <w:t>233.48</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90.16</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375.80</w:t>
            </w:r>
            <w:r>
              <w:rPr>
                <w:rFonts w:hint="default" w:ascii="Times New Roman" w:hAnsi="Times New Roman"/>
                <w:color w:val="000000"/>
                <w:sz w:val="20"/>
                <w:szCs w:val="20"/>
              </w:rPr>
              <w:t>)</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r>
              <w:rPr>
                <w:rFonts w:hint="eastAsia" w:ascii="Times New Roman" w:hAnsi="Times New Roman"/>
                <w:color w:val="000000"/>
                <w:sz w:val="20"/>
                <w:szCs w:val="20"/>
                <w:lang w:val="en-US" w:eastAsia="zh-CN"/>
              </w:rPr>
              <w:t>286.81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81.82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460.10</w:t>
            </w:r>
            <w:r>
              <w:rPr>
                <w:rFonts w:hint="default" w:ascii="Times New Roman" w:hAnsi="Times New Roman"/>
                <w:color w:val="000000"/>
                <w:sz w:val="20"/>
                <w:szCs w:val="20"/>
              </w:rPr>
              <w:t>)</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0.605</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rPr>
              <w:t>Calcified</w:t>
            </w:r>
            <w:r>
              <w:rPr>
                <w:rFonts w:hint="eastAsia" w:ascii="Times New Roman" w:hAnsi="Times New Roman"/>
                <w:color w:val="000000"/>
                <w:sz w:val="20"/>
                <w:szCs w:val="20"/>
                <w:lang w:val="en-US" w:eastAsia="zh-CN"/>
              </w:rPr>
              <w:t xml:space="preserve"> </w:t>
            </w:r>
            <w:r>
              <w:rPr>
                <w:rFonts w:hint="eastAsia" w:ascii="Times New Roman" w:hAnsi="Times New Roman"/>
                <w:color w:val="000000"/>
                <w:sz w:val="20"/>
                <w:szCs w:val="20"/>
              </w:rPr>
              <w:t>plaque volume</w:t>
            </w:r>
            <w:r>
              <w:rPr>
                <w:rFonts w:hint="eastAsia" w:ascii="Times New Roman" w:hAnsi="Times New Roman"/>
                <w:color w:val="000000"/>
                <w:sz w:val="20"/>
                <w:szCs w:val="20"/>
                <w:lang w:val="en-US" w:eastAsia="zh-CN"/>
              </w:rPr>
              <w:t xml:space="preserve"> </w:t>
            </w:r>
            <w:r>
              <w:rPr>
                <w:rFonts w:hint="eastAsia" w:ascii="Times New Roman" w:hAnsi="Times New Roman"/>
                <w:color w:val="000000"/>
                <w:sz w:val="20"/>
                <w:szCs w:val="20"/>
              </w:rPr>
              <w:t>(mm</w:t>
            </w:r>
            <w:r>
              <w:rPr>
                <w:rFonts w:hint="eastAsia" w:ascii="Times New Roman" w:hAnsi="Times New Roman"/>
                <w:color w:val="000000"/>
                <w:sz w:val="20"/>
                <w:szCs w:val="20"/>
                <w:vertAlign w:val="superscript"/>
              </w:rPr>
              <w:t>3</w:t>
            </w:r>
            <w:r>
              <w:rPr>
                <w:rFonts w:hint="eastAsia" w:ascii="Times New Roman" w:hAnsi="Times New Roman"/>
                <w:color w:val="000000"/>
                <w:sz w:val="20"/>
                <w:szCs w:val="20"/>
              </w:rPr>
              <w:t>)</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105.15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17.30</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205.65</w:t>
            </w:r>
            <w:r>
              <w:rPr>
                <w:rFonts w:hint="default" w:ascii="Times New Roman" w:hAnsi="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93.61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61.29</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282.01</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0.188</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 xml:space="preserve">9.2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6.14</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167.69</w:t>
            </w:r>
            <w:r>
              <w:rPr>
                <w:rFonts w:hint="default" w:ascii="Times New Roman" w:hAnsi="Times New Roman"/>
                <w:color w:val="000000"/>
                <w:sz w:val="20"/>
                <w:szCs w:val="20"/>
              </w:rPr>
              <w:t>)</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54.38</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4.23</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129.24</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0.828</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 xml:space="preserve">58.16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12.8</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152.11</w:t>
            </w:r>
            <w:r>
              <w:rPr>
                <w:rFonts w:hint="default" w:ascii="Times New Roman" w:hAnsi="Times New Roman"/>
                <w:color w:val="000000"/>
                <w:sz w:val="20"/>
                <w:szCs w:val="20"/>
              </w:rPr>
              <w:t>)</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59.60</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23.31</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192.37</w:t>
            </w:r>
            <w:r>
              <w:rPr>
                <w:rFonts w:hint="default" w:ascii="Times New Roman" w:hAnsi="Times New Roman"/>
                <w:color w:val="000000"/>
                <w:sz w:val="20"/>
                <w:szCs w:val="20"/>
              </w:rPr>
              <w:t>)</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0.755</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 xml:space="preserve">Non-calcified plaque </w:t>
            </w:r>
            <w:r>
              <w:rPr>
                <w:rFonts w:hint="eastAsia" w:ascii="Times New Roman" w:hAnsi="Times New Roman"/>
                <w:color w:val="000000"/>
                <w:sz w:val="20"/>
                <w:szCs w:val="20"/>
              </w:rPr>
              <w:t>volume(mm</w:t>
            </w:r>
            <w:r>
              <w:rPr>
                <w:rFonts w:hint="eastAsia" w:ascii="Times New Roman" w:hAnsi="Times New Roman"/>
                <w:color w:val="000000"/>
                <w:sz w:val="20"/>
                <w:szCs w:val="20"/>
                <w:vertAlign w:val="superscript"/>
              </w:rPr>
              <w:t>3</w:t>
            </w:r>
            <w:r>
              <w:rPr>
                <w:rFonts w:hint="eastAsia" w:ascii="Times New Roman" w:hAnsi="Times New Roman"/>
                <w:color w:val="000000"/>
                <w:sz w:val="20"/>
                <w:szCs w:val="20"/>
              </w:rPr>
              <w:t>)</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197.88</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108.42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290.20</w:t>
            </w:r>
            <w:r>
              <w:rPr>
                <w:rFonts w:hint="default" w:ascii="Times New Roman" w:hAnsi="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232.22</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123.10</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340.85</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0.159</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71.45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21.75</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187.74</w:t>
            </w:r>
            <w:r>
              <w:rPr>
                <w:rFonts w:hint="default" w:ascii="Times New Roman" w:hAnsi="Times New Roman"/>
                <w:color w:val="000000"/>
                <w:sz w:val="20"/>
                <w:szCs w:val="20"/>
              </w:rPr>
              <w:t>)</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151.03</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31.96</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379.15</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0.624</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imes New Roman"/>
                <w:color w:val="000000"/>
                <w:kern w:val="2"/>
                <w:sz w:val="20"/>
                <w:szCs w:val="20"/>
                <w:lang w:val="en-US" w:eastAsia="zh-CN" w:bidi="ar-SA"/>
              </w:rPr>
            </w:pPr>
            <w:r>
              <w:rPr>
                <w:rFonts w:hint="eastAsia" w:ascii="Times New Roman" w:hAnsi="Times New Roman"/>
                <w:color w:val="000000"/>
                <w:sz w:val="20"/>
                <w:szCs w:val="20"/>
                <w:lang w:val="en-US" w:eastAsia="zh-CN"/>
              </w:rPr>
              <w:t xml:space="preserve">154.91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71.23</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240.81</w:t>
            </w:r>
            <w:r>
              <w:rPr>
                <w:rFonts w:hint="default" w:ascii="Times New Roman" w:hAnsi="Times New Roman"/>
                <w:color w:val="000000"/>
                <w:sz w:val="20"/>
                <w:szCs w:val="20"/>
              </w:rPr>
              <w:t>)</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217.86</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78.44</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342.69</w:t>
            </w:r>
            <w:r>
              <w:rPr>
                <w:rFonts w:hint="default" w:ascii="Times New Roman" w:hAnsi="Times New Roman"/>
                <w:color w:val="000000"/>
                <w:sz w:val="20"/>
                <w:szCs w:val="20"/>
              </w:rPr>
              <w:t>)</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0.516</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L</w:t>
            </w:r>
            <w:r>
              <w:rPr>
                <w:rFonts w:hint="eastAsia" w:ascii="Times New Roman" w:hAnsi="Times New Roman" w:eastAsiaTheme="minorEastAsia" w:cstheme="minorBidi"/>
                <w:color w:val="000000"/>
                <w:kern w:val="2"/>
                <w:sz w:val="20"/>
                <w:szCs w:val="20"/>
                <w:lang w:val="en-US" w:eastAsia="zh-CN" w:bidi="ar-SA"/>
              </w:rPr>
              <w:t>ow-attenuation plaque</w:t>
            </w: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color w:val="000000"/>
                <w:sz w:val="20"/>
                <w:szCs w:val="20"/>
              </w:rPr>
              <w:t>volume(mm</w:t>
            </w:r>
            <w:r>
              <w:rPr>
                <w:rFonts w:hint="eastAsia" w:ascii="Times New Roman" w:hAnsi="Times New Roman"/>
                <w:color w:val="000000"/>
                <w:sz w:val="20"/>
                <w:szCs w:val="20"/>
                <w:vertAlign w:val="superscript"/>
              </w:rPr>
              <w:t>3</w:t>
            </w:r>
            <w:r>
              <w:rPr>
                <w:rFonts w:hint="eastAsia" w:ascii="Times New Roman" w:hAnsi="Times New Roman"/>
                <w:color w:val="000000"/>
                <w:sz w:val="20"/>
                <w:szCs w:val="20"/>
              </w:rPr>
              <w:t>)</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35.71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14.02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73.75</w:t>
            </w:r>
            <w:r>
              <w:rPr>
                <w:rFonts w:hint="default" w:ascii="Times New Roman" w:hAnsi="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57.75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21.56</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97.42</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0.118</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7.49</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1.55</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35.02</w:t>
            </w:r>
            <w:r>
              <w:rPr>
                <w:rFonts w:hint="default" w:ascii="Times New Roman" w:hAnsi="Times New Roman"/>
                <w:color w:val="000000"/>
                <w:sz w:val="20"/>
                <w:szCs w:val="20"/>
              </w:rPr>
              <w:t>)</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34.18</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10.70</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66.18</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0.384</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 xml:space="preserve">36.25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17.00</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71.48</w:t>
            </w:r>
            <w:r>
              <w:rPr>
                <w:rFonts w:hint="default" w:ascii="Times New Roman" w:hAnsi="Times New Roman"/>
                <w:color w:val="000000"/>
                <w:sz w:val="20"/>
                <w:szCs w:val="20"/>
              </w:rPr>
              <w:t>)</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52.02</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18.73</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103.56</w:t>
            </w:r>
            <w:r>
              <w:rPr>
                <w:rFonts w:hint="default" w:ascii="Times New Roman" w:hAnsi="Times New Roman"/>
                <w:color w:val="000000"/>
                <w:sz w:val="20"/>
                <w:szCs w:val="20"/>
              </w:rPr>
              <w:t>)</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0.090</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Calcified plaque load (%)</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35.53</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11.38</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52.86</w:t>
            </w:r>
            <w:r>
              <w:rPr>
                <w:rFonts w:hint="default" w:ascii="Times New Roman" w:hAnsi="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32.21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21.03</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51.59</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0.756</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28.85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7.42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59.54</w:t>
            </w:r>
            <w:r>
              <w:rPr>
                <w:rFonts w:hint="default" w:ascii="Times New Roman" w:hAnsi="Times New Roman"/>
                <w:color w:val="000000"/>
                <w:sz w:val="20"/>
                <w:szCs w:val="20"/>
              </w:rPr>
              <w:t>)</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22.60</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9.43</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40.72</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0.663</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 xml:space="preserve">32.62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17.24</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42.52</w:t>
            </w:r>
            <w:r>
              <w:rPr>
                <w:rFonts w:hint="default" w:ascii="Times New Roman" w:hAnsi="Times New Roman"/>
                <w:color w:val="000000"/>
                <w:sz w:val="20"/>
                <w:szCs w:val="20"/>
              </w:rPr>
              <w:t>)</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27.29</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8.32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53.58</w:t>
            </w:r>
            <w:r>
              <w:rPr>
                <w:rFonts w:hint="default" w:ascii="Times New Roman" w:hAnsi="Times New Roman"/>
                <w:color w:val="000000"/>
                <w:sz w:val="20"/>
                <w:szCs w:val="20"/>
              </w:rPr>
              <w:t>)</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0.516</w:t>
            </w:r>
          </w:p>
        </w:tc>
      </w:tr>
      <w:tr>
        <w:tblPrEx>
          <w:tblCellMar>
            <w:top w:w="0" w:type="dxa"/>
            <w:left w:w="108" w:type="dxa"/>
            <w:bottom w:w="0" w:type="dxa"/>
            <w:right w:w="108" w:type="dxa"/>
          </w:tblCellMar>
        </w:tblPrEx>
        <w:trPr>
          <w:trHeight w:val="20" w:hRule="atLeast"/>
        </w:trPr>
        <w:tc>
          <w:tcPr>
            <w:tcW w:w="1407"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Non-calcified plaque load (%)</w:t>
            </w:r>
          </w:p>
        </w:tc>
        <w:tc>
          <w:tcPr>
            <w:tcW w:w="1028"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197.88</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108.42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290.20</w:t>
            </w:r>
            <w:r>
              <w:rPr>
                <w:rFonts w:hint="default" w:ascii="Times New Roman" w:hAnsi="Times New Roman"/>
                <w:color w:val="000000"/>
                <w:sz w:val="20"/>
                <w:szCs w:val="20"/>
              </w:rPr>
              <w:t>)</w:t>
            </w:r>
          </w:p>
        </w:tc>
        <w:tc>
          <w:tcPr>
            <w:tcW w:w="1032" w:type="dxa"/>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67.79</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48.41</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78.97</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0.745</w:t>
            </w:r>
          </w:p>
        </w:tc>
        <w:tc>
          <w:tcPr>
            <w:tcW w:w="98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71.15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40.46</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92.48</w:t>
            </w:r>
            <w:r>
              <w:rPr>
                <w:rFonts w:hint="default" w:ascii="Times New Roman" w:hAnsi="Times New Roman"/>
                <w:color w:val="000000"/>
                <w:sz w:val="20"/>
                <w:szCs w:val="20"/>
              </w:rPr>
              <w:t>)</w:t>
            </w:r>
          </w:p>
        </w:tc>
        <w:tc>
          <w:tcPr>
            <w:tcW w:w="984"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77.41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59.28</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89.61</w:t>
            </w:r>
            <w:r>
              <w:rPr>
                <w:rFonts w:hint="default" w:ascii="Times New Roman" w:hAnsi="Times New Roman"/>
                <w:color w:val="000000"/>
                <w:sz w:val="20"/>
                <w:szCs w:val="20"/>
              </w:rPr>
              <w:t>)</w:t>
            </w:r>
          </w:p>
        </w:tc>
        <w:tc>
          <w:tcPr>
            <w:tcW w:w="666"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0.253</w:t>
            </w:r>
          </w:p>
        </w:tc>
        <w:tc>
          <w:tcPr>
            <w:tcW w:w="1015"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 xml:space="preserve">67.38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57.48</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82.76</w:t>
            </w:r>
            <w:r>
              <w:rPr>
                <w:rFonts w:hint="default" w:ascii="Times New Roman" w:hAnsi="Times New Roman"/>
                <w:color w:val="000000"/>
                <w:sz w:val="20"/>
                <w:szCs w:val="20"/>
              </w:rPr>
              <w:t>)</w:t>
            </w:r>
          </w:p>
        </w:tc>
        <w:tc>
          <w:tcPr>
            <w:tcW w:w="1020"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72.71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46.43</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91.68</w:t>
            </w:r>
            <w:r>
              <w:rPr>
                <w:rFonts w:hint="default" w:ascii="Times New Roman" w:hAnsi="Times New Roman"/>
                <w:color w:val="000000"/>
                <w:sz w:val="20"/>
                <w:szCs w:val="20"/>
              </w:rPr>
              <w:t>)</w:t>
            </w:r>
          </w:p>
        </w:tc>
        <w:tc>
          <w:tcPr>
            <w:tcW w:w="732" w:type="dxa"/>
            <w:tcBorders>
              <w:top w:val="nil"/>
              <w:left w:val="nil"/>
              <w:bottom w:val="nil"/>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0.214</w:t>
            </w:r>
          </w:p>
        </w:tc>
      </w:tr>
      <w:tr>
        <w:tblPrEx>
          <w:tblCellMar>
            <w:top w:w="0" w:type="dxa"/>
            <w:left w:w="108" w:type="dxa"/>
            <w:bottom w:w="0" w:type="dxa"/>
            <w:right w:w="108" w:type="dxa"/>
          </w:tblCellMar>
        </w:tblPrEx>
        <w:trPr>
          <w:trHeight w:val="20" w:hRule="atLeast"/>
        </w:trPr>
        <w:tc>
          <w:tcPr>
            <w:tcW w:w="1407" w:type="dxa"/>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Low-attenuation plaque load (%)</w:t>
            </w:r>
          </w:p>
        </w:tc>
        <w:tc>
          <w:tcPr>
            <w:tcW w:w="1028" w:type="dxa"/>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35.71</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14.02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73.75</w:t>
            </w:r>
            <w:r>
              <w:rPr>
                <w:rFonts w:hint="default" w:ascii="Times New Roman" w:hAnsi="Times New Roman"/>
                <w:color w:val="000000"/>
                <w:sz w:val="20"/>
                <w:szCs w:val="20"/>
              </w:rPr>
              <w:t>)</w:t>
            </w:r>
          </w:p>
        </w:tc>
        <w:tc>
          <w:tcPr>
            <w:tcW w:w="1032" w:type="dxa"/>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57.75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21.56</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97.42</w:t>
            </w:r>
            <w:r>
              <w:rPr>
                <w:rFonts w:hint="default" w:ascii="Times New Roman" w:hAnsi="Times New Roman"/>
                <w:color w:val="000000"/>
                <w:sz w:val="20"/>
                <w:szCs w:val="20"/>
              </w:rPr>
              <w:t>)</w:t>
            </w:r>
          </w:p>
        </w:tc>
        <w:tc>
          <w:tcPr>
            <w:tcW w:w="666"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0.512</w:t>
            </w:r>
          </w:p>
        </w:tc>
        <w:tc>
          <w:tcPr>
            <w:tcW w:w="98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9.26</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1.82</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17.37</w:t>
            </w:r>
            <w:r>
              <w:rPr>
                <w:rFonts w:hint="default" w:ascii="Times New Roman" w:hAnsi="Times New Roman"/>
                <w:color w:val="000000"/>
                <w:sz w:val="20"/>
                <w:szCs w:val="20"/>
              </w:rPr>
              <w:t>)</w:t>
            </w:r>
          </w:p>
        </w:tc>
        <w:tc>
          <w:tcPr>
            <w:tcW w:w="984"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13.82</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9.11</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20.16</w:t>
            </w:r>
            <w:r>
              <w:rPr>
                <w:rFonts w:hint="default" w:ascii="Times New Roman" w:hAnsi="Times New Roman"/>
                <w:color w:val="000000"/>
                <w:sz w:val="20"/>
                <w:szCs w:val="20"/>
              </w:rPr>
              <w:t>)</w:t>
            </w:r>
          </w:p>
        </w:tc>
        <w:tc>
          <w:tcPr>
            <w:tcW w:w="666"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sz w:val="20"/>
                <w:szCs w:val="20"/>
                <w:lang w:val="en-US" w:eastAsia="zh-CN"/>
              </w:rPr>
            </w:pPr>
            <w:r>
              <w:rPr>
                <w:rFonts w:hint="eastAsia" w:ascii="Times New Roman" w:hAnsi="Times New Roman" w:cs="Times New Roman"/>
                <w:color w:val="000000"/>
                <w:sz w:val="20"/>
                <w:szCs w:val="20"/>
                <w:lang w:val="en-US" w:eastAsia="zh-CN"/>
              </w:rPr>
              <w:t>0.414</w:t>
            </w:r>
          </w:p>
        </w:tc>
        <w:tc>
          <w:tcPr>
            <w:tcW w:w="1015"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 xml:space="preserve">15.10 </w:t>
            </w:r>
            <w:r>
              <w:rPr>
                <w:rFonts w:hint="default" w:ascii="Times New Roman" w:hAnsi="Times New Roman"/>
                <w:color w:val="000000"/>
                <w:sz w:val="20"/>
                <w:szCs w:val="20"/>
              </w:rPr>
              <w:t>(</w:t>
            </w:r>
            <w:r>
              <w:rPr>
                <w:rFonts w:hint="eastAsia" w:ascii="Times New Roman" w:hAnsi="Times New Roman"/>
                <w:color w:val="000000"/>
                <w:sz w:val="20"/>
                <w:szCs w:val="20"/>
                <w:lang w:val="en-US" w:eastAsia="zh-CN"/>
              </w:rPr>
              <w:t>10.26</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25.33</w:t>
            </w:r>
            <w:r>
              <w:rPr>
                <w:rFonts w:hint="default" w:ascii="Times New Roman" w:hAnsi="Times New Roman"/>
                <w:color w:val="000000"/>
                <w:sz w:val="20"/>
                <w:szCs w:val="20"/>
              </w:rPr>
              <w:t>)</w:t>
            </w:r>
          </w:p>
        </w:tc>
        <w:tc>
          <w:tcPr>
            <w:tcW w:w="1020"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imes New Roman"/>
                <w:color w:val="000000"/>
                <w:kern w:val="2"/>
                <w:sz w:val="20"/>
                <w:szCs w:val="20"/>
                <w:lang w:val="en-US" w:eastAsia="zh-CN" w:bidi="ar-SA"/>
              </w:rPr>
            </w:pPr>
            <w:r>
              <w:rPr>
                <w:rFonts w:hint="eastAsia" w:ascii="Times New Roman" w:hAnsi="Times New Roman" w:cs="Times New Roman"/>
                <w:color w:val="000000"/>
                <w:kern w:val="2"/>
                <w:sz w:val="20"/>
                <w:szCs w:val="20"/>
                <w:lang w:val="en-US" w:eastAsia="zh-CN" w:bidi="ar-SA"/>
              </w:rPr>
              <w:t>19.95</w:t>
            </w:r>
            <w:r>
              <w:rPr>
                <w:rFonts w:hint="default" w:ascii="Times New Roman" w:hAnsi="Times New Roman"/>
                <w:color w:val="000000"/>
                <w:sz w:val="20"/>
                <w:szCs w:val="20"/>
              </w:rPr>
              <w:t xml:space="preserve"> (</w:t>
            </w:r>
            <w:r>
              <w:rPr>
                <w:rFonts w:hint="eastAsia" w:ascii="Times New Roman" w:hAnsi="Times New Roman"/>
                <w:color w:val="000000"/>
                <w:sz w:val="20"/>
                <w:szCs w:val="20"/>
                <w:lang w:val="en-US" w:eastAsia="zh-CN"/>
              </w:rPr>
              <w:t>7.05</w:t>
            </w:r>
            <w:r>
              <w:rPr>
                <w:rFonts w:hint="default" w:ascii="Times New Roman" w:hAnsi="Times New Roman"/>
                <w:color w:val="000000"/>
                <w:sz w:val="20"/>
                <w:szCs w:val="20"/>
              </w:rPr>
              <w:t xml:space="preserve"> - </w:t>
            </w:r>
            <w:r>
              <w:rPr>
                <w:rFonts w:hint="eastAsia" w:ascii="Times New Roman" w:hAnsi="Times New Roman"/>
                <w:color w:val="000000"/>
                <w:sz w:val="20"/>
                <w:szCs w:val="20"/>
                <w:lang w:val="en-US" w:eastAsia="zh-CN"/>
              </w:rPr>
              <w:t>34.55</w:t>
            </w:r>
            <w:r>
              <w:rPr>
                <w:rFonts w:hint="default" w:ascii="Times New Roman" w:hAnsi="Times New Roman"/>
                <w:color w:val="000000"/>
                <w:sz w:val="20"/>
                <w:szCs w:val="20"/>
              </w:rPr>
              <w:t>)</w:t>
            </w:r>
          </w:p>
        </w:tc>
        <w:tc>
          <w:tcPr>
            <w:tcW w:w="732" w:type="dxa"/>
            <w:tcBorders>
              <w:top w:val="nil"/>
              <w:left w:val="nil"/>
              <w:bottom w:val="single" w:color="000000" w:sz="12" w:space="0"/>
              <w:right w:val="nil"/>
            </w:tcBorders>
            <w:shd w:val="clear" w:color="auto" w:fill="auto"/>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0.434</w:t>
            </w:r>
          </w:p>
        </w:tc>
      </w:tr>
    </w:tbl>
    <w:p>
      <w:pPr>
        <w:keepNext w:val="0"/>
        <w:keepLines w:val="0"/>
        <w:widowControl w:val="0"/>
        <w:suppressLineNumbers w:val="0"/>
        <w:spacing w:before="0" w:beforeAutospacing="0" w:after="120" w:afterAutospacing="0"/>
        <w:ind w:left="0" w:right="0"/>
        <w:jc w:val="both"/>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bidi="ar"/>
        </w:rPr>
        <w:t>Values are median (25</w:t>
      </w:r>
      <w:r>
        <w:rPr>
          <w:rFonts w:hint="default" w:ascii="Times New Roman" w:hAnsi="Times New Roman" w:eastAsia="宋体" w:cs="Times New Roman"/>
          <w:kern w:val="2"/>
          <w:sz w:val="20"/>
          <w:szCs w:val="20"/>
          <w:vertAlign w:val="superscript"/>
          <w:lang w:val="en-US" w:eastAsia="zh-CN" w:bidi="ar"/>
        </w:rPr>
        <w:t>th</w:t>
      </w:r>
      <w:r>
        <w:rPr>
          <w:rFonts w:hint="default" w:ascii="Times New Roman" w:hAnsi="Times New Roman" w:eastAsia="宋体" w:cs="Times New Roman"/>
          <w:kern w:val="2"/>
          <w:sz w:val="20"/>
          <w:szCs w:val="20"/>
          <w:lang w:val="en-US" w:eastAsia="zh-CN" w:bidi="ar"/>
        </w:rPr>
        <w:t xml:space="preserve"> and 75</w:t>
      </w:r>
      <w:r>
        <w:rPr>
          <w:rFonts w:hint="default" w:ascii="Times New Roman" w:hAnsi="Times New Roman" w:eastAsia="宋体" w:cs="Times New Roman"/>
          <w:kern w:val="2"/>
          <w:sz w:val="20"/>
          <w:szCs w:val="20"/>
          <w:vertAlign w:val="superscript"/>
          <w:lang w:val="en-US" w:eastAsia="zh-CN" w:bidi="ar"/>
        </w:rPr>
        <w:t>th</w:t>
      </w:r>
      <w:r>
        <w:rPr>
          <w:rFonts w:hint="default" w:ascii="Times New Roman" w:hAnsi="Times New Roman" w:eastAsia="宋体" w:cs="Times New Roman"/>
          <w:kern w:val="2"/>
          <w:sz w:val="20"/>
          <w:szCs w:val="20"/>
          <w:lang w:val="en-US" w:eastAsia="zh-CN" w:bidi="ar"/>
        </w:rPr>
        <w:t xml:space="preserve"> percentile) or n (%).</w:t>
      </w:r>
    </w:p>
    <w:p>
      <w:pPr>
        <w:keepNext w:val="0"/>
        <w:keepLines w:val="0"/>
        <w:widowControl w:val="0"/>
        <w:suppressLineNumbers w:val="0"/>
        <w:spacing w:before="0" w:beforeAutospacing="0" w:after="120" w:afterAutospacing="0"/>
        <w:ind w:left="0" w:right="0"/>
        <w:jc w:val="both"/>
        <w:rPr>
          <w:rFonts w:hint="default" w:ascii="Times New Roman" w:hAnsi="Times New Roman" w:cs="Times New Roman"/>
          <w:sz w:val="20"/>
          <w:szCs w:val="20"/>
          <w:lang w:val="en-US"/>
        </w:rPr>
      </w:pPr>
      <w:r>
        <w:rPr>
          <w:rFonts w:hint="default" w:ascii="Times New Roman" w:hAnsi="Times New Roman" w:eastAsia="宋体" w:cs="Times New Roman"/>
          <w:b/>
          <w:bCs w:val="0"/>
          <w:kern w:val="2"/>
          <w:sz w:val="20"/>
          <w:szCs w:val="20"/>
          <w:lang w:val="en-US" w:eastAsia="zh-CN" w:bidi="ar"/>
        </w:rPr>
        <w:t xml:space="preserve">Abbreviations: </w:t>
      </w:r>
      <w:r>
        <w:rPr>
          <w:rFonts w:hint="default" w:ascii="Times New Roman" w:hAnsi="Times New Roman" w:eastAsia="宋体" w:cs="Times New Roman"/>
          <w:kern w:val="2"/>
          <w:sz w:val="20"/>
          <w:szCs w:val="20"/>
          <w:lang w:val="en-US" w:eastAsia="zh-CN" w:bidi="ar"/>
        </w:rPr>
        <w:t>CTO=chronic total occlusion; SO=subtotal occlusion; CCTA=coronary computed tomography angiography</w:t>
      </w:r>
      <w:r>
        <w:rPr>
          <w:rFonts w:hint="eastAsia" w:ascii="Times New Roman" w:hAnsi="Times New Roman" w:eastAsia="宋体" w:cs="Times New Roman"/>
          <w:kern w:val="2"/>
          <w:sz w:val="20"/>
          <w:szCs w:val="20"/>
          <w:lang w:val="en-US" w:eastAsia="zh-CN" w:bidi="ar"/>
        </w:rPr>
        <w:t>.</w:t>
      </w:r>
    </w:p>
    <w:p>
      <w:pPr>
        <w:rPr>
          <w:rFonts w:hint="eastAsia" w:ascii="Times New Roman" w:hAnsi="Times New Roman" w:cs="Times New Roman"/>
          <w:szCs w:val="21"/>
          <w:lang w:val="en-US" w:eastAsia="zh-CN"/>
        </w:rPr>
      </w:pPr>
    </w:p>
    <w:p>
      <w:pPr>
        <w:rPr>
          <w:rFonts w:hint="eastAsia" w:ascii="Times New Roman" w:hAnsi="Times New Roman" w:cs="Times New Roman"/>
          <w:szCs w:val="21"/>
          <w:lang w:val="en-US" w:eastAsia="zh-CN"/>
        </w:rPr>
      </w:pPr>
    </w:p>
    <w:p>
      <w:pPr>
        <w:rPr>
          <w:rFonts w:hint="eastAsia" w:ascii="Times New Roman" w:hAnsi="Times New Roman" w:cs="Times New Roman"/>
          <w:szCs w:val="21"/>
          <w:lang w:val="en-US" w:eastAsia="zh-CN"/>
        </w:rPr>
      </w:pPr>
    </w:p>
    <w:p>
      <w:pPr>
        <w:rPr>
          <w:rFonts w:hint="eastAsia" w:ascii="Times New Roman" w:hAnsi="Times New Roman" w:cs="Times New Roman"/>
          <w:szCs w:val="21"/>
          <w:lang w:val="en-US" w:eastAsia="zh-CN"/>
        </w:rPr>
      </w:pPr>
    </w:p>
    <w:p>
      <w:pPr>
        <w:keepNext w:val="0"/>
        <w:keepLines w:val="0"/>
        <w:widowControl/>
        <w:numPr>
          <w:ilvl w:val="0"/>
          <w:numId w:val="0"/>
        </w:numPr>
        <w:suppressLineNumbers w:val="0"/>
        <w:ind w:leftChars="0"/>
        <w:jc w:val="left"/>
        <w:rPr>
          <w:rFonts w:hint="default" w:ascii="Times New Roman" w:hAnsi="Times New Roman" w:eastAsia="宋体" w:cs="Times New Roman"/>
          <w:color w:val="FF0000"/>
          <w:sz w:val="20"/>
          <w:szCs w:val="20"/>
          <w:lang w:val="en-US" w:eastAsia="zh-CN"/>
        </w:rPr>
      </w:pPr>
      <w:r>
        <w:rPr>
          <w:rFonts w:hint="default" w:ascii="Times New Roman" w:hAnsi="Times New Roman" w:eastAsia="宋体" w:cs="Times New Roman"/>
          <w:color w:val="auto"/>
          <w:kern w:val="2"/>
          <w:sz w:val="20"/>
          <w:szCs w:val="20"/>
          <w:lang w:val="en-US" w:eastAsia="zh-CN" w:bidi="ar"/>
        </w:rPr>
        <w:t>Supplementary Table</w:t>
      </w:r>
      <w:r>
        <w:rPr>
          <w:rFonts w:hint="eastAsia" w:ascii="Times New Roman" w:hAnsi="Times New Roman" w:eastAsia="宋体" w:cs="Times New Roman"/>
          <w:color w:val="auto"/>
          <w:kern w:val="2"/>
          <w:sz w:val="20"/>
          <w:szCs w:val="20"/>
          <w:lang w:val="en-US" w:eastAsia="zh-CN" w:bidi="ar"/>
        </w:rPr>
        <w:t xml:space="preserve"> 3.</w:t>
      </w:r>
      <w:r>
        <w:rPr>
          <w:rFonts w:hint="eastAsia" w:ascii="Times New Roman" w:hAnsi="Times New Roman" w:eastAsia="宋体" w:cs="Times New Roman"/>
          <w:b/>
          <w:color w:val="auto"/>
          <w:sz w:val="20"/>
          <w:szCs w:val="20"/>
          <w:lang w:val="en-US" w:eastAsia="zh-CN"/>
        </w:rPr>
        <w:t xml:space="preserve"> </w:t>
      </w:r>
      <w:r>
        <w:rPr>
          <w:rFonts w:hint="eastAsia" w:ascii="Times New Roman" w:hAnsi="Times New Roman" w:eastAsia="宋体" w:cs="Times New Roman"/>
          <w:color w:val="auto"/>
          <w:sz w:val="20"/>
          <w:szCs w:val="20"/>
          <w:lang w:val="en-US" w:eastAsia="zh-CN"/>
        </w:rPr>
        <w:t>The inter-observer agreement analysis for the CCTA image analysis</w:t>
      </w:r>
    </w:p>
    <w:tbl>
      <w:tblPr>
        <w:tblStyle w:val="5"/>
        <w:tblW w:w="4528" w:type="pct"/>
        <w:tblInd w:w="0" w:type="dxa"/>
        <w:tblLayout w:type="autofit"/>
        <w:tblCellMar>
          <w:top w:w="0" w:type="dxa"/>
          <w:left w:w="108" w:type="dxa"/>
          <w:bottom w:w="0" w:type="dxa"/>
          <w:right w:w="108" w:type="dxa"/>
        </w:tblCellMar>
      </w:tblPr>
      <w:tblGrid>
        <w:gridCol w:w="2167"/>
        <w:gridCol w:w="1864"/>
        <w:gridCol w:w="1933"/>
        <w:gridCol w:w="1754"/>
      </w:tblGrid>
      <w:tr>
        <w:tblPrEx>
          <w:tblCellMar>
            <w:top w:w="0" w:type="dxa"/>
            <w:left w:w="108" w:type="dxa"/>
            <w:bottom w:w="0" w:type="dxa"/>
            <w:right w:w="108" w:type="dxa"/>
          </w:tblCellMar>
        </w:tblPrEx>
        <w:trPr>
          <w:trHeight w:val="628" w:hRule="atLeast"/>
        </w:trPr>
        <w:tc>
          <w:tcPr>
            <w:tcW w:w="1403" w:type="pct"/>
            <w:tcBorders>
              <w:top w:val="single" w:color="000000" w:sz="12" w:space="0"/>
              <w:left w:val="nil"/>
              <w:bottom w:val="single" w:color="000000" w:sz="4"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rPr>
            </w:pPr>
          </w:p>
        </w:tc>
        <w:tc>
          <w:tcPr>
            <w:tcW w:w="1207" w:type="pct"/>
            <w:tcBorders>
              <w:top w:val="single" w:color="000000" w:sz="12" w:space="0"/>
              <w:left w:val="nil"/>
              <w:bottom w:val="nil"/>
              <w:right w:val="nil"/>
            </w:tcBorders>
            <w:vAlign w:val="center"/>
          </w:tcPr>
          <w:p>
            <w:pPr>
              <w:keepNext w:val="0"/>
              <w:keepLines w:val="0"/>
              <w:suppressLineNumbers w:val="0"/>
              <w:spacing w:before="0" w:beforeAutospacing="0" w:after="120" w:afterAutospacing="0"/>
              <w:ind w:left="0" w:right="0"/>
              <w:jc w:val="left"/>
              <w:textAlignment w:val="center"/>
              <w:rPr>
                <w:rFonts w:hint="default" w:ascii="Times New Roman" w:hAnsi="Times New Roman" w:eastAsiaTheme="minorEastAsia"/>
                <w:color w:val="000000"/>
                <w:kern w:val="0"/>
                <w:sz w:val="20"/>
                <w:szCs w:val="20"/>
                <w:lang w:val="en-US" w:eastAsia="zh-CN"/>
              </w:rPr>
            </w:pPr>
            <w:r>
              <w:rPr>
                <w:rFonts w:hint="default" w:ascii="Times New Roman" w:hAnsi="Times New Roman" w:cs="Times New Roman"/>
                <w:color w:val="000000"/>
                <w:kern w:val="0"/>
                <w:sz w:val="20"/>
                <w:szCs w:val="20"/>
                <w:lang w:val="en-US" w:eastAsia="zh-CN"/>
              </w:rPr>
              <w:t>κ</w:t>
            </w:r>
            <w:r>
              <w:rPr>
                <w:rFonts w:hint="eastAsia" w:ascii="Times New Roman" w:hAnsi="Times New Roman"/>
                <w:color w:val="000000"/>
                <w:kern w:val="0"/>
                <w:sz w:val="20"/>
                <w:szCs w:val="20"/>
                <w:lang w:val="en-US" w:eastAsia="zh-CN"/>
              </w:rPr>
              <w:t xml:space="preserve"> Coefficient</w:t>
            </w:r>
          </w:p>
        </w:tc>
        <w:tc>
          <w:tcPr>
            <w:tcW w:w="1252" w:type="pct"/>
            <w:tcBorders>
              <w:top w:val="single" w:color="000000" w:sz="12" w:space="0"/>
              <w:left w:val="nil"/>
              <w:bottom w:val="nil"/>
              <w:right w:val="nil"/>
            </w:tcBorders>
            <w:vAlign w:val="center"/>
          </w:tcPr>
          <w:p>
            <w:pPr>
              <w:keepNext w:val="0"/>
              <w:keepLines w:val="0"/>
              <w:suppressLineNumbers w:val="0"/>
              <w:spacing w:before="0" w:beforeAutospacing="0" w:after="120" w:afterAutospacing="0"/>
              <w:ind w:left="0" w:right="0"/>
              <w:jc w:val="left"/>
              <w:textAlignment w:val="center"/>
              <w:rPr>
                <w:rFonts w:hint="default" w:ascii="Times New Roman" w:hAnsi="Times New Roman" w:eastAsiaTheme="minorEastAsia"/>
                <w:i/>
                <w:iCs/>
                <w:color w:val="000000"/>
                <w:kern w:val="0"/>
                <w:sz w:val="20"/>
                <w:szCs w:val="20"/>
                <w:lang w:val="en-US" w:eastAsia="zh-CN"/>
              </w:rPr>
            </w:pPr>
            <w:r>
              <w:rPr>
                <w:rFonts w:hint="eastAsia" w:ascii="Times New Roman" w:hAnsi="Times New Roman"/>
                <w:i w:val="0"/>
                <w:iCs w:val="0"/>
                <w:color w:val="000000"/>
                <w:kern w:val="0"/>
                <w:sz w:val="20"/>
                <w:szCs w:val="20"/>
                <w:lang w:val="en-US" w:eastAsia="zh-CN"/>
              </w:rPr>
              <w:t>95%CI</w:t>
            </w:r>
          </w:p>
        </w:tc>
        <w:tc>
          <w:tcPr>
            <w:tcW w:w="1136" w:type="pct"/>
            <w:tcBorders>
              <w:top w:val="single" w:color="000000" w:sz="12" w:space="0"/>
              <w:left w:val="nil"/>
              <w:bottom w:val="nil"/>
              <w:right w:val="nil"/>
            </w:tcBorders>
            <w:vAlign w:val="center"/>
          </w:tcPr>
          <w:p>
            <w:pPr>
              <w:keepNext w:val="0"/>
              <w:keepLines w:val="0"/>
              <w:suppressLineNumbers w:val="0"/>
              <w:spacing w:before="0" w:beforeAutospacing="0" w:after="120" w:afterAutospacing="0"/>
              <w:ind w:left="0" w:right="0"/>
              <w:jc w:val="left"/>
              <w:textAlignment w:val="center"/>
              <w:rPr>
                <w:rFonts w:hint="default" w:ascii="Times New Roman" w:hAnsi="Times New Roman"/>
                <w:i/>
                <w:iCs/>
                <w:color w:val="000000"/>
                <w:kern w:val="0"/>
                <w:sz w:val="20"/>
                <w:szCs w:val="20"/>
              </w:rPr>
            </w:pPr>
            <w:r>
              <w:rPr>
                <w:rFonts w:hint="default" w:ascii="Times New Roman" w:hAnsi="Times New Roman"/>
                <w:i/>
                <w:iCs/>
                <w:color w:val="000000"/>
                <w:kern w:val="0"/>
                <w:sz w:val="20"/>
                <w:szCs w:val="20"/>
              </w:rPr>
              <w:t>P value</w:t>
            </w:r>
          </w:p>
        </w:tc>
      </w:tr>
      <w:tr>
        <w:tblPrEx>
          <w:tblCellMar>
            <w:top w:w="0" w:type="dxa"/>
            <w:left w:w="108" w:type="dxa"/>
            <w:bottom w:w="0" w:type="dxa"/>
            <w:right w:w="108" w:type="dxa"/>
          </w:tblCellMar>
        </w:tblPrEx>
        <w:trPr>
          <w:trHeight w:val="628" w:hRule="atLeast"/>
        </w:trPr>
        <w:tc>
          <w:tcPr>
            <w:tcW w:w="1403" w:type="pct"/>
            <w:tcBorders>
              <w:top w:val="single" w:color="000000" w:sz="4" w:space="0"/>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default" w:ascii="Times New Roman" w:hAnsi="Times New Roman"/>
                <w:color w:val="000000"/>
                <w:kern w:val="0"/>
                <w:sz w:val="20"/>
                <w:szCs w:val="20"/>
              </w:rPr>
              <w:t xml:space="preserve">Lesion length, mm </w:t>
            </w:r>
          </w:p>
        </w:tc>
        <w:tc>
          <w:tcPr>
            <w:tcW w:w="1207" w:type="pct"/>
            <w:tcBorders>
              <w:top w:val="single" w:color="000000" w:sz="4" w:space="0"/>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p>
        </w:tc>
        <w:tc>
          <w:tcPr>
            <w:tcW w:w="1252" w:type="pct"/>
            <w:tcBorders>
              <w:top w:val="single" w:color="000000" w:sz="4" w:space="0"/>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p>
        </w:tc>
        <w:tc>
          <w:tcPr>
            <w:tcW w:w="1136" w:type="pct"/>
            <w:tcBorders>
              <w:top w:val="single" w:color="000000" w:sz="4" w:space="0"/>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0..999</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0.998,0.999</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0.999</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0.999,1.000</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rPr>
            </w:pPr>
            <w:r>
              <w:rPr>
                <w:rFonts w:hint="default" w:ascii="Times New Roman" w:hAnsi="Times New Roman"/>
                <w:color w:val="000000"/>
                <w:kern w:val="0"/>
                <w:sz w:val="20"/>
                <w:szCs w:val="20"/>
              </w:rPr>
              <w:t>TAG (HU/10mm)</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0.897</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0.855,0.927</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0.852</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0.780,0.900</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kern w:val="0"/>
                <w:sz w:val="20"/>
                <w:szCs w:val="20"/>
              </w:rPr>
            </w:pPr>
            <w:r>
              <w:rPr>
                <w:rFonts w:hint="default" w:ascii="Times New Roman" w:hAnsi="Times New Roman"/>
                <w:color w:val="000000"/>
                <w:sz w:val="20"/>
                <w:szCs w:val="20"/>
              </w:rPr>
              <w:t xml:space="preserve">Blunt stump </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0.982</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0.975,0.987</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0.956</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0.934,0.970</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rPr>
            </w:pPr>
            <w:r>
              <w:rPr>
                <w:rFonts w:hint="default" w:ascii="Times New Roman" w:hAnsi="Times New Roman"/>
                <w:color w:val="auto"/>
                <w:sz w:val="20"/>
                <w:szCs w:val="20"/>
              </w:rPr>
              <w:t>Collateral vessel</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0.849</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0.784,0.894</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0.847</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0.773,0.897</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r>
              <w:rPr>
                <w:rFonts w:hint="eastAsia" w:ascii="Times New Roman" w:hAnsi="Times New Roman"/>
                <w:color w:val="000000"/>
                <w:sz w:val="20"/>
                <w:szCs w:val="20"/>
                <w:lang w:val="en-US" w:eastAsia="zh-CN"/>
              </w:rPr>
              <w:t>Proximal branch</w:t>
            </w:r>
            <w:r>
              <w:rPr>
                <w:rFonts w:hint="default" w:ascii="Times New Roman" w:hAnsi="Times New Roman" w:eastAsiaTheme="minorEastAsia"/>
                <w:color w:val="000000"/>
                <w:sz w:val="20"/>
                <w:szCs w:val="20"/>
                <w:lang w:val="en-US" w:eastAsia="zh-CN"/>
              </w:rPr>
              <w:t xml:space="preserve"> </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0.976</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0.966,0.983</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0.954</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0.932,0.969</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olor w:val="000000"/>
                <w:sz w:val="20"/>
                <w:szCs w:val="20"/>
                <w:lang w:val="en-US" w:eastAsia="zh-CN"/>
              </w:rPr>
            </w:pPr>
            <w:r>
              <w:rPr>
                <w:rFonts w:hint="eastAsia" w:ascii="Times New Roman" w:hAnsi="Times New Roman"/>
                <w:color w:val="000000"/>
                <w:sz w:val="20"/>
                <w:szCs w:val="20"/>
                <w:lang w:val="en-US" w:eastAsia="zh-CN"/>
              </w:rPr>
              <w:t>Distal branch</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0.970</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0.958,0.979</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0.934</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0.901,0.956</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r>
              <w:rPr>
                <w:rFonts w:hint="eastAsia" w:ascii="Times New Roman" w:hAnsi="Times New Roman"/>
                <w:color w:val="000000"/>
                <w:sz w:val="20"/>
                <w:szCs w:val="20"/>
                <w:lang w:val="en-US" w:eastAsia="zh-CN"/>
              </w:rPr>
              <w:t>B</w:t>
            </w:r>
            <w:r>
              <w:rPr>
                <w:rFonts w:hint="default" w:ascii="Times New Roman" w:hAnsi="Times New Roman"/>
                <w:color w:val="000000"/>
                <w:sz w:val="20"/>
                <w:szCs w:val="20"/>
              </w:rPr>
              <w:t>ending</w:t>
            </w:r>
            <w:r>
              <w:rPr>
                <w:rFonts w:hint="eastAsia" w:ascii="Times New Roman" w:hAnsi="Times New Roman"/>
                <w:color w:val="000000"/>
                <w:sz w:val="20"/>
                <w:szCs w:val="20"/>
                <w:lang w:val="en-US" w:eastAsia="zh-CN"/>
              </w:rPr>
              <w:t xml:space="preserve"> &gt;45°</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0.961</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0.945,0.973</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0.960</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0.941,0.973</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r>
              <w:rPr>
                <w:rFonts w:hint="eastAsia" w:ascii="Times New Roman" w:hAnsi="Times New Roman"/>
                <w:color w:val="000000"/>
                <w:sz w:val="20"/>
                <w:szCs w:val="20"/>
                <w:lang w:val="en-US" w:eastAsia="zh-CN"/>
              </w:rPr>
              <w:t>Positive remodeling</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eastAsiaTheme="minorEastAsia"/>
                <w:color w:val="000000"/>
                <w:sz w:val="20"/>
                <w:szCs w:val="20"/>
                <w:lang w:val="en-US" w:eastAsia="zh-CN"/>
              </w:rPr>
            </w:pPr>
          </w:p>
        </w:tc>
      </w:tr>
      <w:tr>
        <w:tblPrEx>
          <w:tblCellMar>
            <w:top w:w="0" w:type="dxa"/>
            <w:left w:w="108" w:type="dxa"/>
            <w:bottom w:w="0" w:type="dxa"/>
            <w:right w:w="108" w:type="dxa"/>
          </w:tblCellMar>
        </w:tblPrEx>
        <w:trPr>
          <w:trHeight w:val="628" w:hRule="atLeast"/>
        </w:trPr>
        <w:tc>
          <w:tcPr>
            <w:tcW w:w="1403"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Internal </w:t>
            </w:r>
            <w:r>
              <w:rPr>
                <w:rFonts w:hint="eastAsia" w:ascii="Times New Roman" w:hAnsi="Times New Roman" w:eastAsia="宋体"/>
                <w:kern w:val="2"/>
              </w:rPr>
              <w:t>validation</w:t>
            </w:r>
          </w:p>
        </w:tc>
        <w:tc>
          <w:tcPr>
            <w:tcW w:w="1207"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0.958</w:t>
            </w:r>
          </w:p>
        </w:tc>
        <w:tc>
          <w:tcPr>
            <w:tcW w:w="1252"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0.941,0.971</w:t>
            </w:r>
          </w:p>
        </w:tc>
        <w:tc>
          <w:tcPr>
            <w:tcW w:w="1136" w:type="pct"/>
            <w:tcBorders>
              <w:top w:val="nil"/>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olor w:val="000000"/>
                <w:sz w:val="20"/>
                <w:szCs w:val="20"/>
                <w:lang w:val="en-US" w:eastAsia="zh-CN"/>
              </w:rPr>
              <w:t>&lt;0.001</w:t>
            </w:r>
          </w:p>
        </w:tc>
      </w:tr>
      <w:tr>
        <w:tblPrEx>
          <w:tblCellMar>
            <w:top w:w="0" w:type="dxa"/>
            <w:left w:w="108" w:type="dxa"/>
            <w:bottom w:w="0" w:type="dxa"/>
            <w:right w:w="108" w:type="dxa"/>
          </w:tblCellMar>
        </w:tblPrEx>
        <w:trPr>
          <w:trHeight w:val="628" w:hRule="atLeast"/>
        </w:trPr>
        <w:tc>
          <w:tcPr>
            <w:tcW w:w="1403" w:type="pct"/>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eastAsia" w:ascii="Times New Roman" w:hAnsi="Times New Roman" w:cstheme="minorBidi"/>
                <w:color w:val="000000"/>
                <w:kern w:val="2"/>
                <w:sz w:val="20"/>
                <w:szCs w:val="20"/>
                <w:lang w:val="en-US" w:eastAsia="zh-CN" w:bidi="ar-SA"/>
              </w:rPr>
              <w:t xml:space="preserve">  </w:t>
            </w:r>
            <w:r>
              <w:rPr>
                <w:rFonts w:hint="eastAsia" w:ascii="Times New Roman" w:hAnsi="Times New Roman" w:eastAsia="宋体"/>
                <w:kern w:val="2"/>
              </w:rPr>
              <w:t>external validation</w:t>
            </w:r>
          </w:p>
        </w:tc>
        <w:tc>
          <w:tcPr>
            <w:tcW w:w="1207" w:type="pct"/>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0.914</w:t>
            </w:r>
          </w:p>
        </w:tc>
        <w:tc>
          <w:tcPr>
            <w:tcW w:w="1252" w:type="pct"/>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lang w:val="en-US" w:eastAsia="zh-CN"/>
              </w:rPr>
            </w:pPr>
            <w:r>
              <w:rPr>
                <w:rFonts w:hint="eastAsia" w:ascii="Times New Roman" w:hAnsi="Times New Roman"/>
                <w:color w:val="000000"/>
                <w:sz w:val="20"/>
                <w:szCs w:val="20"/>
                <w:lang w:val="en-US" w:eastAsia="zh-CN"/>
              </w:rPr>
              <w:t>0.870,0.943</w:t>
            </w:r>
          </w:p>
        </w:tc>
        <w:tc>
          <w:tcPr>
            <w:tcW w:w="1136" w:type="pct"/>
            <w:tcBorders>
              <w:top w:val="nil"/>
              <w:left w:val="nil"/>
              <w:bottom w:val="single" w:color="000000" w:sz="12" w:space="0"/>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color w:val="000000"/>
                <w:sz w:val="20"/>
                <w:szCs w:val="20"/>
                <w:lang w:val="en-US" w:eastAsia="zh-CN"/>
              </w:rPr>
            </w:pPr>
          </w:p>
        </w:tc>
      </w:tr>
    </w:tbl>
    <w:p>
      <w:pPr>
        <w:rPr>
          <w:rFonts w:hint="eastAsia" w:ascii="Times New Roman" w:hAnsi="Times New Roman" w:cs="Times New Roman"/>
          <w:szCs w:val="21"/>
          <w:lang w:val="en-US" w:eastAsia="zh-CN"/>
        </w:rPr>
      </w:pPr>
    </w:p>
    <w:p/>
    <w:p>
      <w:pPr>
        <w:spacing w:before="240" w:after="120" w:line="480" w:lineRule="auto"/>
        <w:rPr>
          <w:rFonts w:hint="eastAsia" w:ascii="Times New Roman" w:hAnsi="Times New Roman" w:eastAsia="等线" w:cs="Times New Roman"/>
          <w:color w:val="000000"/>
          <w:kern w:val="0"/>
          <w:sz w:val="24"/>
          <w:szCs w:val="24"/>
          <w:lang w:bidi="ar"/>
        </w:rPr>
      </w:pPr>
      <w:r>
        <w:rPr>
          <w:rFonts w:hint="default" w:ascii="Times New Roman" w:hAnsi="Times New Roman" w:eastAsia="宋体" w:cs="Times New Roman"/>
          <w:color w:val="auto"/>
          <w:kern w:val="2"/>
          <w:sz w:val="20"/>
          <w:szCs w:val="20"/>
          <w:lang w:val="en-US" w:eastAsia="zh-CN" w:bidi="ar"/>
        </w:rPr>
        <w:t>Supplementary Table</w:t>
      </w:r>
      <w:r>
        <w:rPr>
          <w:rFonts w:hint="eastAsia" w:ascii="Times New Roman" w:hAnsi="Times New Roman" w:eastAsia="宋体" w:cs="Times New Roman"/>
          <w:color w:val="auto"/>
          <w:kern w:val="2"/>
          <w:sz w:val="20"/>
          <w:szCs w:val="20"/>
          <w:lang w:val="en-US" w:eastAsia="zh-CN" w:bidi="ar"/>
        </w:rPr>
        <w:t xml:space="preserve"> 4.</w:t>
      </w:r>
      <w:r>
        <w:rPr>
          <w:rFonts w:hint="eastAsia" w:ascii="Times New Roman" w:hAnsi="Times New Roman" w:cs="Times New Roman"/>
          <w:b/>
          <w:bCs/>
          <w:sz w:val="20"/>
          <w:szCs w:val="20"/>
          <w:lang w:val="en-US" w:eastAsia="zh-CN"/>
        </w:rPr>
        <w:t xml:space="preserve"> </w:t>
      </w:r>
      <w:r>
        <w:rPr>
          <w:rFonts w:ascii="Times New Roman" w:hAnsi="Times New Roman" w:eastAsia="宋体" w:cs="Times New Roman"/>
          <w:b w:val="0"/>
          <w:bCs w:val="0"/>
          <w:sz w:val="21"/>
          <w:szCs w:val="21"/>
        </w:rPr>
        <w:t>Personalizing injection protocols with different concentrations of contrast and different weight</w:t>
      </w:r>
      <w:r>
        <w:rPr>
          <w:rFonts w:hint="eastAsia" w:ascii="Times New Roman" w:hAnsi="Times New Roman" w:eastAsia="宋体" w:cs="Times New Roman"/>
          <w:b w:val="0"/>
          <w:bCs w:val="0"/>
          <w:sz w:val="21"/>
          <w:szCs w:val="21"/>
          <w:lang w:val="en-US" w:eastAsia="zh-CN"/>
        </w:rPr>
        <w:t xml:space="preserve">. </w:t>
      </w:r>
    </w:p>
    <w:tbl>
      <w:tblPr>
        <w:tblStyle w:val="5"/>
        <w:tblW w:w="4998" w:type="pct"/>
        <w:tblInd w:w="0" w:type="dxa"/>
        <w:tblLayout w:type="autofit"/>
        <w:tblCellMar>
          <w:top w:w="0" w:type="dxa"/>
          <w:left w:w="108" w:type="dxa"/>
          <w:bottom w:w="0" w:type="dxa"/>
          <w:right w:w="108" w:type="dxa"/>
        </w:tblCellMar>
      </w:tblPr>
      <w:tblGrid>
        <w:gridCol w:w="1643"/>
        <w:gridCol w:w="1414"/>
        <w:gridCol w:w="1466"/>
        <w:gridCol w:w="1331"/>
        <w:gridCol w:w="1331"/>
        <w:gridCol w:w="1334"/>
      </w:tblGrid>
      <w:tr>
        <w:tblPrEx>
          <w:tblCellMar>
            <w:top w:w="0" w:type="dxa"/>
            <w:left w:w="108" w:type="dxa"/>
            <w:bottom w:w="0" w:type="dxa"/>
            <w:right w:w="108" w:type="dxa"/>
          </w:tblCellMar>
        </w:tblPrEx>
        <w:trPr>
          <w:trHeight w:val="628" w:hRule="atLeast"/>
        </w:trPr>
        <w:tc>
          <w:tcPr>
            <w:tcW w:w="964" w:type="pct"/>
            <w:tcBorders>
              <w:top w:val="single" w:color="000000" w:sz="12" w:space="0"/>
              <w:left w:val="nil"/>
              <w:bottom w:val="nil"/>
              <w:right w:val="nil"/>
            </w:tcBorders>
            <w:vAlign w:val="center"/>
          </w:tcPr>
          <w:p>
            <w:pPr>
              <w:keepNext w:val="0"/>
              <w:keepLines w:val="0"/>
              <w:widowControl/>
              <w:suppressLineNumbers w:val="0"/>
              <w:spacing w:before="0" w:beforeAutospacing="0" w:after="120" w:afterAutospacing="0"/>
              <w:ind w:left="0" w:right="0"/>
              <w:textAlignment w:val="center"/>
              <w:rPr>
                <w:rFonts w:hint="default" w:ascii="Times New Roman" w:hAnsi="Times New Roman"/>
                <w:color w:val="000000"/>
                <w:sz w:val="20"/>
                <w:szCs w:val="20"/>
              </w:rPr>
            </w:pPr>
          </w:p>
        </w:tc>
        <w:tc>
          <w:tcPr>
            <w:tcW w:w="4035" w:type="pct"/>
            <w:gridSpan w:val="5"/>
            <w:tcBorders>
              <w:top w:val="single" w:color="000000" w:sz="12" w:space="0"/>
              <w:left w:val="nil"/>
              <w:bottom w:val="nil"/>
              <w:right w:val="nil"/>
            </w:tcBorders>
            <w:vAlign w:val="center"/>
          </w:tcPr>
          <w:p>
            <w:pPr>
              <w:keepNext w:val="0"/>
              <w:keepLines w:val="0"/>
              <w:suppressLineNumbers w:val="0"/>
              <w:spacing w:before="0" w:beforeAutospacing="0" w:after="120" w:afterAutospacing="0"/>
              <w:ind w:left="0" w:right="0"/>
              <w:jc w:val="center"/>
              <w:textAlignment w:val="center"/>
              <w:rPr>
                <w:rFonts w:hint="default" w:ascii="Times New Roman" w:hAnsi="Times New Roman"/>
                <w:i/>
                <w:iCs/>
                <w:color w:val="000000"/>
                <w:kern w:val="0"/>
                <w:sz w:val="20"/>
                <w:szCs w:val="20"/>
              </w:rPr>
            </w:pPr>
            <w:r>
              <w:rPr>
                <w:rFonts w:hint="default" w:ascii="Times New Roman" w:hAnsi="Times New Roman" w:cs="Times New Roman"/>
                <w:sz w:val="20"/>
                <w:szCs w:val="20"/>
              </w:rPr>
              <w:t>Weight（kg）</w:t>
            </w:r>
          </w:p>
        </w:tc>
      </w:tr>
      <w:tr>
        <w:tblPrEx>
          <w:tblCellMar>
            <w:top w:w="0" w:type="dxa"/>
            <w:left w:w="108" w:type="dxa"/>
            <w:bottom w:w="0" w:type="dxa"/>
            <w:right w:w="108" w:type="dxa"/>
          </w:tblCellMar>
        </w:tblPrEx>
        <w:trPr>
          <w:trHeight w:val="628" w:hRule="atLeast"/>
        </w:trPr>
        <w:tc>
          <w:tcPr>
            <w:tcW w:w="964" w:type="pct"/>
            <w:tcBorders>
              <w:top w:val="nil"/>
              <w:left w:val="nil"/>
              <w:bottom w:val="single" w:color="auto" w:sz="4" w:space="0"/>
              <w:right w:val="nil"/>
            </w:tcBorders>
            <w:vAlign w:val="center"/>
          </w:tcPr>
          <w:p>
            <w:pPr>
              <w:keepNext w:val="0"/>
              <w:keepLines w:val="0"/>
              <w:widowControl/>
              <w:suppressLineNumbers w:val="0"/>
              <w:spacing w:before="0" w:beforeAutospacing="0" w:after="120" w:afterAutospacing="0"/>
              <w:ind w:left="0" w:right="0"/>
              <w:textAlignment w:val="center"/>
              <w:rPr>
                <w:rFonts w:hint="eastAsia" w:ascii="Times New Roman" w:hAnsi="Times New Roman" w:eastAsiaTheme="minorEastAsia" w:cstheme="minorBidi"/>
                <w:color w:val="000000"/>
                <w:kern w:val="2"/>
                <w:sz w:val="20"/>
                <w:szCs w:val="20"/>
                <w:lang w:val="en-US" w:eastAsia="zh-CN" w:bidi="ar-SA"/>
              </w:rPr>
            </w:pPr>
            <w:r>
              <w:rPr>
                <w:rFonts w:hint="default" w:ascii="Times New Roman" w:hAnsi="Times New Roman" w:cs="Times New Roman"/>
                <w:sz w:val="20"/>
                <w:szCs w:val="20"/>
              </w:rPr>
              <w:t>Contrast Concentration</w:t>
            </w:r>
          </w:p>
        </w:tc>
        <w:tc>
          <w:tcPr>
            <w:tcW w:w="830" w:type="pct"/>
            <w:tcBorders>
              <w:top w:val="single" w:color="000000" w:sz="4" w:space="0"/>
              <w:left w:val="nil"/>
              <w:bottom w:val="single" w:color="auto" w:sz="4" w:space="0"/>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&lt;50</w:t>
            </w:r>
          </w:p>
        </w:tc>
        <w:tc>
          <w:tcPr>
            <w:tcW w:w="860" w:type="pct"/>
            <w:tcBorders>
              <w:top w:val="single" w:color="000000" w:sz="4" w:space="0"/>
              <w:left w:val="nil"/>
              <w:bottom w:val="single" w:color="auto" w:sz="4" w:space="0"/>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50～&lt;60</w:t>
            </w:r>
          </w:p>
        </w:tc>
        <w:tc>
          <w:tcPr>
            <w:tcW w:w="781" w:type="pct"/>
            <w:tcBorders>
              <w:top w:val="single" w:color="000000" w:sz="4" w:space="0"/>
              <w:left w:val="nil"/>
              <w:bottom w:val="single" w:color="auto" w:sz="4" w:space="0"/>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60～&lt;70</w:t>
            </w:r>
          </w:p>
        </w:tc>
        <w:tc>
          <w:tcPr>
            <w:tcW w:w="781" w:type="pct"/>
            <w:tcBorders>
              <w:top w:val="single" w:color="000000" w:sz="4" w:space="0"/>
              <w:left w:val="nil"/>
              <w:bottom w:val="single" w:color="auto" w:sz="4" w:space="0"/>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70～&lt;80</w:t>
            </w:r>
          </w:p>
        </w:tc>
        <w:tc>
          <w:tcPr>
            <w:tcW w:w="781" w:type="pct"/>
            <w:tcBorders>
              <w:top w:val="single" w:color="000000" w:sz="4" w:space="0"/>
              <w:left w:val="nil"/>
              <w:bottom w:val="single" w:color="auto" w:sz="4" w:space="0"/>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&gt;80</w:t>
            </w:r>
          </w:p>
        </w:tc>
      </w:tr>
      <w:tr>
        <w:tblPrEx>
          <w:tblCellMar>
            <w:top w:w="0" w:type="dxa"/>
            <w:left w:w="108" w:type="dxa"/>
            <w:bottom w:w="0" w:type="dxa"/>
            <w:right w:w="108" w:type="dxa"/>
          </w:tblCellMar>
        </w:tblPrEx>
        <w:trPr>
          <w:trHeight w:val="628" w:hRule="atLeast"/>
        </w:trPr>
        <w:tc>
          <w:tcPr>
            <w:tcW w:w="964"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320 mgI／ml</w:t>
            </w:r>
          </w:p>
        </w:tc>
        <w:tc>
          <w:tcPr>
            <w:tcW w:w="830"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38ml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3.8ml/s</w:t>
            </w:r>
          </w:p>
        </w:tc>
        <w:tc>
          <w:tcPr>
            <w:tcW w:w="860"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42ml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4.2ml/s</w:t>
            </w:r>
          </w:p>
        </w:tc>
        <w:tc>
          <w:tcPr>
            <w:tcW w:w="781"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50ml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5ml/s</w:t>
            </w:r>
          </w:p>
        </w:tc>
        <w:tc>
          <w:tcPr>
            <w:tcW w:w="781"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58ml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5.8ml/s</w:t>
            </w:r>
          </w:p>
        </w:tc>
        <w:tc>
          <w:tcPr>
            <w:tcW w:w="781" w:type="pct"/>
            <w:tcBorders>
              <w:top w:val="single" w:color="auto" w:sz="4" w:space="0"/>
              <w:left w:val="nil"/>
              <w:bottom w:val="nil"/>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p>
        </w:tc>
      </w:tr>
      <w:tr>
        <w:tblPrEx>
          <w:tblCellMar>
            <w:top w:w="0" w:type="dxa"/>
            <w:left w:w="108" w:type="dxa"/>
            <w:bottom w:w="0" w:type="dxa"/>
            <w:right w:w="108" w:type="dxa"/>
          </w:tblCellMar>
        </w:tblPrEx>
        <w:trPr>
          <w:trHeight w:val="628" w:hRule="atLeast"/>
        </w:trPr>
        <w:tc>
          <w:tcPr>
            <w:tcW w:w="964" w:type="pct"/>
            <w:tcBorders>
              <w:top w:val="nil"/>
              <w:left w:val="nil"/>
              <w:bottom w:val="nil"/>
              <w:right w:val="nil"/>
            </w:tcBorders>
            <w:vAlign w:val="center"/>
          </w:tcPr>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350 mgI／ml</w:t>
            </w:r>
          </w:p>
        </w:tc>
        <w:tc>
          <w:tcPr>
            <w:tcW w:w="830"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35ml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3.5ml/s</w:t>
            </w:r>
          </w:p>
        </w:tc>
        <w:tc>
          <w:tcPr>
            <w:tcW w:w="860"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39ml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3.9ml/s</w:t>
            </w:r>
          </w:p>
        </w:tc>
        <w:tc>
          <w:tcPr>
            <w:tcW w:w="781"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46ml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4.6ml/s</w:t>
            </w:r>
          </w:p>
        </w:tc>
        <w:tc>
          <w:tcPr>
            <w:tcW w:w="781"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53ml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5.3ml/s</w:t>
            </w:r>
          </w:p>
        </w:tc>
        <w:tc>
          <w:tcPr>
            <w:tcW w:w="781"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56ml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5.6ml/s</w:t>
            </w:r>
          </w:p>
        </w:tc>
      </w:tr>
      <w:tr>
        <w:tblPrEx>
          <w:tblCellMar>
            <w:top w:w="0" w:type="dxa"/>
            <w:left w:w="108" w:type="dxa"/>
            <w:bottom w:w="0" w:type="dxa"/>
            <w:right w:w="108" w:type="dxa"/>
          </w:tblCellMar>
        </w:tblPrEx>
        <w:trPr>
          <w:trHeight w:val="628" w:hRule="atLeast"/>
        </w:trPr>
        <w:tc>
          <w:tcPr>
            <w:tcW w:w="964" w:type="pct"/>
            <w:tcBorders>
              <w:top w:val="nil"/>
              <w:left w:val="nil"/>
              <w:bottom w:val="nil"/>
              <w:right w:val="nil"/>
            </w:tcBorders>
            <w:vAlign w:val="center"/>
          </w:tcPr>
          <w:p>
            <w:pPr>
              <w:keepNext w:val="0"/>
              <w:keepLines w:val="0"/>
              <w:suppressLineNumbers w:val="0"/>
              <w:spacing w:before="0" w:beforeAutospacing="0" w:after="0" w:afterAutospacing="0"/>
              <w:ind w:left="0" w:leftChars="0" w:right="0" w:rightChars="0"/>
              <w:rPr>
                <w:rFonts w:hint="eastAsia"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370 mgI／ml</w:t>
            </w:r>
          </w:p>
        </w:tc>
        <w:tc>
          <w:tcPr>
            <w:tcW w:w="830"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33ml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3.3ml/s</w:t>
            </w:r>
          </w:p>
        </w:tc>
        <w:tc>
          <w:tcPr>
            <w:tcW w:w="860"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37ml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3.7ml/s</w:t>
            </w:r>
          </w:p>
        </w:tc>
        <w:tc>
          <w:tcPr>
            <w:tcW w:w="781"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43ml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4.3ml/s</w:t>
            </w:r>
          </w:p>
        </w:tc>
        <w:tc>
          <w:tcPr>
            <w:tcW w:w="781"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50ml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5.0ml/s</w:t>
            </w:r>
          </w:p>
        </w:tc>
        <w:tc>
          <w:tcPr>
            <w:tcW w:w="781" w:type="pct"/>
            <w:tcBorders>
              <w:top w:val="nil"/>
              <w:left w:val="nil"/>
              <w:bottom w:val="nil"/>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53ml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5.3ml/s</w:t>
            </w:r>
          </w:p>
        </w:tc>
      </w:tr>
      <w:tr>
        <w:tblPrEx>
          <w:tblCellMar>
            <w:top w:w="0" w:type="dxa"/>
            <w:left w:w="108" w:type="dxa"/>
            <w:bottom w:w="0" w:type="dxa"/>
            <w:right w:w="108" w:type="dxa"/>
          </w:tblCellMar>
        </w:tblPrEx>
        <w:trPr>
          <w:trHeight w:val="628" w:hRule="atLeast"/>
        </w:trPr>
        <w:tc>
          <w:tcPr>
            <w:tcW w:w="964" w:type="pct"/>
            <w:tcBorders>
              <w:top w:val="nil"/>
              <w:left w:val="nil"/>
              <w:bottom w:val="single" w:color="000000" w:sz="12" w:space="0"/>
              <w:right w:val="nil"/>
            </w:tcBorders>
            <w:vAlign w:val="center"/>
          </w:tcPr>
          <w:p>
            <w:pPr>
              <w:keepNext w:val="0"/>
              <w:keepLines w:val="0"/>
              <w:suppressLineNumbers w:val="0"/>
              <w:spacing w:before="0" w:beforeAutospacing="0" w:after="0" w:afterAutospacing="0"/>
              <w:ind w:left="0" w:leftChars="0" w:right="0" w:rightChars="0"/>
              <w:rPr>
                <w:rFonts w:hint="eastAsia"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400 mgI／ml</w:t>
            </w:r>
          </w:p>
        </w:tc>
        <w:tc>
          <w:tcPr>
            <w:tcW w:w="830" w:type="pct"/>
            <w:tcBorders>
              <w:top w:val="nil"/>
              <w:left w:val="nil"/>
              <w:bottom w:val="single" w:color="000000" w:sz="12" w:space="0"/>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30ml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3ml/s</w:t>
            </w:r>
          </w:p>
        </w:tc>
        <w:tc>
          <w:tcPr>
            <w:tcW w:w="860" w:type="pct"/>
            <w:tcBorders>
              <w:top w:val="nil"/>
              <w:left w:val="nil"/>
              <w:bottom w:val="single" w:color="000000" w:sz="12" w:space="0"/>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34ml</w:t>
            </w:r>
          </w:p>
          <w:p>
            <w:pPr>
              <w:keepNext w:val="0"/>
              <w:keepLines w:val="0"/>
              <w:suppressLineNumbers w:val="0"/>
              <w:spacing w:before="0" w:beforeAutospacing="0" w:after="0" w:afterAutospacing="0"/>
              <w:ind w:left="0" w:leftChars="0" w:right="0" w:rightChars="0"/>
              <w:rPr>
                <w:rFonts w:hint="default"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3.4ml/s</w:t>
            </w:r>
          </w:p>
        </w:tc>
        <w:tc>
          <w:tcPr>
            <w:tcW w:w="781" w:type="pct"/>
            <w:tcBorders>
              <w:top w:val="nil"/>
              <w:left w:val="nil"/>
              <w:bottom w:val="single" w:color="000000" w:sz="12" w:space="0"/>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40ml</w:t>
            </w:r>
          </w:p>
          <w:p>
            <w:pPr>
              <w:keepNext w:val="0"/>
              <w:keepLines w:val="0"/>
              <w:suppressLineNumbers w:val="0"/>
              <w:spacing w:before="0" w:beforeAutospacing="0" w:after="0" w:afterAutospacing="0"/>
              <w:ind w:left="0" w:leftChars="0" w:right="0" w:rightChars="0"/>
              <w:rPr>
                <w:rFonts w:hint="eastAsia"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4ml/s</w:t>
            </w:r>
          </w:p>
        </w:tc>
        <w:tc>
          <w:tcPr>
            <w:tcW w:w="781" w:type="pct"/>
            <w:tcBorders>
              <w:top w:val="nil"/>
              <w:left w:val="nil"/>
              <w:bottom w:val="single" w:color="000000" w:sz="12" w:space="0"/>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46ml</w:t>
            </w:r>
          </w:p>
          <w:p>
            <w:pPr>
              <w:keepNext w:val="0"/>
              <w:keepLines w:val="0"/>
              <w:suppressLineNumbers w:val="0"/>
              <w:spacing w:before="0" w:beforeAutospacing="0" w:after="0" w:afterAutospacing="0"/>
              <w:ind w:left="0" w:leftChars="0" w:right="0" w:rightChars="0"/>
              <w:rPr>
                <w:rFonts w:hint="eastAsia"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4.6ml/s</w:t>
            </w:r>
          </w:p>
        </w:tc>
        <w:tc>
          <w:tcPr>
            <w:tcW w:w="781" w:type="pct"/>
            <w:tcBorders>
              <w:top w:val="nil"/>
              <w:left w:val="nil"/>
              <w:bottom w:val="single" w:color="000000" w:sz="12" w:space="0"/>
              <w:right w:val="nil"/>
            </w:tcBorders>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r>
              <w:rPr>
                <w:rFonts w:hint="default" w:ascii="Times New Roman" w:hAnsi="Times New Roman" w:cs="Times New Roman"/>
                <w:sz w:val="20"/>
                <w:szCs w:val="20"/>
              </w:rPr>
              <w:t>49ml</w:t>
            </w:r>
          </w:p>
          <w:p>
            <w:pPr>
              <w:keepNext w:val="0"/>
              <w:keepLines w:val="0"/>
              <w:suppressLineNumbers w:val="0"/>
              <w:spacing w:before="0" w:beforeAutospacing="0" w:after="0" w:afterAutospacing="0"/>
              <w:ind w:left="0" w:leftChars="0" w:right="0" w:rightChars="0"/>
              <w:rPr>
                <w:rFonts w:hint="eastAsia" w:ascii="Times New Roman" w:hAnsi="Times New Roman" w:cs="Times New Roman" w:eastAsiaTheme="minorEastAsia"/>
                <w:kern w:val="2"/>
                <w:sz w:val="20"/>
                <w:szCs w:val="20"/>
                <w:lang w:val="en-US" w:eastAsia="zh-CN" w:bidi="ar-SA"/>
              </w:rPr>
            </w:pPr>
            <w:r>
              <w:rPr>
                <w:rFonts w:hint="default" w:ascii="Times New Roman" w:hAnsi="Times New Roman" w:cs="Times New Roman"/>
                <w:sz w:val="20"/>
                <w:szCs w:val="20"/>
              </w:rPr>
              <w:t>4.9ml/s</w:t>
            </w:r>
          </w:p>
        </w:tc>
      </w:tr>
    </w:tbl>
    <w:p>
      <w:pPr>
        <w:rPr>
          <w:rFonts w:hint="eastAsia" w:ascii="Times New Roman" w:hAnsi="Times New Roman" w:eastAsia="等线" w:cs="Times New Roman"/>
          <w:color w:val="000000"/>
          <w:kern w:val="0"/>
          <w:sz w:val="20"/>
          <w:szCs w:val="20"/>
          <w:lang w:bidi="ar"/>
        </w:rPr>
      </w:pPr>
      <w:r>
        <w:rPr>
          <w:rFonts w:ascii="Times New Roman" w:hAnsi="Times New Roman" w:cs="Times New Roman"/>
          <w:sz w:val="20"/>
          <w:szCs w:val="20"/>
        </w:rPr>
        <w:t xml:space="preserve">The IDR for different weight were 1.21gI/s, 1.36gI/s, 1.6gI/s, 1.85gI/s, 1.96gI/s </w:t>
      </w:r>
      <w:r>
        <w:rPr>
          <w:rFonts w:hint="eastAsia" w:ascii="Times New Roman" w:hAnsi="Times New Roman" w:eastAsia="等线" w:cs="Times New Roman"/>
          <w:color w:val="000000"/>
          <w:kern w:val="0"/>
          <w:sz w:val="20"/>
          <w:szCs w:val="20"/>
          <w:lang w:bidi="ar"/>
        </w:rPr>
        <w:t>respectively</w:t>
      </w:r>
    </w:p>
    <w:p>
      <w:pPr>
        <w:rPr>
          <w:rFonts w:hint="eastAsia" w:ascii="Times New Roman" w:hAnsi="Times New Roman" w:eastAsia="等线" w:cs="Times New Roman"/>
          <w:color w:val="000000"/>
          <w:kern w:val="0"/>
          <w:sz w:val="20"/>
          <w:szCs w:val="20"/>
          <w:lang w:bidi="ar"/>
        </w:rPr>
      </w:pPr>
    </w:p>
    <w:p>
      <w:pPr>
        <w:rPr>
          <w:rFonts w:hint="eastAsia" w:ascii="Times New Roman" w:hAnsi="Times New Roman" w:eastAsia="等线" w:cs="Times New Roman"/>
          <w:color w:val="000000"/>
          <w:kern w:val="0"/>
          <w:sz w:val="20"/>
          <w:szCs w:val="20"/>
          <w:lang w:bidi="ar"/>
        </w:rPr>
      </w:pPr>
    </w:p>
    <w:p>
      <w:pPr>
        <w:rPr>
          <w:rFonts w:hint="eastAsia" w:ascii="Times New Roman" w:hAnsi="Times New Roman" w:eastAsia="等线" w:cs="Times New Roman"/>
          <w:color w:val="000000"/>
          <w:kern w:val="0"/>
          <w:sz w:val="20"/>
          <w:szCs w:val="20"/>
          <w:lang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1ZjRkMzU1NzViYmUxMDU3Y2Y1Yzc4NjZlNmQyNTQifQ=="/>
  </w:docVars>
  <w:rsids>
    <w:rsidRoot w:val="613576F6"/>
    <w:rsid w:val="009E5347"/>
    <w:rsid w:val="01E66FA5"/>
    <w:rsid w:val="0236335D"/>
    <w:rsid w:val="02E96621"/>
    <w:rsid w:val="033311CF"/>
    <w:rsid w:val="035267A2"/>
    <w:rsid w:val="03F10E33"/>
    <w:rsid w:val="04D57EFA"/>
    <w:rsid w:val="05BC7ECE"/>
    <w:rsid w:val="072C6E2A"/>
    <w:rsid w:val="07E321C6"/>
    <w:rsid w:val="08291789"/>
    <w:rsid w:val="083D71F3"/>
    <w:rsid w:val="0874698D"/>
    <w:rsid w:val="09141F34"/>
    <w:rsid w:val="0970184A"/>
    <w:rsid w:val="0A4C6F14"/>
    <w:rsid w:val="0D091D9A"/>
    <w:rsid w:val="0E0D7668"/>
    <w:rsid w:val="10525A72"/>
    <w:rsid w:val="12ED1816"/>
    <w:rsid w:val="13E250F3"/>
    <w:rsid w:val="15075A0D"/>
    <w:rsid w:val="15AA752F"/>
    <w:rsid w:val="15E2587E"/>
    <w:rsid w:val="1602382A"/>
    <w:rsid w:val="169B7533"/>
    <w:rsid w:val="17487A62"/>
    <w:rsid w:val="17562567"/>
    <w:rsid w:val="18520262"/>
    <w:rsid w:val="198F3627"/>
    <w:rsid w:val="1A0E6C42"/>
    <w:rsid w:val="1AE856E5"/>
    <w:rsid w:val="1B522B5E"/>
    <w:rsid w:val="1F0A567B"/>
    <w:rsid w:val="1F671582"/>
    <w:rsid w:val="20510066"/>
    <w:rsid w:val="215E645B"/>
    <w:rsid w:val="222E1FA2"/>
    <w:rsid w:val="23056516"/>
    <w:rsid w:val="23056708"/>
    <w:rsid w:val="23F52C20"/>
    <w:rsid w:val="241E5CD3"/>
    <w:rsid w:val="246456B0"/>
    <w:rsid w:val="259727FB"/>
    <w:rsid w:val="25B71E81"/>
    <w:rsid w:val="269823AA"/>
    <w:rsid w:val="28560BC9"/>
    <w:rsid w:val="29567CBD"/>
    <w:rsid w:val="29FC1F88"/>
    <w:rsid w:val="2A4C5DAB"/>
    <w:rsid w:val="2A7F3244"/>
    <w:rsid w:val="2AF84C2C"/>
    <w:rsid w:val="2B5249B9"/>
    <w:rsid w:val="2BA72A52"/>
    <w:rsid w:val="2C3A213D"/>
    <w:rsid w:val="2CDA0C05"/>
    <w:rsid w:val="2DBD5188"/>
    <w:rsid w:val="2E081C4A"/>
    <w:rsid w:val="2F331616"/>
    <w:rsid w:val="3024558B"/>
    <w:rsid w:val="30316E1F"/>
    <w:rsid w:val="30615592"/>
    <w:rsid w:val="313F54DB"/>
    <w:rsid w:val="32D0288E"/>
    <w:rsid w:val="33414842"/>
    <w:rsid w:val="343825C5"/>
    <w:rsid w:val="34EC7728"/>
    <w:rsid w:val="35447564"/>
    <w:rsid w:val="361B02C4"/>
    <w:rsid w:val="37E34E12"/>
    <w:rsid w:val="37EF3E80"/>
    <w:rsid w:val="38B7004D"/>
    <w:rsid w:val="3916107C"/>
    <w:rsid w:val="39540160"/>
    <w:rsid w:val="39BE6310"/>
    <w:rsid w:val="39FD5371"/>
    <w:rsid w:val="3A015A23"/>
    <w:rsid w:val="3A1E50D7"/>
    <w:rsid w:val="3B1A5881"/>
    <w:rsid w:val="3B895CD0"/>
    <w:rsid w:val="3BAC3FD0"/>
    <w:rsid w:val="3C575DCE"/>
    <w:rsid w:val="3C6F3118"/>
    <w:rsid w:val="3F8E1B07"/>
    <w:rsid w:val="3F960BD3"/>
    <w:rsid w:val="40784565"/>
    <w:rsid w:val="40B078C1"/>
    <w:rsid w:val="4115652C"/>
    <w:rsid w:val="41931657"/>
    <w:rsid w:val="43B43B06"/>
    <w:rsid w:val="452A0524"/>
    <w:rsid w:val="4597548E"/>
    <w:rsid w:val="4642439B"/>
    <w:rsid w:val="47BB2719"/>
    <w:rsid w:val="49543DC1"/>
    <w:rsid w:val="49C42090"/>
    <w:rsid w:val="4AA06B93"/>
    <w:rsid w:val="4AB32D6A"/>
    <w:rsid w:val="4B450290"/>
    <w:rsid w:val="4BCD7E5B"/>
    <w:rsid w:val="4C332B37"/>
    <w:rsid w:val="4D1C7B95"/>
    <w:rsid w:val="4D40640B"/>
    <w:rsid w:val="4D636575"/>
    <w:rsid w:val="4DB7491F"/>
    <w:rsid w:val="4E057E10"/>
    <w:rsid w:val="4E6F5246"/>
    <w:rsid w:val="4E7B78F8"/>
    <w:rsid w:val="50CA2BBB"/>
    <w:rsid w:val="52326C6A"/>
    <w:rsid w:val="52BC6534"/>
    <w:rsid w:val="52E62BD0"/>
    <w:rsid w:val="5347785A"/>
    <w:rsid w:val="541704B5"/>
    <w:rsid w:val="545E3D46"/>
    <w:rsid w:val="56E30533"/>
    <w:rsid w:val="56ED1610"/>
    <w:rsid w:val="57B572B3"/>
    <w:rsid w:val="57C47AC4"/>
    <w:rsid w:val="5C143E32"/>
    <w:rsid w:val="5E6C6E8B"/>
    <w:rsid w:val="5EF164F4"/>
    <w:rsid w:val="5EF57055"/>
    <w:rsid w:val="5FA45185"/>
    <w:rsid w:val="613576F6"/>
    <w:rsid w:val="638E7A78"/>
    <w:rsid w:val="63C33BC6"/>
    <w:rsid w:val="63E53D7E"/>
    <w:rsid w:val="6422736F"/>
    <w:rsid w:val="648C1B70"/>
    <w:rsid w:val="64A5151D"/>
    <w:rsid w:val="64EB5883"/>
    <w:rsid w:val="66897F4B"/>
    <w:rsid w:val="68D91796"/>
    <w:rsid w:val="68E11452"/>
    <w:rsid w:val="691C78D4"/>
    <w:rsid w:val="69B42AF7"/>
    <w:rsid w:val="6AE20869"/>
    <w:rsid w:val="6B1C1E0E"/>
    <w:rsid w:val="6BF16DF6"/>
    <w:rsid w:val="6CB71DEE"/>
    <w:rsid w:val="6D4D4500"/>
    <w:rsid w:val="6D7C6B93"/>
    <w:rsid w:val="6E602011"/>
    <w:rsid w:val="6EF56BFD"/>
    <w:rsid w:val="6FC7059A"/>
    <w:rsid w:val="7141437C"/>
    <w:rsid w:val="71957A02"/>
    <w:rsid w:val="726F6CC7"/>
    <w:rsid w:val="74884E3D"/>
    <w:rsid w:val="74FB2A94"/>
    <w:rsid w:val="7536274B"/>
    <w:rsid w:val="75982C83"/>
    <w:rsid w:val="760A534A"/>
    <w:rsid w:val="78F13B18"/>
    <w:rsid w:val="792F67F1"/>
    <w:rsid w:val="7B220D7A"/>
    <w:rsid w:val="7B6A0FC6"/>
    <w:rsid w:val="7D461B37"/>
    <w:rsid w:val="7E773117"/>
    <w:rsid w:val="7ED00AED"/>
    <w:rsid w:val="7F54171E"/>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link w:val="9"/>
    <w:autoRedefine/>
    <w:qFormat/>
    <w:uiPriority w:val="0"/>
    <w:pPr>
      <w:tabs>
        <w:tab w:val="center" w:pos="4153"/>
        <w:tab w:val="right" w:pos="8306"/>
      </w:tabs>
      <w:snapToGrid w:val="0"/>
      <w:jc w:val="left"/>
    </w:pPr>
    <w:rPr>
      <w:sz w:val="18"/>
    </w:rPr>
  </w:style>
  <w:style w:type="paragraph" w:styleId="4">
    <w:name w:val="Normal (Web)"/>
    <w:basedOn w:val="1"/>
    <w:autoRedefine/>
    <w:qFormat/>
    <w:uiPriority w:val="99"/>
    <w:pPr>
      <w:spacing w:beforeAutospacing="1" w:afterAutospacing="1"/>
      <w:jc w:val="left"/>
    </w:pPr>
    <w:rPr>
      <w:rFonts w:cs="Times New Roman"/>
      <w:kern w:val="0"/>
      <w:sz w:val="24"/>
    </w:rPr>
  </w:style>
  <w:style w:type="character" w:styleId="7">
    <w:name w:val="FollowedHyperlink"/>
    <w:basedOn w:val="6"/>
    <w:autoRedefine/>
    <w:qFormat/>
    <w:uiPriority w:val="0"/>
    <w:rPr>
      <w:color w:val="800080"/>
      <w:u w:val="single"/>
    </w:rPr>
  </w:style>
  <w:style w:type="character" w:styleId="8">
    <w:name w:val="Hyperlink"/>
    <w:basedOn w:val="6"/>
    <w:autoRedefine/>
    <w:qFormat/>
    <w:uiPriority w:val="0"/>
    <w:rPr>
      <w:color w:val="0000FF"/>
      <w:u w:val="single"/>
    </w:rPr>
  </w:style>
  <w:style w:type="character" w:customStyle="1" w:styleId="9">
    <w:name w:val="页脚 字符"/>
    <w:basedOn w:val="6"/>
    <w:link w:val="3"/>
    <w:autoRedefine/>
    <w:qFormat/>
    <w:uiPriority w:val="0"/>
    <w:rPr>
      <w:rFonts w:hint="eastAsia" w:ascii="宋体" w:hAnsi="宋体" w:eastAsia="宋体" w:cs="Times New Roman"/>
      <w:kern w:val="2"/>
      <w:sz w:val="24"/>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1726</Words>
  <Characters>9877</Characters>
  <Lines>0</Lines>
  <Paragraphs>0</Paragraphs>
  <TotalTime>13</TotalTime>
  <ScaleCrop>false</ScaleCrop>
  <LinksUpToDate>false</LinksUpToDate>
  <CharactersWithSpaces>11561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2023-09-06T08:45:00Z</dcterms:created>
  <dc:creator>RenLC</dc:creator>
  <cp:lastModifiedBy>RenLC</cp:lastModifiedBy>
  <dcterms:modified xsi:type="dcterms:W3CDTF">2024-03-14T12:52:48Z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69B112106D0C4A46A2092842798A50DF_11</vt:lpwstr>
  </property>
</Properties>
</file>