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17AAF1" w14:textId="55F6AF15" w:rsidR="00751C8E" w:rsidRPr="00751C8E" w:rsidRDefault="00751C8E" w:rsidP="00751C8E">
      <w:pPr>
        <w:tabs>
          <w:tab w:val="left" w:pos="720"/>
        </w:tabs>
        <w:spacing w:line="480" w:lineRule="auto"/>
        <w:rPr>
          <w:rFonts w:ascii="Times New Roman" w:hAnsi="Times New Roman" w:cs="Times New Roman" w:hint="eastAsia"/>
          <w:b/>
          <w:bCs/>
          <w:sz w:val="24"/>
          <w:szCs w:val="24"/>
        </w:rPr>
      </w:pPr>
      <w:r w:rsidRPr="00751C8E">
        <w:rPr>
          <w:rFonts w:ascii="Times New Roman" w:hAnsi="Times New Roman" w:cs="Times New Roman" w:hint="eastAsia"/>
          <w:b/>
          <w:bCs/>
          <w:sz w:val="24"/>
          <w:szCs w:val="24"/>
        </w:rPr>
        <w:t>T</w:t>
      </w:r>
      <w:r w:rsidRPr="00751C8E">
        <w:rPr>
          <w:rFonts w:ascii="Times New Roman" w:hAnsi="Times New Roman" w:cs="Times New Roman"/>
          <w:b/>
          <w:bCs/>
          <w:sz w:val="24"/>
          <w:szCs w:val="24"/>
        </w:rPr>
        <w:t>he detailed clinical significance the top 7 features</w:t>
      </w:r>
      <w:r w:rsidRPr="00751C8E">
        <w:rPr>
          <w:rFonts w:ascii="Times New Roman" w:hAnsi="Times New Roman" w:cs="Times New Roman" w:hint="eastAsia"/>
          <w:b/>
          <w:bCs/>
          <w:sz w:val="24"/>
          <w:szCs w:val="24"/>
        </w:rPr>
        <w:t xml:space="preserve"> in Table 2</w:t>
      </w:r>
    </w:p>
    <w:p w14:paraId="6B1DF7A7" w14:textId="257F6378" w:rsidR="00DE53ED" w:rsidRDefault="00D81B06" w:rsidP="00751C8E">
      <w:pPr>
        <w:tabs>
          <w:tab w:val="left" w:pos="720"/>
        </w:tabs>
        <w:spacing w:line="480" w:lineRule="auto"/>
        <w:rPr>
          <w:rFonts w:ascii="Times New Roman" w:hAnsi="Times New Roman" w:cs="Times New Roman"/>
          <w:sz w:val="24"/>
          <w:szCs w:val="24"/>
        </w:rPr>
      </w:pPr>
      <w:r>
        <w:rPr>
          <w:rFonts w:ascii="Times New Roman" w:hAnsi="Times New Roman" w:cs="Times New Roman" w:hint="eastAsia"/>
          <w:sz w:val="24"/>
          <w:szCs w:val="24"/>
        </w:rPr>
        <w:t xml:space="preserve">RF 1: </w:t>
      </w:r>
      <w:r w:rsidR="0013748E" w:rsidRPr="0013748E">
        <w:rPr>
          <w:rFonts w:ascii="Times New Roman" w:hAnsi="Times New Roman" w:cs="Times New Roman"/>
          <w:sz w:val="24"/>
          <w:szCs w:val="24"/>
        </w:rPr>
        <w:t>The 10th percentile of the histogram represents the intensity value below which 10% of the voxel intensities lie. It is used to characterize darker regions in an image, often reflecting low-density areas in a tumor. In OSCC, lower pixel intensities may correlate with necrotic or low-metabolic areas, indicating abnormal tissue structures. This feature can help in identifying tumor heterogeneity and aggressiveness.</w:t>
      </w:r>
    </w:p>
    <w:p w14:paraId="5606AA17" w14:textId="1DFC40A1" w:rsidR="0013748E" w:rsidRDefault="00D81B06" w:rsidP="00751C8E">
      <w:pPr>
        <w:tabs>
          <w:tab w:val="left" w:pos="720"/>
        </w:tabs>
        <w:spacing w:line="480" w:lineRule="auto"/>
        <w:rPr>
          <w:rFonts w:ascii="Times New Roman" w:hAnsi="Times New Roman" w:cs="Times New Roman"/>
          <w:sz w:val="24"/>
          <w:szCs w:val="24"/>
        </w:rPr>
      </w:pPr>
      <w:r>
        <w:rPr>
          <w:rFonts w:ascii="Times New Roman" w:hAnsi="Times New Roman" w:cs="Times New Roman" w:hint="eastAsia"/>
          <w:sz w:val="24"/>
          <w:szCs w:val="24"/>
        </w:rPr>
        <w:t xml:space="preserve">RF 2: </w:t>
      </w:r>
      <w:r w:rsidR="0013748E" w:rsidRPr="0013748E">
        <w:rPr>
          <w:rFonts w:ascii="Times New Roman" w:hAnsi="Times New Roman" w:cs="Times New Roman"/>
          <w:sz w:val="24"/>
          <w:szCs w:val="24"/>
        </w:rPr>
        <w:t>In the Gray Level Dependence Matrix (GLDM), Large Dependence Low Gray Level Emphasis quantifies the concentration of large, low-intensity regions in the image, highlighting the significance of low-density areas. In OSCC lesions, large low gray-level dependencies may indicate necrotic or fibrotic regions, aiding in the assessment of pathological changes in the tumor.</w:t>
      </w:r>
    </w:p>
    <w:p w14:paraId="01C0AEB5" w14:textId="52C0EAEF" w:rsidR="0013748E" w:rsidRDefault="00D81B06" w:rsidP="00751C8E">
      <w:pPr>
        <w:tabs>
          <w:tab w:val="left" w:pos="720"/>
        </w:tabs>
        <w:spacing w:line="480" w:lineRule="auto"/>
        <w:rPr>
          <w:rFonts w:ascii="Times New Roman" w:hAnsi="Times New Roman" w:cs="Times New Roman"/>
          <w:sz w:val="24"/>
          <w:szCs w:val="24"/>
        </w:rPr>
      </w:pPr>
      <w:r>
        <w:rPr>
          <w:rFonts w:ascii="Times New Roman" w:hAnsi="Times New Roman" w:cs="Times New Roman" w:hint="eastAsia"/>
          <w:sz w:val="24"/>
          <w:szCs w:val="24"/>
        </w:rPr>
        <w:t xml:space="preserve">RF 3: </w:t>
      </w:r>
      <w:r w:rsidR="0013748E" w:rsidRPr="0013748E">
        <w:rPr>
          <w:rFonts w:ascii="Times New Roman" w:hAnsi="Times New Roman" w:cs="Times New Roman"/>
          <w:sz w:val="24"/>
          <w:szCs w:val="24"/>
        </w:rPr>
        <w:t>Robust Mean Absolute Deviation measures the deviation of pixel intensities from the mean value, providing a more noise-resistant estimate of image intensity variability. In OSCC, this feature may help detect variations in lesion density, aiding in the evaluation of tumor heterogeneity.</w:t>
      </w:r>
    </w:p>
    <w:p w14:paraId="072B5EC1" w14:textId="6DEA1FDF" w:rsidR="0013748E" w:rsidRDefault="00D81B06" w:rsidP="00751C8E">
      <w:pPr>
        <w:tabs>
          <w:tab w:val="left" w:pos="720"/>
        </w:tabs>
        <w:spacing w:line="480" w:lineRule="auto"/>
        <w:rPr>
          <w:rFonts w:ascii="Times New Roman" w:hAnsi="Times New Roman" w:cs="Times New Roman"/>
          <w:sz w:val="24"/>
          <w:szCs w:val="24"/>
        </w:rPr>
      </w:pPr>
      <w:r>
        <w:rPr>
          <w:rFonts w:ascii="Times New Roman" w:hAnsi="Times New Roman" w:cs="Times New Roman" w:hint="eastAsia"/>
          <w:sz w:val="24"/>
          <w:szCs w:val="24"/>
        </w:rPr>
        <w:t xml:space="preserve">RF 4: </w:t>
      </w:r>
      <w:r w:rsidR="000943E3" w:rsidRPr="000943E3">
        <w:rPr>
          <w:rFonts w:ascii="Times New Roman" w:hAnsi="Times New Roman" w:cs="Times New Roman"/>
          <w:sz w:val="24"/>
          <w:szCs w:val="24"/>
        </w:rPr>
        <w:t>The Maximum Correlation Coefficient (MCC) from the Gray Level Co-occurrence Matrix (GLCM) measures the strongest linear relationship between pixel intensities, reflecting the complexity of texture in the image. In OSCC, higher correlation may indicate more uniform tissue structures, while lower correlation could suggest structural abnormalities or increased heterogeneity.</w:t>
      </w:r>
    </w:p>
    <w:p w14:paraId="26BC4939" w14:textId="26593649" w:rsidR="000943E3" w:rsidRDefault="00D81B06" w:rsidP="00751C8E">
      <w:pPr>
        <w:tabs>
          <w:tab w:val="left" w:pos="720"/>
        </w:tabs>
        <w:spacing w:line="480" w:lineRule="auto"/>
        <w:rPr>
          <w:rFonts w:ascii="Times New Roman" w:hAnsi="Times New Roman" w:cs="Times New Roman"/>
          <w:sz w:val="24"/>
          <w:szCs w:val="24"/>
        </w:rPr>
      </w:pPr>
      <w:r>
        <w:rPr>
          <w:rFonts w:ascii="Times New Roman" w:hAnsi="Times New Roman" w:cs="Times New Roman" w:hint="eastAsia"/>
          <w:sz w:val="24"/>
          <w:szCs w:val="24"/>
        </w:rPr>
        <w:t xml:space="preserve">RF 5: </w:t>
      </w:r>
      <w:r w:rsidR="000943E3" w:rsidRPr="000943E3">
        <w:rPr>
          <w:rFonts w:ascii="Times New Roman" w:hAnsi="Times New Roman" w:cs="Times New Roman"/>
          <w:sz w:val="24"/>
          <w:szCs w:val="24"/>
        </w:rPr>
        <w:t>Sum Entropy from the GLCM quantifies the randomness in the image, representing the degree of disorder in texture distribution.</w:t>
      </w:r>
      <w:r w:rsidR="000943E3">
        <w:rPr>
          <w:rFonts w:ascii="Times New Roman" w:hAnsi="Times New Roman" w:cs="Times New Roman" w:hint="eastAsia"/>
          <w:sz w:val="24"/>
          <w:szCs w:val="24"/>
        </w:rPr>
        <w:t xml:space="preserve"> </w:t>
      </w:r>
      <w:r w:rsidR="000943E3" w:rsidRPr="000943E3">
        <w:rPr>
          <w:rFonts w:ascii="Times New Roman" w:hAnsi="Times New Roman" w:cs="Times New Roman"/>
          <w:sz w:val="24"/>
          <w:szCs w:val="24"/>
        </w:rPr>
        <w:t xml:space="preserve">Higher entropy suggests </w:t>
      </w:r>
      <w:r w:rsidR="000943E3" w:rsidRPr="000943E3">
        <w:rPr>
          <w:rFonts w:ascii="Times New Roman" w:hAnsi="Times New Roman" w:cs="Times New Roman"/>
          <w:sz w:val="24"/>
          <w:szCs w:val="24"/>
        </w:rPr>
        <w:lastRenderedPageBreak/>
        <w:t>more complex texture in the lesion area, potentially indicating higher tumor heterogeneity and aggressiveness.</w:t>
      </w:r>
    </w:p>
    <w:p w14:paraId="743AEC4A" w14:textId="779420FB" w:rsidR="000943E3" w:rsidRDefault="00D81B06" w:rsidP="00751C8E">
      <w:pPr>
        <w:tabs>
          <w:tab w:val="left" w:pos="720"/>
        </w:tabs>
        <w:spacing w:line="480" w:lineRule="auto"/>
        <w:rPr>
          <w:rFonts w:ascii="Times New Roman" w:hAnsi="Times New Roman" w:cs="Times New Roman"/>
          <w:sz w:val="24"/>
          <w:szCs w:val="24"/>
        </w:rPr>
      </w:pPr>
      <w:r>
        <w:rPr>
          <w:rFonts w:ascii="Times New Roman" w:hAnsi="Times New Roman" w:cs="Times New Roman" w:hint="eastAsia"/>
          <w:sz w:val="24"/>
          <w:szCs w:val="24"/>
        </w:rPr>
        <w:t xml:space="preserve">RF 6: </w:t>
      </w:r>
      <w:r w:rsidR="002778C2" w:rsidRPr="002778C2">
        <w:rPr>
          <w:rFonts w:ascii="Times New Roman" w:hAnsi="Times New Roman" w:cs="Times New Roman"/>
          <w:sz w:val="24"/>
          <w:szCs w:val="24"/>
        </w:rPr>
        <w:t>Large Area High Gray Level Emphasis from the Gray Level Size Zone Matrix (GLSZM) emphasizes the significance of large, high-intensity regions in the image, often used to assess the concentration of bright areas in lesions.</w:t>
      </w:r>
      <w:r w:rsidR="002778C2">
        <w:rPr>
          <w:rFonts w:ascii="Times New Roman" w:hAnsi="Times New Roman" w:cs="Times New Roman" w:hint="eastAsia"/>
          <w:sz w:val="24"/>
          <w:szCs w:val="24"/>
        </w:rPr>
        <w:t xml:space="preserve"> </w:t>
      </w:r>
      <w:r w:rsidR="002778C2" w:rsidRPr="002778C2">
        <w:rPr>
          <w:rFonts w:ascii="Times New Roman" w:hAnsi="Times New Roman" w:cs="Times New Roman"/>
          <w:sz w:val="24"/>
          <w:szCs w:val="24"/>
        </w:rPr>
        <w:t>In OSCC, this feature can help identify highly metabolic or vascularized regions, indicating tumor activity.</w:t>
      </w:r>
    </w:p>
    <w:p w14:paraId="562CC563" w14:textId="3D87E227" w:rsidR="008A308A" w:rsidRDefault="00D81B06" w:rsidP="00751C8E">
      <w:pPr>
        <w:tabs>
          <w:tab w:val="left" w:pos="720"/>
        </w:tabs>
        <w:spacing w:line="480" w:lineRule="auto"/>
        <w:rPr>
          <w:rFonts w:ascii="Times New Roman" w:hAnsi="Times New Roman" w:cs="Times New Roman"/>
          <w:sz w:val="24"/>
          <w:szCs w:val="24"/>
        </w:rPr>
      </w:pPr>
      <w:r>
        <w:rPr>
          <w:rFonts w:ascii="Times New Roman" w:hAnsi="Times New Roman" w:cs="Times New Roman" w:hint="eastAsia"/>
          <w:sz w:val="24"/>
          <w:szCs w:val="24"/>
        </w:rPr>
        <w:t xml:space="preserve">RF 7: </w:t>
      </w:r>
      <w:r w:rsidR="002778C2" w:rsidRPr="002778C2">
        <w:rPr>
          <w:rFonts w:ascii="Times New Roman" w:hAnsi="Times New Roman" w:cs="Times New Roman"/>
          <w:sz w:val="24"/>
          <w:szCs w:val="24"/>
        </w:rPr>
        <w:t>In the high-frequency components of the image after wavelet decomposition, GLCM-based autocorrelation quantifies the similarity between pixels, describing the repetitiveness of textures.</w:t>
      </w:r>
      <w:r w:rsidR="002778C2">
        <w:rPr>
          <w:rFonts w:ascii="Times New Roman" w:hAnsi="Times New Roman" w:cs="Times New Roman" w:hint="eastAsia"/>
          <w:sz w:val="24"/>
          <w:szCs w:val="24"/>
        </w:rPr>
        <w:t xml:space="preserve"> </w:t>
      </w:r>
      <w:r w:rsidR="002778C2" w:rsidRPr="002778C2">
        <w:rPr>
          <w:rFonts w:ascii="Times New Roman" w:hAnsi="Times New Roman" w:cs="Times New Roman"/>
          <w:sz w:val="24"/>
          <w:szCs w:val="24"/>
        </w:rPr>
        <w:t>Higher autocorrelation may reflect the repetitiveness or consistency of structures in lesion areas, which in OSCC could indicate certain pathological features, such as fibrosis.</w:t>
      </w:r>
    </w:p>
    <w:p w14:paraId="3C2683DC" w14:textId="77777777" w:rsidR="00D83359" w:rsidRDefault="00D83359" w:rsidP="00751C8E">
      <w:pPr>
        <w:tabs>
          <w:tab w:val="left" w:pos="720"/>
        </w:tabs>
        <w:spacing w:line="480" w:lineRule="auto"/>
        <w:rPr>
          <w:rFonts w:ascii="Times New Roman" w:hAnsi="Times New Roman" w:cs="Times New Roman" w:hint="eastAsia"/>
          <w:sz w:val="24"/>
          <w:szCs w:val="24"/>
        </w:rPr>
      </w:pPr>
    </w:p>
    <w:p w14:paraId="1AD95268" w14:textId="46CB45D9" w:rsidR="00DE53ED" w:rsidRDefault="00B26764" w:rsidP="00751C8E">
      <w:pPr>
        <w:tabs>
          <w:tab w:val="left" w:pos="720"/>
        </w:tabs>
        <w:spacing w:line="480" w:lineRule="auto"/>
        <w:rPr>
          <w:rFonts w:ascii="Times New Roman" w:hAnsi="Times New Roman" w:cs="Times New Roman"/>
          <w:sz w:val="24"/>
          <w:szCs w:val="24"/>
        </w:rPr>
      </w:pPr>
      <w:r w:rsidRPr="00B26764">
        <w:rPr>
          <w:rFonts w:ascii="Times New Roman" w:hAnsi="Times New Roman" w:cs="Times New Roman"/>
          <w:sz w:val="24"/>
          <w:szCs w:val="24"/>
        </w:rPr>
        <w:t>In summary, tumors</w:t>
      </w:r>
      <w:r w:rsidRPr="00B26764">
        <w:rPr>
          <w:rFonts w:ascii="Times New Roman" w:hAnsi="Times New Roman" w:cs="Times New Roman"/>
          <w:sz w:val="24"/>
          <w:szCs w:val="24"/>
        </w:rPr>
        <w:t xml:space="preserve"> </w:t>
      </w:r>
      <w:r>
        <w:rPr>
          <w:rFonts w:ascii="Times New Roman" w:hAnsi="Times New Roman" w:cs="Times New Roman" w:hint="eastAsia"/>
          <w:sz w:val="24"/>
          <w:szCs w:val="24"/>
        </w:rPr>
        <w:t xml:space="preserve">from </w:t>
      </w:r>
      <w:r w:rsidRPr="00B26764">
        <w:rPr>
          <w:rFonts w:ascii="Times New Roman" w:hAnsi="Times New Roman" w:cs="Times New Roman"/>
          <w:sz w:val="24"/>
          <w:szCs w:val="24"/>
        </w:rPr>
        <w:t xml:space="preserve">the responder group exhibit significant differences in low-gray-level areas, complex textures, and consistent tissue structures, reflecting the diversity and complexity of OSCC in imaging and histology. These radiomic features provide insights into the biological behavior </w:t>
      </w:r>
      <w:r>
        <w:rPr>
          <w:rFonts w:ascii="Times New Roman" w:hAnsi="Times New Roman" w:cs="Times New Roman" w:hint="eastAsia"/>
          <w:sz w:val="24"/>
          <w:szCs w:val="24"/>
        </w:rPr>
        <w:t xml:space="preserve">of OSCC </w:t>
      </w:r>
      <w:r w:rsidRPr="00B26764">
        <w:rPr>
          <w:rFonts w:ascii="Times New Roman" w:hAnsi="Times New Roman" w:cs="Times New Roman"/>
          <w:sz w:val="24"/>
          <w:szCs w:val="24"/>
        </w:rPr>
        <w:t>and its treatment response, with greater heterogeneity and complexity potentially indicating better outcomes.</w:t>
      </w:r>
    </w:p>
    <w:p w14:paraId="1CDA9A57" w14:textId="2C9D689D" w:rsidR="009C6451" w:rsidRPr="00EB4294" w:rsidRDefault="009C6451" w:rsidP="00751C8E">
      <w:pPr>
        <w:spacing w:line="480" w:lineRule="auto"/>
        <w:rPr>
          <w:rFonts w:ascii="Times New Roman" w:hAnsi="Times New Roman" w:cs="Times New Roman"/>
        </w:rPr>
      </w:pPr>
    </w:p>
    <w:sectPr w:rsidR="009C6451" w:rsidRPr="00EB429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43C7DD5"/>
    <w:multiLevelType w:val="multilevel"/>
    <w:tmpl w:val="743C7DD5"/>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16cid:durableId="5188590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DlmMzVhNzgwZDUwMGM4NDEzZTFlMmI1YmI3OTJmODkifQ=="/>
    <w:docVar w:name="EN.InstantFormat" w:val="&lt;ENInstantFormat&gt;&lt;Enabled&gt;1&lt;/Enabled&gt;&lt;ScanUnformatted&gt;1&lt;/ScanUnformatted&gt;&lt;ScanChanges&gt;1&lt;/ScanChanges&gt;&lt;Suspended&gt;0&lt;/Suspended&gt;&lt;/ENInstantFormat&gt;"/>
    <w:docVar w:name="EN.Layout" w:val="&lt;ENLayout&gt;&lt;Style&gt;AMA 11th&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2s55vv95t0v5nefx0kxz5rowsta025sf0x9&quot;&gt;My EndNote Library&lt;record-ids&gt;&lt;item&gt;355&lt;/item&gt;&lt;item&gt;356&lt;/item&gt;&lt;item&gt;357&lt;/item&gt;&lt;item&gt;358&lt;/item&gt;&lt;/record-ids&gt;&lt;/item&gt;&lt;/Libraries&gt;"/>
  </w:docVars>
  <w:rsids>
    <w:rsidRoot w:val="76E25E89"/>
    <w:rsid w:val="000943E3"/>
    <w:rsid w:val="001251B3"/>
    <w:rsid w:val="0013748E"/>
    <w:rsid w:val="002778C2"/>
    <w:rsid w:val="00285515"/>
    <w:rsid w:val="003F2ADA"/>
    <w:rsid w:val="004A1BCC"/>
    <w:rsid w:val="005741F4"/>
    <w:rsid w:val="005B3611"/>
    <w:rsid w:val="006B1B31"/>
    <w:rsid w:val="00751C8E"/>
    <w:rsid w:val="008A308A"/>
    <w:rsid w:val="009502F8"/>
    <w:rsid w:val="0095716B"/>
    <w:rsid w:val="009644F3"/>
    <w:rsid w:val="009C6451"/>
    <w:rsid w:val="009D7AC1"/>
    <w:rsid w:val="00A7018A"/>
    <w:rsid w:val="00AC0306"/>
    <w:rsid w:val="00B26764"/>
    <w:rsid w:val="00BF2251"/>
    <w:rsid w:val="00C3337F"/>
    <w:rsid w:val="00D63284"/>
    <w:rsid w:val="00D81B06"/>
    <w:rsid w:val="00D83359"/>
    <w:rsid w:val="00DE53ED"/>
    <w:rsid w:val="00E77122"/>
    <w:rsid w:val="00EB4294"/>
    <w:rsid w:val="00F63B95"/>
    <w:rsid w:val="00F71491"/>
    <w:rsid w:val="28F74039"/>
    <w:rsid w:val="76E25E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09FCF7"/>
  <w15:docId w15:val="{4B63C467-888A-45D9-9CC0-F6894AE2B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Title">
    <w:name w:val="EndNote Bibliography Title"/>
    <w:basedOn w:val="a"/>
    <w:link w:val="EndNoteBibliographyTitle0"/>
    <w:rsid w:val="00BF2251"/>
    <w:pPr>
      <w:jc w:val="center"/>
    </w:pPr>
    <w:rPr>
      <w:rFonts w:ascii="Calibri" w:hAnsi="Calibri" w:cs="Calibri"/>
      <w:noProof/>
      <w:sz w:val="20"/>
    </w:rPr>
  </w:style>
  <w:style w:type="character" w:customStyle="1" w:styleId="EndNoteBibliographyTitle0">
    <w:name w:val="EndNote Bibliography Title 字符"/>
    <w:basedOn w:val="a0"/>
    <w:link w:val="EndNoteBibliographyTitle"/>
    <w:rsid w:val="00BF2251"/>
    <w:rPr>
      <w:rFonts w:ascii="Calibri" w:hAnsi="Calibri" w:cs="Calibri"/>
      <w:noProof/>
      <w:kern w:val="2"/>
      <w:szCs w:val="22"/>
      <w14:ligatures w14:val="standardContextual"/>
    </w:rPr>
  </w:style>
  <w:style w:type="paragraph" w:customStyle="1" w:styleId="EndNoteBibliography">
    <w:name w:val="EndNote Bibliography"/>
    <w:basedOn w:val="a"/>
    <w:link w:val="EndNoteBibliography0"/>
    <w:rsid w:val="00BF2251"/>
    <w:rPr>
      <w:rFonts w:ascii="Calibri" w:hAnsi="Calibri" w:cs="Calibri"/>
      <w:noProof/>
      <w:sz w:val="20"/>
    </w:rPr>
  </w:style>
  <w:style w:type="character" w:customStyle="1" w:styleId="EndNoteBibliography0">
    <w:name w:val="EndNote Bibliography 字符"/>
    <w:basedOn w:val="a0"/>
    <w:link w:val="EndNoteBibliography"/>
    <w:rsid w:val="00BF2251"/>
    <w:rPr>
      <w:rFonts w:ascii="Calibri" w:hAnsi="Calibri" w:cs="Calibri"/>
      <w:noProof/>
      <w:kern w:val="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3377471">
      <w:bodyDiv w:val="1"/>
      <w:marLeft w:val="0"/>
      <w:marRight w:val="0"/>
      <w:marTop w:val="0"/>
      <w:marBottom w:val="0"/>
      <w:divBdr>
        <w:top w:val="none" w:sz="0" w:space="0" w:color="auto"/>
        <w:left w:val="none" w:sz="0" w:space="0" w:color="auto"/>
        <w:bottom w:val="none" w:sz="0" w:space="0" w:color="auto"/>
        <w:right w:val="none" w:sz="0" w:space="0" w:color="auto"/>
      </w:divBdr>
    </w:div>
    <w:div w:id="9845796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437</Words>
  <Characters>2494</Characters>
  <Application>Microsoft Office Word</Application>
  <DocSecurity>0</DocSecurity>
  <Lines>20</Lines>
  <Paragraphs>5</Paragraphs>
  <ScaleCrop>false</ScaleCrop>
  <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MAQ</dc:creator>
  <cp:lastModifiedBy>qifan ma</cp:lastModifiedBy>
  <cp:revision>4</cp:revision>
  <dcterms:created xsi:type="dcterms:W3CDTF">2024-09-17T10:40:00Z</dcterms:created>
  <dcterms:modified xsi:type="dcterms:W3CDTF">2024-09-17T10:42:00Z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8D39641F72B54588AE9B50586579067E_11</vt:lpwstr>
  </property>
</Properties>
</file>