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01842">
      <w:pPr>
        <w:spacing w:line="360" w:lineRule="auto"/>
        <w:ind w:left="-420" w:leftChars="-200"/>
        <w:rPr>
          <w:rFonts w:ascii="Times New Roman" w:hAnsi="Times New Roman" w:cs="Times New Roman"/>
          <w:b/>
        </w:rPr>
      </w:pPr>
      <w:r>
        <w:rPr>
          <w:rFonts w:ascii="Times New Roman" w:hAnsi="Times New Roman" w:cs="Times New Roman"/>
          <w:b/>
        </w:rPr>
        <w:t>Supplementary</w:t>
      </w:r>
      <w:r>
        <w:rPr>
          <w:rFonts w:hint="eastAsia" w:ascii="Times New Roman" w:hAnsi="Times New Roman" w:cs="Times New Roman"/>
          <w:b/>
        </w:rPr>
        <w:t xml:space="preserve"> doc</w:t>
      </w:r>
    </w:p>
    <w:p w14:paraId="32EF0FE3">
      <w:pPr>
        <w:spacing w:line="360" w:lineRule="auto"/>
        <w:ind w:left="-420" w:leftChars="-200"/>
        <w:rPr>
          <w:rFonts w:ascii="Times New Roman" w:hAnsi="Times New Roman" w:cs="Times New Roman"/>
          <w:b/>
        </w:rPr>
      </w:pPr>
      <w:r>
        <w:rPr>
          <w:rFonts w:hint="eastAsia" w:ascii="Times New Roman" w:hAnsi="Times New Roman" w:cs="Times New Roman"/>
          <w:b/>
        </w:rPr>
        <w:t xml:space="preserve">Doc S1  </w:t>
      </w:r>
      <w:r>
        <w:rPr>
          <w:rFonts w:ascii="Times New Roman" w:hAnsi="Times New Roman" w:cs="Times New Roman"/>
          <w:b/>
        </w:rPr>
        <w:t>Magnetic Resonance Imaging Acquisition Parameters</w:t>
      </w:r>
    </w:p>
    <w:p w14:paraId="11E7C211">
      <w:pPr>
        <w:numPr>
          <w:ilvl w:val="0"/>
          <w:numId w:val="1"/>
        </w:numPr>
        <w:spacing w:line="360" w:lineRule="auto"/>
        <w:ind w:left="-420" w:leftChars="-200"/>
        <w:rPr>
          <w:rFonts w:ascii="Times New Roman" w:hAnsi="Times New Roman" w:cs="Times New Roman"/>
          <w:bCs/>
        </w:rPr>
      </w:pPr>
      <w:r>
        <w:rPr>
          <w:rFonts w:ascii="Times New Roman" w:hAnsi="Times New Roman" w:eastAsia="楷体" w:cs="Times New Roman"/>
        </w:rPr>
        <w:t>Affiliated Hospital</w:t>
      </w:r>
      <w:r>
        <w:rPr>
          <w:rFonts w:hint="eastAsia" w:ascii="Times New Roman" w:hAnsi="Times New Roman" w:eastAsia="楷体" w:cs="Times New Roman"/>
        </w:rPr>
        <w:t xml:space="preserve"> of </w:t>
      </w:r>
      <w:r>
        <w:rPr>
          <w:rFonts w:ascii="Times New Roman" w:hAnsi="Times New Roman" w:cs="Times New Roman"/>
          <w:bCs/>
        </w:rPr>
        <w:t>Yangzhou University</w:t>
      </w:r>
      <w:r>
        <w:rPr>
          <w:rFonts w:hint="eastAsia" w:ascii="Times New Roman" w:hAnsi="Times New Roman" w:cs="Times New Roman"/>
          <w:bCs/>
        </w:rPr>
        <w:t xml:space="preserve"> </w:t>
      </w:r>
    </w:p>
    <w:p w14:paraId="1A1AD748">
      <w:pPr>
        <w:spacing w:line="360" w:lineRule="auto"/>
        <w:ind w:left="-420" w:leftChars="-200"/>
        <w:rPr>
          <w:rFonts w:ascii="Times New Roman" w:hAnsi="Times New Roman" w:cs="Times New Roman"/>
          <w:bCs/>
        </w:rPr>
      </w:pPr>
      <w:r>
        <w:rPr>
          <w:rFonts w:ascii="Times New Roman" w:hAnsi="Times New Roman" w:cs="Times New Roman"/>
          <w:bCs/>
        </w:rPr>
        <w:t>Scanner: SIGNA Architect AIR (GE Healthcare)</w:t>
      </w:r>
    </w:p>
    <w:p w14:paraId="5D1831A0">
      <w:pPr>
        <w:spacing w:line="360" w:lineRule="auto"/>
        <w:ind w:left="-420" w:leftChars="-200"/>
        <w:rPr>
          <w:rFonts w:ascii="Times New Roman" w:hAnsi="Times New Roman" w:cs="Times New Roman"/>
          <w:bCs/>
        </w:rPr>
      </w:pPr>
      <w:r>
        <w:rPr>
          <w:rFonts w:ascii="Times New Roman" w:hAnsi="Times New Roman" w:cs="Times New Roman"/>
          <w:bCs/>
        </w:rPr>
        <w:t>DWI:</w:t>
      </w:r>
      <w:r>
        <w:rPr>
          <w:rFonts w:hint="eastAsia" w:ascii="Times New Roman" w:hAnsi="Times New Roman" w:cs="Times New Roman"/>
          <w:bCs/>
        </w:rPr>
        <w:t xml:space="preserve"> </w:t>
      </w:r>
      <w:r>
        <w:rPr>
          <w:rFonts w:ascii="Times New Roman" w:hAnsi="Times New Roman" w:cs="Times New Roman"/>
          <w:bCs/>
        </w:rPr>
        <w:t>TR/TE = 4316/77.6 ms, FOV = 240 × 240 mm², matrix = 160 × 160, flip angle = 90°, slice thickness = 5 mm, voxel size = 1.5 × 1.5 × 5 mm³.</w:t>
      </w:r>
    </w:p>
    <w:p w14:paraId="409D4180">
      <w:pPr>
        <w:spacing w:line="360" w:lineRule="auto"/>
        <w:ind w:left="-420" w:leftChars="-200"/>
        <w:rPr>
          <w:rFonts w:ascii="Times New Roman" w:hAnsi="Times New Roman" w:cs="Times New Roman"/>
          <w:bCs/>
        </w:rPr>
      </w:pPr>
      <w:r>
        <w:rPr>
          <w:rFonts w:ascii="Times New Roman" w:hAnsi="Times New Roman" w:cs="Times New Roman"/>
          <w:bCs/>
        </w:rPr>
        <w:t>DCE-MRI:</w:t>
      </w:r>
      <w:r>
        <w:rPr>
          <w:rFonts w:hint="eastAsia" w:ascii="Times New Roman" w:hAnsi="Times New Roman" w:cs="Times New Roman"/>
          <w:bCs/>
        </w:rPr>
        <w:t xml:space="preserve"> </w:t>
      </w:r>
      <w:r>
        <w:rPr>
          <w:rFonts w:ascii="Times New Roman" w:hAnsi="Times New Roman" w:cs="Times New Roman"/>
          <w:bCs/>
        </w:rPr>
        <w:t xml:space="preserve">TR/TE = 9.5/2.1 ms, FOV = 240 × 240 mm², matrix = 256 × 140, flip angle = 12°, slice thickness = 5 mm, voxel size = 0.9 × 1.7 × 5 mm³. Dynamic imaging included 35 phases (9 s per </w:t>
      </w:r>
      <w:r>
        <w:rPr>
          <w:rFonts w:hint="eastAsia" w:ascii="Times New Roman" w:hAnsi="Times New Roman" w:cs="Times New Roman"/>
          <w:bCs/>
        </w:rPr>
        <w:t>scan</w:t>
      </w:r>
      <w:r>
        <w:rPr>
          <w:rFonts w:ascii="Times New Roman" w:hAnsi="Times New Roman" w:cs="Times New Roman"/>
          <w:bCs/>
        </w:rPr>
        <w:t>), accumulating to 315 s.</w:t>
      </w:r>
    </w:p>
    <w:p w14:paraId="54DD82A2">
      <w:pPr>
        <w:spacing w:line="360" w:lineRule="auto"/>
        <w:ind w:left="-420" w:leftChars="-200"/>
        <w:rPr>
          <w:rFonts w:ascii="Times New Roman" w:hAnsi="Times New Roman" w:cs="Times New Roman"/>
          <w:bCs/>
        </w:rPr>
      </w:pPr>
      <w:r>
        <w:rPr>
          <w:rFonts w:ascii="Times New Roman" w:hAnsi="Times New Roman" w:cs="Times New Roman"/>
          <w:bCs/>
        </w:rPr>
        <w:t>Contrast protocol: Gadolinium-DTPA (Consun Pharmaceutical, Guangdong, China) injected at 4 m</w:t>
      </w:r>
      <w:r>
        <w:rPr>
          <w:rFonts w:hint="eastAsia" w:ascii="Times New Roman" w:hAnsi="Times New Roman" w:cs="Times New Roman"/>
          <w:bCs/>
        </w:rPr>
        <w:t>l</w:t>
      </w:r>
      <w:r>
        <w:rPr>
          <w:rFonts w:ascii="Times New Roman" w:hAnsi="Times New Roman" w:cs="Times New Roman"/>
          <w:bCs/>
        </w:rPr>
        <w:t>/s, dose = 0.1 mmol/kg.</w:t>
      </w:r>
    </w:p>
    <w:p w14:paraId="1DA79B05">
      <w:pPr>
        <w:numPr>
          <w:ilvl w:val="0"/>
          <w:numId w:val="1"/>
        </w:numPr>
        <w:spacing w:line="360" w:lineRule="auto"/>
        <w:ind w:left="-420" w:leftChars="-200"/>
        <w:rPr>
          <w:rFonts w:ascii="Times New Roman" w:hAnsi="Times New Roman" w:cs="Times New Roman"/>
          <w:bCs/>
        </w:rPr>
      </w:pPr>
      <w:r>
        <w:rPr>
          <w:rFonts w:ascii="Times New Roman" w:hAnsi="Times New Roman" w:eastAsia="楷体" w:cs="Times New Roman"/>
        </w:rPr>
        <w:t>Affiliated Hospital</w:t>
      </w:r>
      <w:r>
        <w:rPr>
          <w:rFonts w:hint="eastAsia" w:ascii="Times New Roman" w:hAnsi="Times New Roman" w:eastAsia="楷体" w:cs="Times New Roman"/>
        </w:rPr>
        <w:t xml:space="preserve"> of </w:t>
      </w:r>
      <w:r>
        <w:rPr>
          <w:rFonts w:ascii="Times New Roman" w:hAnsi="Times New Roman" w:eastAsia="楷体" w:cs="Times New Roman"/>
        </w:rPr>
        <w:t>Jiangsu University</w:t>
      </w:r>
      <w:r>
        <w:rPr>
          <w:rFonts w:hint="eastAsia" w:ascii="Times New Roman" w:hAnsi="Times New Roman" w:cs="Times New Roman"/>
          <w:bCs/>
        </w:rPr>
        <w:t xml:space="preserve"> </w:t>
      </w:r>
    </w:p>
    <w:p w14:paraId="4B8A954D">
      <w:pPr>
        <w:spacing w:line="360" w:lineRule="auto"/>
        <w:ind w:left="-420" w:leftChars="-200"/>
        <w:rPr>
          <w:rFonts w:ascii="Times New Roman" w:hAnsi="Times New Roman" w:cs="Times New Roman"/>
          <w:bCs/>
        </w:rPr>
      </w:pPr>
      <w:r>
        <w:rPr>
          <w:rFonts w:ascii="Times New Roman" w:hAnsi="Times New Roman" w:cs="Times New Roman"/>
          <w:bCs/>
        </w:rPr>
        <w:t>Scanner: MAGNETOM Trio Tim (SIEMENS)</w:t>
      </w:r>
    </w:p>
    <w:p w14:paraId="76260D57">
      <w:pPr>
        <w:spacing w:line="360" w:lineRule="auto"/>
        <w:ind w:left="-420" w:leftChars="-200"/>
        <w:rPr>
          <w:rFonts w:ascii="Times New Roman" w:hAnsi="Times New Roman" w:cs="Times New Roman"/>
          <w:bCs/>
        </w:rPr>
      </w:pPr>
      <w:r>
        <w:rPr>
          <w:rFonts w:ascii="Times New Roman" w:hAnsi="Times New Roman" w:cs="Times New Roman"/>
          <w:bCs/>
        </w:rPr>
        <w:t>Diffusion-Weighted Imaging (DWI):</w:t>
      </w:r>
      <w:r>
        <w:rPr>
          <w:rFonts w:hint="eastAsia" w:ascii="Times New Roman" w:hAnsi="Times New Roman" w:cs="Times New Roman"/>
          <w:bCs/>
        </w:rPr>
        <w:t xml:space="preserve"> </w:t>
      </w:r>
      <w:r>
        <w:rPr>
          <w:rFonts w:ascii="Times New Roman" w:hAnsi="Times New Roman" w:cs="Times New Roman"/>
          <w:bCs/>
        </w:rPr>
        <w:t>Repetition time/Echo time (TR/TE) = 3530/65</w:t>
      </w:r>
      <w:r>
        <w:rPr>
          <w:rFonts w:hint="eastAsia" w:ascii="Times New Roman" w:hAnsi="Times New Roman" w:cs="Times New Roman"/>
          <w:bCs/>
        </w:rPr>
        <w:t xml:space="preserve"> </w:t>
      </w:r>
      <w:r>
        <w:rPr>
          <w:rFonts w:ascii="Times New Roman" w:hAnsi="Times New Roman" w:cs="Times New Roman"/>
          <w:bCs/>
        </w:rPr>
        <w:t xml:space="preserve">ms, </w:t>
      </w:r>
      <w:r>
        <w:rPr>
          <w:rFonts w:hint="eastAsia" w:ascii="Times New Roman" w:hAnsi="Times New Roman" w:cs="Times New Roman"/>
          <w:bCs/>
        </w:rPr>
        <w:t>f</w:t>
      </w:r>
      <w:r>
        <w:rPr>
          <w:rFonts w:ascii="Times New Roman" w:hAnsi="Times New Roman" w:cs="Times New Roman"/>
          <w:bCs/>
        </w:rPr>
        <w:t>ield of view (FOV) = 230 × 230 mm², matrix = 160 × 160, flip angle = 180°, slice thickness = 5 mm, voxel size = 0.72 × 0.72 × 5 mm³.</w:t>
      </w:r>
    </w:p>
    <w:p w14:paraId="051283C4">
      <w:pPr>
        <w:spacing w:line="360" w:lineRule="auto"/>
        <w:ind w:left="-420" w:leftChars="-200"/>
        <w:rPr>
          <w:rFonts w:ascii="Times New Roman" w:hAnsi="Times New Roman" w:cs="Times New Roman"/>
          <w:bCs/>
        </w:rPr>
      </w:pPr>
      <w:r>
        <w:rPr>
          <w:rFonts w:ascii="Times New Roman" w:hAnsi="Times New Roman" w:cs="Times New Roman"/>
          <w:bCs/>
        </w:rPr>
        <w:t>Dynamic Contrast-Enhanced MRI (DCE-MRI):</w:t>
      </w:r>
      <w:r>
        <w:rPr>
          <w:rFonts w:hint="eastAsia" w:ascii="Times New Roman" w:hAnsi="Times New Roman" w:cs="Times New Roman"/>
          <w:bCs/>
        </w:rPr>
        <w:t xml:space="preserve"> </w:t>
      </w:r>
      <w:r>
        <w:rPr>
          <w:rFonts w:ascii="Times New Roman" w:hAnsi="Times New Roman" w:cs="Times New Roman"/>
          <w:bCs/>
        </w:rPr>
        <w:t>TR/TE = 4.9/1.81 ms, FOV = 220 × 220 mm², matrix = 154 × 192, flip angle = 15°, slice thickness = 3 mm, voxel size = 1.15 × 1.15 × 3 mm³. Dynamic imaging included 3</w:t>
      </w:r>
      <w:r>
        <w:rPr>
          <w:rFonts w:hint="eastAsia" w:ascii="Times New Roman" w:hAnsi="Times New Roman" w:cs="Times New Roman"/>
          <w:bCs/>
        </w:rPr>
        <w:t xml:space="preserve">2 </w:t>
      </w:r>
      <w:r>
        <w:rPr>
          <w:rFonts w:ascii="Times New Roman" w:hAnsi="Times New Roman" w:cs="Times New Roman"/>
          <w:bCs/>
        </w:rPr>
        <w:t xml:space="preserve">phases (10 s per scan), accumulating to </w:t>
      </w:r>
      <w:r>
        <w:rPr>
          <w:rFonts w:hint="eastAsia" w:ascii="Times New Roman" w:hAnsi="Times New Roman" w:cs="Times New Roman"/>
          <w:bCs/>
        </w:rPr>
        <w:t>320</w:t>
      </w:r>
      <w:r>
        <w:rPr>
          <w:rFonts w:ascii="Times New Roman" w:hAnsi="Times New Roman" w:cs="Times New Roman"/>
          <w:bCs/>
        </w:rPr>
        <w:t xml:space="preserve"> s.</w:t>
      </w:r>
    </w:p>
    <w:p w14:paraId="447212D8">
      <w:pPr>
        <w:spacing w:line="360" w:lineRule="auto"/>
        <w:ind w:left="-420" w:leftChars="-200"/>
        <w:rPr>
          <w:rFonts w:ascii="Times New Roman" w:hAnsi="Times New Roman" w:cs="Times New Roman"/>
          <w:bCs/>
        </w:rPr>
      </w:pPr>
      <w:r>
        <w:rPr>
          <w:rFonts w:ascii="Times New Roman" w:hAnsi="Times New Roman" w:cs="Times New Roman"/>
          <w:bCs/>
        </w:rPr>
        <w:t>Contrast protocol: Gadolinium-DTPA (Beilu Pharmaceutical, Beijing, China) injected at 4 m</w:t>
      </w:r>
      <w:r>
        <w:rPr>
          <w:rFonts w:hint="eastAsia" w:ascii="Times New Roman" w:hAnsi="Times New Roman" w:cs="Times New Roman"/>
          <w:bCs/>
        </w:rPr>
        <w:t>l</w:t>
      </w:r>
      <w:r>
        <w:rPr>
          <w:rFonts w:ascii="Times New Roman" w:hAnsi="Times New Roman" w:cs="Times New Roman"/>
          <w:bCs/>
        </w:rPr>
        <w:t>/s, dose = 0.2 mmol/kg.</w:t>
      </w:r>
    </w:p>
    <w:p w14:paraId="397E133C">
      <w:pPr>
        <w:numPr>
          <w:ilvl w:val="0"/>
          <w:numId w:val="1"/>
        </w:numPr>
        <w:spacing w:line="360" w:lineRule="auto"/>
        <w:ind w:left="-420" w:leftChars="-200"/>
        <w:rPr>
          <w:rFonts w:ascii="Times New Roman" w:hAnsi="Times New Roman" w:cs="Times New Roman"/>
          <w:bCs/>
        </w:rPr>
      </w:pPr>
      <w:r>
        <w:rPr>
          <w:rFonts w:hint="eastAsia" w:ascii="Times New Roman" w:hAnsi="Times New Roman" w:cs="Times New Roman"/>
          <w:bCs/>
        </w:rPr>
        <w:t>Affiliated People's Hospital of Jiangsu University</w:t>
      </w:r>
    </w:p>
    <w:p w14:paraId="042A0ABC">
      <w:pPr>
        <w:spacing w:line="360" w:lineRule="auto"/>
        <w:ind w:left="-420" w:leftChars="-200"/>
        <w:rPr>
          <w:rFonts w:ascii="Times New Roman" w:hAnsi="Times New Roman" w:cs="Times New Roman"/>
          <w:bCs/>
        </w:rPr>
      </w:pPr>
      <w:r>
        <w:rPr>
          <w:rFonts w:ascii="Times New Roman" w:hAnsi="Times New Roman" w:cs="Times New Roman"/>
          <w:bCs/>
        </w:rPr>
        <w:t>Scanner: MAGNETOM Skyra (SIEMENS)</w:t>
      </w:r>
    </w:p>
    <w:p w14:paraId="5C4823AB">
      <w:pPr>
        <w:spacing w:line="360" w:lineRule="auto"/>
        <w:ind w:left="-420" w:leftChars="-200"/>
        <w:rPr>
          <w:rFonts w:ascii="Times New Roman" w:hAnsi="Times New Roman" w:cs="Times New Roman"/>
          <w:bCs/>
        </w:rPr>
      </w:pPr>
      <w:r>
        <w:rPr>
          <w:rFonts w:ascii="Times New Roman" w:hAnsi="Times New Roman" w:cs="Times New Roman"/>
          <w:bCs/>
        </w:rPr>
        <w:t>DWI:</w:t>
      </w:r>
      <w:r>
        <w:rPr>
          <w:rFonts w:hint="eastAsia" w:ascii="Times New Roman" w:hAnsi="Times New Roman" w:cs="Times New Roman"/>
          <w:bCs/>
        </w:rPr>
        <w:t xml:space="preserve"> </w:t>
      </w:r>
      <w:r>
        <w:rPr>
          <w:rFonts w:ascii="Times New Roman" w:hAnsi="Times New Roman" w:cs="Times New Roman"/>
          <w:bCs/>
        </w:rPr>
        <w:t>TR/TE = 4220/67 ms, FOV = 240 × 240 mm², matrix = 320 × 240, flip angle = 180°, slice thickness = 5 mm, voxel size = 1.1 × 1.1 × 5 mm³.</w:t>
      </w:r>
    </w:p>
    <w:p w14:paraId="1E979D6F">
      <w:pPr>
        <w:spacing w:line="360" w:lineRule="auto"/>
        <w:ind w:left="-420" w:leftChars="-200"/>
        <w:rPr>
          <w:rFonts w:ascii="Times New Roman" w:hAnsi="Times New Roman" w:cs="Times New Roman"/>
          <w:bCs/>
        </w:rPr>
      </w:pPr>
      <w:r>
        <w:rPr>
          <w:rFonts w:ascii="Times New Roman" w:hAnsi="Times New Roman" w:cs="Times New Roman"/>
          <w:bCs/>
        </w:rPr>
        <w:t>DCE-MRI:</w:t>
      </w:r>
      <w:r>
        <w:rPr>
          <w:rFonts w:hint="eastAsia" w:ascii="Times New Roman" w:hAnsi="Times New Roman" w:cs="Times New Roman"/>
          <w:bCs/>
        </w:rPr>
        <w:t xml:space="preserve"> </w:t>
      </w:r>
      <w:r>
        <w:rPr>
          <w:rFonts w:ascii="Times New Roman" w:hAnsi="Times New Roman" w:cs="Times New Roman"/>
          <w:bCs/>
        </w:rPr>
        <w:t>TR/TE = 5.08/1.81 ms, FOV = 230 × 230 mm², matrix = 154 × 192, flip angle = 15°, slice thickness = 3.5 mm, voxel size = 1.2 × 1.2 × 3 mm³. Dynamic imaging included 35 phases (10 s per scan), accumulating to 350 s.</w:t>
      </w:r>
    </w:p>
    <w:p w14:paraId="612E7E65">
      <w:pPr>
        <w:spacing w:line="360" w:lineRule="auto"/>
        <w:ind w:left="-420" w:leftChars="-200"/>
        <w:rPr>
          <w:rFonts w:ascii="Times New Roman" w:hAnsi="Times New Roman" w:cs="Times New Roman"/>
          <w:bCs/>
        </w:rPr>
      </w:pPr>
      <w:r>
        <w:rPr>
          <w:rFonts w:ascii="Times New Roman" w:hAnsi="Times New Roman" w:cs="Times New Roman"/>
          <w:bCs/>
        </w:rPr>
        <w:t>Contrast protocol: Gadolinium-DTPA (Beilu Pharmaceutical, Beijing, China) injected at 4 m</w:t>
      </w:r>
      <w:r>
        <w:rPr>
          <w:rFonts w:hint="eastAsia" w:ascii="Times New Roman" w:hAnsi="Times New Roman" w:cs="Times New Roman"/>
          <w:bCs/>
        </w:rPr>
        <w:t>l</w:t>
      </w:r>
      <w:r>
        <w:rPr>
          <w:rFonts w:ascii="Times New Roman" w:hAnsi="Times New Roman" w:cs="Times New Roman"/>
          <w:bCs/>
        </w:rPr>
        <w:t>/s, dose = 0.2 mmol/kg.</w:t>
      </w:r>
    </w:p>
    <w:p w14:paraId="22F3BE5E">
      <w:pPr>
        <w:spacing w:line="360" w:lineRule="auto"/>
        <w:ind w:left="-420" w:leftChars="-200"/>
        <w:rPr>
          <w:rFonts w:ascii="Times New Roman" w:hAnsi="Times New Roman" w:cs="Times New Roman"/>
          <w:b/>
        </w:rPr>
      </w:pPr>
      <w:r>
        <w:rPr>
          <w:rFonts w:ascii="Times New Roman" w:hAnsi="Times New Roman" w:cs="Times New Roman"/>
          <w:b/>
        </w:rPr>
        <w:t>Supplementary</w:t>
      </w:r>
      <w:r>
        <w:rPr>
          <w:rFonts w:hint="eastAsia" w:ascii="Times New Roman" w:hAnsi="Times New Roman" w:cs="Times New Roman"/>
          <w:b/>
        </w:rPr>
        <w:t xml:space="preserve"> doc</w:t>
      </w:r>
    </w:p>
    <w:p w14:paraId="14436F5A">
      <w:pPr>
        <w:spacing w:line="360" w:lineRule="auto"/>
        <w:ind w:left="-420" w:leftChars="-200"/>
        <w:rPr>
          <w:rFonts w:ascii="Times New Roman" w:hAnsi="Times New Roman" w:cs="Times New Roman"/>
          <w:b/>
        </w:rPr>
      </w:pPr>
      <w:r>
        <w:rPr>
          <w:rFonts w:hint="eastAsia" w:ascii="Times New Roman" w:hAnsi="Times New Roman" w:cs="Times New Roman"/>
          <w:b/>
        </w:rPr>
        <w:t>Doc S2</w:t>
      </w:r>
      <w:r>
        <w:rPr>
          <w:rFonts w:ascii="Times New Roman" w:hAnsi="Times New Roman" w:cs="Times New Roman"/>
          <w:b/>
        </w:rPr>
        <w:t xml:space="preserve"> Clinical integration and workflow feasibility</w:t>
      </w:r>
    </w:p>
    <w:p w14:paraId="358C841D">
      <w:pPr>
        <w:spacing w:line="360" w:lineRule="auto"/>
        <w:ind w:left="-420" w:leftChars="-200" w:firstLine="630" w:firstLineChars="300"/>
        <w:rPr>
          <w:rFonts w:ascii="Times New Roman" w:hAnsi="Times New Roman" w:cs="Times New Roman"/>
          <w:bCs/>
        </w:rPr>
      </w:pPr>
      <w:r>
        <w:rPr>
          <w:rFonts w:ascii="Times New Roman" w:hAnsi="Times New Roman" w:cs="Times New Roman"/>
          <w:bCs/>
        </w:rPr>
        <w:t>In this study, tumor segmentation was performed automatically using the Oncohabitats deep-learning model with manual quality control, which ensured accuracy while maintaining efficiency. For future clinical translation, this step can be fully automated with integrated deep learning models, which have shown reliable performance in glioblastoma across multicenter datasets. Subsequent steps of the pipeline, including voxel-wise registration and multimodal colocalization, rely on established toolkits and are largely automated. Once preprocessing is complete, clustering and phenotype assignment are computationally efficient, typically requiring less than 10 minutes per case on a workstation equipped with a modern GPU. Importantly, the framework utilizes only routinely acquired MRI sequences (ADC and DCE), avoiding additional acquisitions or specialized contrast protocols. This minimizes workflow disruption and enhances scalability across institutions. While manual quality control of segmentation and registration remains advisable, the overall workflow indicates strong feasibility for integration into routine clinical practice. In the long term, embedding the framework into PACS or radiotherapy planning systems could enable real-time, phenotype-informed decision support for individualized rGBM management.</w:t>
      </w:r>
    </w:p>
    <w:p w14:paraId="57A4F7C2">
      <w:pPr>
        <w:spacing w:line="360" w:lineRule="auto"/>
        <w:ind w:left="-420" w:leftChars="-200"/>
        <w:rPr>
          <w:rFonts w:ascii="Times New Roman" w:hAnsi="Times New Roman" w:cs="Times New Roman"/>
          <w:b/>
        </w:rPr>
      </w:pPr>
      <w:r>
        <w:rPr>
          <w:rFonts w:ascii="Times New Roman" w:hAnsi="Times New Roman" w:cs="Times New Roman"/>
          <w:b/>
        </w:rPr>
        <w:t>Supplementary</w:t>
      </w:r>
      <w:r>
        <w:rPr>
          <w:rFonts w:hint="eastAsia" w:ascii="Times New Roman" w:hAnsi="Times New Roman" w:cs="Times New Roman"/>
          <w:b/>
        </w:rPr>
        <w:t xml:space="preserve"> Table</w:t>
      </w:r>
    </w:p>
    <w:p w14:paraId="45A15129">
      <w:pPr>
        <w:spacing w:line="360" w:lineRule="auto"/>
        <w:ind w:left="-420" w:leftChars="-200"/>
        <w:rPr>
          <w:rFonts w:ascii="Times New Roman" w:hAnsi="Times New Roman" w:cs="Times New Roman"/>
          <w:b/>
        </w:rPr>
      </w:pPr>
      <w:r>
        <w:rPr>
          <w:rFonts w:ascii="Times New Roman" w:hAnsi="Times New Roman" w:cs="Times New Roman"/>
          <w:b/>
        </w:rPr>
        <w:t>Table S</w:t>
      </w:r>
      <w:r>
        <w:rPr>
          <w:rFonts w:hint="eastAsia" w:ascii="Times New Roman" w:hAnsi="Times New Roman" w:cs="Times New Roman"/>
          <w:b/>
        </w:rPr>
        <w:t>1</w:t>
      </w:r>
    </w:p>
    <w:p w14:paraId="7697B237">
      <w:pPr>
        <w:rPr>
          <w:rFonts w:ascii="Times New Roman" w:hAnsi="Times New Roman" w:cs="Times New Roman"/>
          <w:b/>
          <w:bCs/>
          <w:szCs w:val="21"/>
        </w:rPr>
      </w:pPr>
      <w:r>
        <w:rPr>
          <w:rFonts w:ascii="Times New Roman" w:hAnsi="Times New Roman" w:cs="Times New Roman"/>
          <w:b/>
          <w:bCs/>
          <w:szCs w:val="21"/>
        </w:rPr>
        <w:t>MRI acquisition parameters across participating centers</w:t>
      </w:r>
    </w:p>
    <w:tbl>
      <w:tblPr>
        <w:tblStyle w:val="6"/>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8"/>
        <w:gridCol w:w="2525"/>
        <w:gridCol w:w="2554"/>
        <w:gridCol w:w="2402"/>
      </w:tblGrid>
      <w:tr w14:paraId="7115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398" w:type="dxa"/>
            <w:tcBorders>
              <w:tl2br w:val="nil"/>
              <w:tr2bl w:val="nil"/>
            </w:tcBorders>
          </w:tcPr>
          <w:p w14:paraId="5E956694">
            <w:pPr>
              <w:rPr>
                <w:rFonts w:ascii="Times New Roman" w:hAnsi="Times New Roman" w:cs="Times New Roman"/>
                <w:sz w:val="18"/>
                <w:szCs w:val="18"/>
              </w:rPr>
            </w:pPr>
            <w:r>
              <w:rPr>
                <w:rFonts w:ascii="Times New Roman" w:hAnsi="Times New Roman" w:cs="Times New Roman"/>
                <w:sz w:val="18"/>
                <w:szCs w:val="18"/>
              </w:rPr>
              <w:t>Center / Scanner</w:t>
            </w:r>
          </w:p>
        </w:tc>
        <w:tc>
          <w:tcPr>
            <w:tcW w:w="2525" w:type="dxa"/>
            <w:tcBorders>
              <w:tl2br w:val="nil"/>
              <w:tr2bl w:val="nil"/>
            </w:tcBorders>
          </w:tcPr>
          <w:p w14:paraId="420374AB">
            <w:pPr>
              <w:rPr>
                <w:rFonts w:ascii="Times New Roman" w:hAnsi="Times New Roman" w:cs="Times New Roman"/>
                <w:sz w:val="18"/>
                <w:szCs w:val="18"/>
              </w:rPr>
            </w:pPr>
            <w:r>
              <w:rPr>
                <w:rFonts w:ascii="Times New Roman" w:hAnsi="Times New Roman" w:cs="Times New Roman"/>
                <w:sz w:val="18"/>
                <w:szCs w:val="18"/>
              </w:rPr>
              <w:t>DWI Parameters</w:t>
            </w:r>
          </w:p>
        </w:tc>
        <w:tc>
          <w:tcPr>
            <w:tcW w:w="2554" w:type="dxa"/>
            <w:tcBorders>
              <w:tl2br w:val="nil"/>
              <w:tr2bl w:val="nil"/>
            </w:tcBorders>
          </w:tcPr>
          <w:p w14:paraId="76339A99">
            <w:pPr>
              <w:rPr>
                <w:rFonts w:ascii="Times New Roman" w:hAnsi="Times New Roman" w:cs="Times New Roman"/>
                <w:sz w:val="18"/>
                <w:szCs w:val="18"/>
              </w:rPr>
            </w:pPr>
            <w:r>
              <w:rPr>
                <w:rFonts w:ascii="Times New Roman" w:hAnsi="Times New Roman" w:cs="Times New Roman"/>
                <w:sz w:val="18"/>
                <w:szCs w:val="18"/>
              </w:rPr>
              <w:t>DCE-MRI Parameters</w:t>
            </w:r>
          </w:p>
        </w:tc>
        <w:tc>
          <w:tcPr>
            <w:tcW w:w="2402" w:type="dxa"/>
            <w:tcBorders>
              <w:tl2br w:val="nil"/>
              <w:tr2bl w:val="nil"/>
            </w:tcBorders>
          </w:tcPr>
          <w:p w14:paraId="7A7BCA85">
            <w:pPr>
              <w:rPr>
                <w:rFonts w:ascii="Times New Roman" w:hAnsi="Times New Roman" w:cs="Times New Roman"/>
                <w:sz w:val="18"/>
                <w:szCs w:val="18"/>
              </w:rPr>
            </w:pPr>
            <w:r>
              <w:rPr>
                <w:rFonts w:ascii="Times New Roman" w:hAnsi="Times New Roman" w:cs="Times New Roman"/>
                <w:sz w:val="18"/>
                <w:szCs w:val="18"/>
              </w:rPr>
              <w:t>Contrast Protocol</w:t>
            </w:r>
          </w:p>
        </w:tc>
      </w:tr>
      <w:tr w14:paraId="2997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2398" w:type="dxa"/>
            <w:tcBorders>
              <w:tl2br w:val="nil"/>
              <w:tr2bl w:val="nil"/>
            </w:tcBorders>
          </w:tcPr>
          <w:p w14:paraId="2C7B5477">
            <w:pPr>
              <w:rPr>
                <w:rFonts w:ascii="Times New Roman" w:hAnsi="Times New Roman" w:cs="Times New Roman"/>
                <w:sz w:val="18"/>
                <w:szCs w:val="18"/>
              </w:rPr>
            </w:pPr>
            <w:r>
              <w:rPr>
                <w:rFonts w:ascii="Times New Roman" w:hAnsi="Times New Roman" w:cs="Times New Roman"/>
                <w:sz w:val="18"/>
                <w:szCs w:val="18"/>
              </w:rPr>
              <w:t>Affiliated Hospital</w:t>
            </w:r>
            <w:r>
              <w:rPr>
                <w:rFonts w:hint="eastAsia" w:ascii="Times New Roman" w:hAnsi="Times New Roman" w:cs="Times New Roman"/>
                <w:sz w:val="18"/>
                <w:szCs w:val="18"/>
              </w:rPr>
              <w:t xml:space="preserve"> of </w:t>
            </w:r>
            <w:r>
              <w:rPr>
                <w:rFonts w:ascii="Times New Roman" w:hAnsi="Times New Roman" w:cs="Times New Roman"/>
                <w:sz w:val="18"/>
                <w:szCs w:val="18"/>
              </w:rPr>
              <w:t>Yangzhou University (GE SIGNA Architect)</w:t>
            </w:r>
          </w:p>
        </w:tc>
        <w:tc>
          <w:tcPr>
            <w:tcW w:w="2525" w:type="dxa"/>
            <w:tcBorders>
              <w:tl2br w:val="nil"/>
              <w:tr2bl w:val="nil"/>
            </w:tcBorders>
          </w:tcPr>
          <w:p w14:paraId="1C37CC2A">
            <w:pPr>
              <w:rPr>
                <w:rFonts w:ascii="Times New Roman" w:hAnsi="Times New Roman" w:cs="Times New Roman"/>
                <w:sz w:val="18"/>
                <w:szCs w:val="18"/>
              </w:rPr>
            </w:pPr>
            <w:r>
              <w:rPr>
                <w:rFonts w:ascii="Times New Roman" w:hAnsi="Times New Roman" w:cs="Times New Roman"/>
                <w:sz w:val="18"/>
                <w:szCs w:val="18"/>
              </w:rPr>
              <w:t>TR/TE = 4316/77.6, slice = 5 mm, voxel = 1.5×1.5×5</w:t>
            </w:r>
          </w:p>
        </w:tc>
        <w:tc>
          <w:tcPr>
            <w:tcW w:w="2554" w:type="dxa"/>
            <w:tcBorders>
              <w:tl2br w:val="nil"/>
              <w:tr2bl w:val="nil"/>
            </w:tcBorders>
          </w:tcPr>
          <w:p w14:paraId="018CDB8E">
            <w:pPr>
              <w:rPr>
                <w:rFonts w:ascii="Times New Roman" w:hAnsi="Times New Roman" w:cs="Times New Roman"/>
                <w:sz w:val="18"/>
                <w:szCs w:val="18"/>
              </w:rPr>
            </w:pPr>
            <w:r>
              <w:rPr>
                <w:rFonts w:ascii="Times New Roman" w:hAnsi="Times New Roman" w:cs="Times New Roman"/>
                <w:sz w:val="18"/>
                <w:szCs w:val="18"/>
              </w:rPr>
              <w:t>TR/TE = 9.5/2.1, slice = 5 mm, voxel = 0.9×1.7×5, 35 phases</w:t>
            </w:r>
          </w:p>
        </w:tc>
        <w:tc>
          <w:tcPr>
            <w:tcW w:w="2402" w:type="dxa"/>
            <w:tcBorders>
              <w:tl2br w:val="nil"/>
              <w:tr2bl w:val="nil"/>
            </w:tcBorders>
          </w:tcPr>
          <w:p w14:paraId="042D98EB">
            <w:pPr>
              <w:rPr>
                <w:rFonts w:ascii="Times New Roman" w:hAnsi="Times New Roman" w:cs="Times New Roman"/>
                <w:sz w:val="18"/>
                <w:szCs w:val="18"/>
              </w:rPr>
            </w:pPr>
            <w:r>
              <w:rPr>
                <w:rFonts w:ascii="Times New Roman" w:hAnsi="Times New Roman" w:cs="Times New Roman"/>
                <w:sz w:val="18"/>
                <w:szCs w:val="18"/>
              </w:rPr>
              <w:t>Gd-DTPA</w:t>
            </w:r>
            <w:r>
              <w:rPr>
                <w:rFonts w:hint="eastAsia" w:ascii="Times New Roman" w:hAnsi="Times New Roman" w:cs="Times New Roman"/>
                <w:sz w:val="18"/>
                <w:szCs w:val="18"/>
              </w:rPr>
              <w:t>:</w:t>
            </w:r>
            <w:r>
              <w:rPr>
                <w:rFonts w:ascii="Times New Roman" w:hAnsi="Times New Roman" w:cs="Times New Roman"/>
                <w:sz w:val="18"/>
                <w:szCs w:val="18"/>
              </w:rPr>
              <w:t xml:space="preserve"> 0.1 mmol/kg (Consun)</w:t>
            </w:r>
          </w:p>
        </w:tc>
      </w:tr>
      <w:tr w14:paraId="5F57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2398" w:type="dxa"/>
            <w:tcBorders>
              <w:tl2br w:val="nil"/>
              <w:tr2bl w:val="nil"/>
            </w:tcBorders>
          </w:tcPr>
          <w:p w14:paraId="6D3148D0">
            <w:pPr>
              <w:rPr>
                <w:rFonts w:ascii="Times New Roman" w:hAnsi="Times New Roman" w:cs="Times New Roman"/>
                <w:sz w:val="18"/>
                <w:szCs w:val="18"/>
              </w:rPr>
            </w:pPr>
            <w:r>
              <w:rPr>
                <w:rFonts w:ascii="Times New Roman" w:hAnsi="Times New Roman" w:cs="Times New Roman"/>
                <w:sz w:val="18"/>
                <w:szCs w:val="18"/>
              </w:rPr>
              <w:t>Affiliated Hospital</w:t>
            </w:r>
            <w:r>
              <w:rPr>
                <w:rFonts w:hint="eastAsia" w:ascii="Times New Roman" w:hAnsi="Times New Roman" w:cs="Times New Roman"/>
                <w:sz w:val="18"/>
                <w:szCs w:val="18"/>
              </w:rPr>
              <w:t xml:space="preserve"> of </w:t>
            </w:r>
            <w:r>
              <w:rPr>
                <w:rFonts w:ascii="Times New Roman" w:hAnsi="Times New Roman" w:cs="Times New Roman"/>
                <w:sz w:val="18"/>
                <w:szCs w:val="18"/>
              </w:rPr>
              <w:t>Jiangsu University</w:t>
            </w:r>
            <w:r>
              <w:rPr>
                <w:rFonts w:hint="eastAsia" w:ascii="Times New Roman" w:hAnsi="Times New Roman" w:cs="Times New Roman"/>
                <w:sz w:val="18"/>
                <w:szCs w:val="18"/>
              </w:rPr>
              <w:t xml:space="preserve"> </w:t>
            </w:r>
            <w:r>
              <w:rPr>
                <w:rFonts w:ascii="Times New Roman" w:hAnsi="Times New Roman" w:cs="Times New Roman"/>
                <w:sz w:val="18"/>
                <w:szCs w:val="18"/>
              </w:rPr>
              <w:t>(Siemens Trio)</w:t>
            </w:r>
          </w:p>
        </w:tc>
        <w:tc>
          <w:tcPr>
            <w:tcW w:w="2525" w:type="dxa"/>
            <w:tcBorders>
              <w:tl2br w:val="nil"/>
              <w:tr2bl w:val="nil"/>
            </w:tcBorders>
          </w:tcPr>
          <w:p w14:paraId="0BD7A0E8">
            <w:pPr>
              <w:rPr>
                <w:rFonts w:ascii="Times New Roman" w:hAnsi="Times New Roman" w:cs="Times New Roman"/>
                <w:sz w:val="18"/>
                <w:szCs w:val="18"/>
              </w:rPr>
            </w:pPr>
            <w:r>
              <w:rPr>
                <w:rFonts w:ascii="Times New Roman" w:hAnsi="Times New Roman" w:cs="Times New Roman"/>
                <w:sz w:val="18"/>
                <w:szCs w:val="18"/>
              </w:rPr>
              <w:t>TR/TE = 3530/65, slice = 5 mm, voxel = 0.72×0.72×5</w:t>
            </w:r>
          </w:p>
        </w:tc>
        <w:tc>
          <w:tcPr>
            <w:tcW w:w="2554" w:type="dxa"/>
            <w:tcBorders>
              <w:tl2br w:val="nil"/>
              <w:tr2bl w:val="nil"/>
            </w:tcBorders>
          </w:tcPr>
          <w:p w14:paraId="0EF7F09F">
            <w:pPr>
              <w:rPr>
                <w:rFonts w:ascii="Times New Roman" w:hAnsi="Times New Roman" w:cs="Times New Roman"/>
                <w:sz w:val="18"/>
                <w:szCs w:val="18"/>
              </w:rPr>
            </w:pPr>
            <w:r>
              <w:rPr>
                <w:rFonts w:ascii="Times New Roman" w:hAnsi="Times New Roman" w:cs="Times New Roman"/>
                <w:sz w:val="18"/>
                <w:szCs w:val="18"/>
              </w:rPr>
              <w:t>TR/TE = 4.9/1.81, slice = 3 mm, voxel = 1.15×1.15×3, 32 phases</w:t>
            </w:r>
          </w:p>
        </w:tc>
        <w:tc>
          <w:tcPr>
            <w:tcW w:w="2402" w:type="dxa"/>
            <w:tcBorders>
              <w:tl2br w:val="nil"/>
              <w:tr2bl w:val="nil"/>
            </w:tcBorders>
          </w:tcPr>
          <w:p w14:paraId="46F5E4D5">
            <w:pPr>
              <w:rPr>
                <w:rFonts w:ascii="Times New Roman" w:hAnsi="Times New Roman" w:cs="Times New Roman"/>
                <w:sz w:val="18"/>
                <w:szCs w:val="18"/>
              </w:rPr>
            </w:pPr>
            <w:r>
              <w:rPr>
                <w:rFonts w:ascii="Times New Roman" w:hAnsi="Times New Roman" w:cs="Times New Roman"/>
                <w:sz w:val="18"/>
                <w:szCs w:val="18"/>
              </w:rPr>
              <w:t>Gd-DTPA</w:t>
            </w:r>
            <w:r>
              <w:rPr>
                <w:rFonts w:hint="eastAsia" w:ascii="Times New Roman" w:hAnsi="Times New Roman" w:cs="Times New Roman"/>
                <w:sz w:val="18"/>
                <w:szCs w:val="18"/>
              </w:rPr>
              <w:t>:</w:t>
            </w:r>
            <w:r>
              <w:rPr>
                <w:rFonts w:ascii="Times New Roman" w:hAnsi="Times New Roman" w:cs="Times New Roman"/>
                <w:sz w:val="18"/>
                <w:szCs w:val="18"/>
              </w:rPr>
              <w:t xml:space="preserve"> 0.2 mmol/kg (Beilu)</w:t>
            </w:r>
          </w:p>
        </w:tc>
      </w:tr>
      <w:tr w14:paraId="3B21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2398" w:type="dxa"/>
            <w:tcBorders>
              <w:tl2br w:val="nil"/>
              <w:tr2bl w:val="nil"/>
            </w:tcBorders>
          </w:tcPr>
          <w:p w14:paraId="25763BC5">
            <w:pPr>
              <w:rPr>
                <w:rFonts w:ascii="Times New Roman" w:hAnsi="Times New Roman" w:cs="Times New Roman"/>
                <w:sz w:val="18"/>
                <w:szCs w:val="18"/>
              </w:rPr>
            </w:pPr>
            <w:r>
              <w:rPr>
                <w:rFonts w:hint="eastAsia" w:ascii="Times New Roman" w:hAnsi="Times New Roman" w:cs="Times New Roman"/>
                <w:sz w:val="18"/>
                <w:szCs w:val="18"/>
              </w:rPr>
              <w:t>Affiliated People's Hospital of Jiangsu University</w:t>
            </w:r>
          </w:p>
          <w:p w14:paraId="3CB01B1C">
            <w:pPr>
              <w:rPr>
                <w:rFonts w:ascii="Times New Roman" w:hAnsi="Times New Roman" w:cs="Times New Roman"/>
                <w:sz w:val="18"/>
                <w:szCs w:val="18"/>
              </w:rPr>
            </w:pPr>
            <w:r>
              <w:rPr>
                <w:rFonts w:ascii="Times New Roman" w:hAnsi="Times New Roman" w:cs="Times New Roman"/>
                <w:sz w:val="18"/>
                <w:szCs w:val="18"/>
              </w:rPr>
              <w:t xml:space="preserve"> (Siemens Skyra)</w:t>
            </w:r>
          </w:p>
        </w:tc>
        <w:tc>
          <w:tcPr>
            <w:tcW w:w="2525" w:type="dxa"/>
            <w:tcBorders>
              <w:tl2br w:val="nil"/>
              <w:tr2bl w:val="nil"/>
            </w:tcBorders>
          </w:tcPr>
          <w:p w14:paraId="2A43A3E8">
            <w:pPr>
              <w:rPr>
                <w:rFonts w:ascii="Times New Roman" w:hAnsi="Times New Roman" w:cs="Times New Roman"/>
                <w:sz w:val="18"/>
                <w:szCs w:val="18"/>
              </w:rPr>
            </w:pPr>
            <w:r>
              <w:rPr>
                <w:rFonts w:ascii="Times New Roman" w:hAnsi="Times New Roman" w:cs="Times New Roman"/>
                <w:sz w:val="18"/>
                <w:szCs w:val="18"/>
              </w:rPr>
              <w:t>TR/TE = 4220/67, slice = 5 mm, voxel = 1.1×1.1×5</w:t>
            </w:r>
          </w:p>
        </w:tc>
        <w:tc>
          <w:tcPr>
            <w:tcW w:w="2554" w:type="dxa"/>
            <w:tcBorders>
              <w:tl2br w:val="nil"/>
              <w:tr2bl w:val="nil"/>
            </w:tcBorders>
          </w:tcPr>
          <w:p w14:paraId="032DB0BF">
            <w:pPr>
              <w:rPr>
                <w:rFonts w:ascii="Times New Roman" w:hAnsi="Times New Roman" w:cs="Times New Roman"/>
                <w:sz w:val="18"/>
                <w:szCs w:val="18"/>
              </w:rPr>
            </w:pPr>
            <w:r>
              <w:rPr>
                <w:rFonts w:ascii="Times New Roman" w:hAnsi="Times New Roman" w:cs="Times New Roman"/>
                <w:sz w:val="18"/>
                <w:szCs w:val="18"/>
              </w:rPr>
              <w:t>TR/TE = 5.08/1.81, slice = 3.5 mm, voxel = 1.2×1.2×3, 35 phases</w:t>
            </w:r>
          </w:p>
        </w:tc>
        <w:tc>
          <w:tcPr>
            <w:tcW w:w="2402" w:type="dxa"/>
            <w:tcBorders>
              <w:tl2br w:val="nil"/>
              <w:tr2bl w:val="nil"/>
            </w:tcBorders>
          </w:tcPr>
          <w:p w14:paraId="36CAC141">
            <w:pPr>
              <w:rPr>
                <w:rFonts w:ascii="Times New Roman" w:hAnsi="Times New Roman" w:cs="Times New Roman"/>
                <w:sz w:val="18"/>
                <w:szCs w:val="18"/>
              </w:rPr>
            </w:pPr>
            <w:r>
              <w:rPr>
                <w:rFonts w:ascii="Times New Roman" w:hAnsi="Times New Roman" w:cs="Times New Roman"/>
                <w:sz w:val="18"/>
                <w:szCs w:val="18"/>
              </w:rPr>
              <w:t>Gd-DTPA</w:t>
            </w:r>
            <w:r>
              <w:rPr>
                <w:rFonts w:hint="eastAsia" w:ascii="Times New Roman" w:hAnsi="Times New Roman" w:cs="Times New Roman"/>
                <w:sz w:val="18"/>
                <w:szCs w:val="18"/>
              </w:rPr>
              <w:t>:</w:t>
            </w:r>
            <w:r>
              <w:rPr>
                <w:rFonts w:ascii="Times New Roman" w:hAnsi="Times New Roman" w:cs="Times New Roman"/>
                <w:sz w:val="18"/>
                <w:szCs w:val="18"/>
              </w:rPr>
              <w:t xml:space="preserve"> 0.2 mmol/kg (Beilu)</w:t>
            </w:r>
          </w:p>
        </w:tc>
      </w:tr>
    </w:tbl>
    <w:p w14:paraId="72A8BA66">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bCs/>
          <w:sz w:val="18"/>
          <w:szCs w:val="18"/>
        </w:rPr>
      </w:pPr>
      <w:r>
        <w:rPr>
          <w:rFonts w:ascii="Times New Roman" w:hAnsi="Times New Roman" w:cs="Times New Roman"/>
          <w:bCs/>
          <w:sz w:val="18"/>
          <w:szCs w:val="18"/>
        </w:rPr>
        <w:t>Note: MRI acquisition parameters summarized for each center, including scanner model, diffusion-weighted imaging (DWI) settings, dynamic contrast-enhanced (DCE) sequence parameters, and contrast administration protocols.</w:t>
      </w:r>
    </w:p>
    <w:p w14:paraId="55B17189">
      <w:pPr>
        <w:spacing w:line="360" w:lineRule="auto"/>
        <w:ind w:left="-420" w:leftChars="-200"/>
        <w:rPr>
          <w:rFonts w:ascii="Times New Roman" w:hAnsi="Times New Roman" w:cs="Times New Roman"/>
          <w:b/>
        </w:rPr>
      </w:pPr>
      <w:r>
        <w:rPr>
          <w:rFonts w:ascii="Times New Roman" w:hAnsi="Times New Roman" w:cs="Times New Roman"/>
          <w:b/>
        </w:rPr>
        <w:t>Table S</w:t>
      </w:r>
      <w:r>
        <w:rPr>
          <w:rFonts w:hint="eastAsia" w:ascii="Times New Roman" w:hAnsi="Times New Roman" w:cs="Times New Roman"/>
          <w:b/>
        </w:rPr>
        <w:t>2</w:t>
      </w:r>
      <w:bookmarkStart w:id="0" w:name="_GoBack"/>
      <w:bookmarkEnd w:id="0"/>
    </w:p>
    <w:p w14:paraId="40F0C36F">
      <w:pPr>
        <w:spacing w:line="360" w:lineRule="auto"/>
        <w:ind w:left="-420" w:leftChars="-200" w:firstLine="422" w:firstLineChars="200"/>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Typical OAR dose constraints for SRT (5 fractions)</w:t>
      </w:r>
    </w:p>
    <w:tbl>
      <w:tblPr>
        <w:tblStyle w:val="6"/>
        <w:tblW w:w="4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315"/>
      </w:tblGrid>
      <w:tr w14:paraId="063D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90" w:type="dxa"/>
          </w:tcPr>
          <w:p w14:paraId="34CAD502">
            <w:pPr>
              <w:widowControl/>
              <w:spacing w:line="360" w:lineRule="auto"/>
              <w:rPr>
                <w:rFonts w:ascii="Times New Roman" w:hAnsi="Times New Roman" w:cs="Times New Roman"/>
                <w:b/>
                <w:bCs/>
                <w:sz w:val="18"/>
                <w:szCs w:val="18"/>
              </w:rPr>
            </w:pPr>
            <w:r>
              <w:rPr>
                <w:rFonts w:ascii="Times New Roman" w:hAnsi="Times New Roman" w:cs="Times New Roman"/>
                <w:b/>
                <w:bCs/>
                <w:sz w:val="18"/>
                <w:szCs w:val="18"/>
              </w:rPr>
              <w:t>Organ at Risk (OAR)</w:t>
            </w:r>
          </w:p>
        </w:tc>
        <w:tc>
          <w:tcPr>
            <w:tcW w:w="2315" w:type="dxa"/>
          </w:tcPr>
          <w:p w14:paraId="0372F261">
            <w:pPr>
              <w:widowControl/>
              <w:spacing w:line="360" w:lineRule="auto"/>
              <w:rPr>
                <w:rFonts w:ascii="Times New Roman" w:hAnsi="Times New Roman" w:cs="Times New Roman"/>
                <w:b/>
                <w:bCs/>
                <w:sz w:val="18"/>
                <w:szCs w:val="18"/>
              </w:rPr>
            </w:pPr>
            <w:r>
              <w:rPr>
                <w:rFonts w:ascii="Times New Roman" w:hAnsi="Times New Roman" w:cs="Times New Roman"/>
                <w:b/>
                <w:bCs/>
                <w:sz w:val="18"/>
                <w:szCs w:val="18"/>
              </w:rPr>
              <w:t>Constraint (5 fx)</w:t>
            </w:r>
          </w:p>
        </w:tc>
      </w:tr>
      <w:tr w14:paraId="4B4F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90" w:type="dxa"/>
          </w:tcPr>
          <w:p w14:paraId="652C20F0">
            <w:pPr>
              <w:widowControl/>
              <w:spacing w:line="360" w:lineRule="auto"/>
              <w:rPr>
                <w:rFonts w:ascii="Times New Roman" w:hAnsi="Times New Roman" w:cs="Times New Roman"/>
                <w:sz w:val="18"/>
                <w:szCs w:val="18"/>
              </w:rPr>
            </w:pPr>
            <w:r>
              <w:rPr>
                <w:rFonts w:ascii="Times New Roman" w:hAnsi="Times New Roman" w:cs="Times New Roman"/>
                <w:sz w:val="18"/>
                <w:szCs w:val="18"/>
              </w:rPr>
              <w:t>Brainstem</w:t>
            </w:r>
          </w:p>
        </w:tc>
        <w:tc>
          <w:tcPr>
            <w:tcW w:w="2315" w:type="dxa"/>
          </w:tcPr>
          <w:p w14:paraId="2D38B9E3">
            <w:pPr>
              <w:widowControl/>
              <w:spacing w:line="360" w:lineRule="auto"/>
              <w:rPr>
                <w:rFonts w:ascii="Times New Roman" w:hAnsi="Times New Roman" w:cs="Times New Roman"/>
                <w:sz w:val="18"/>
                <w:szCs w:val="18"/>
              </w:rPr>
            </w:pPr>
            <w:r>
              <w:rPr>
                <w:rFonts w:ascii="Times New Roman" w:hAnsi="Times New Roman" w:cs="Times New Roman"/>
                <w:sz w:val="18"/>
                <w:szCs w:val="18"/>
              </w:rPr>
              <w:t>D</w:t>
            </w:r>
            <w:r>
              <w:rPr>
                <w:rFonts w:ascii="Times New Roman" w:hAnsi="Times New Roman" w:cs="Times New Roman"/>
                <w:sz w:val="18"/>
                <w:szCs w:val="18"/>
                <w:vertAlign w:val="subscript"/>
              </w:rPr>
              <w:t>max</w:t>
            </w:r>
            <w:r>
              <w:rPr>
                <w:rFonts w:ascii="Times New Roman" w:hAnsi="Times New Roman" w:cs="Times New Roman"/>
                <w:sz w:val="18"/>
                <w:szCs w:val="18"/>
              </w:rPr>
              <w:t xml:space="preserve"> ≤ 23 Gy</w:t>
            </w:r>
          </w:p>
        </w:tc>
      </w:tr>
      <w:tr w14:paraId="044F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90" w:type="dxa"/>
          </w:tcPr>
          <w:p w14:paraId="72595C8E">
            <w:pPr>
              <w:widowControl/>
              <w:spacing w:line="360" w:lineRule="auto"/>
              <w:rPr>
                <w:rFonts w:ascii="Times New Roman" w:hAnsi="Times New Roman" w:cs="Times New Roman"/>
                <w:sz w:val="18"/>
                <w:szCs w:val="18"/>
              </w:rPr>
            </w:pPr>
            <w:r>
              <w:rPr>
                <w:rFonts w:ascii="Times New Roman" w:hAnsi="Times New Roman" w:cs="Times New Roman"/>
                <w:sz w:val="18"/>
                <w:szCs w:val="18"/>
              </w:rPr>
              <w:t>Optic nerve/chiasm</w:t>
            </w:r>
          </w:p>
        </w:tc>
        <w:tc>
          <w:tcPr>
            <w:tcW w:w="2315" w:type="dxa"/>
          </w:tcPr>
          <w:p w14:paraId="5D3F2A95">
            <w:pPr>
              <w:widowControl/>
              <w:spacing w:line="360" w:lineRule="auto"/>
              <w:rPr>
                <w:rFonts w:ascii="Times New Roman" w:hAnsi="Times New Roman" w:cs="Times New Roman"/>
                <w:sz w:val="18"/>
                <w:szCs w:val="18"/>
              </w:rPr>
            </w:pPr>
            <w:r>
              <w:rPr>
                <w:rFonts w:ascii="Times New Roman" w:hAnsi="Times New Roman" w:cs="Times New Roman"/>
                <w:sz w:val="18"/>
                <w:szCs w:val="18"/>
              </w:rPr>
              <w:t>D</w:t>
            </w:r>
            <w:r>
              <w:rPr>
                <w:rFonts w:ascii="Times New Roman" w:hAnsi="Times New Roman" w:cs="Times New Roman"/>
                <w:sz w:val="18"/>
                <w:szCs w:val="18"/>
                <w:vertAlign w:val="subscript"/>
              </w:rPr>
              <w:t>max</w:t>
            </w:r>
            <w:r>
              <w:rPr>
                <w:rFonts w:ascii="Times New Roman" w:hAnsi="Times New Roman" w:cs="Times New Roman"/>
                <w:sz w:val="18"/>
                <w:szCs w:val="18"/>
              </w:rPr>
              <w:t xml:space="preserve"> ≤ 25 Gy</w:t>
            </w:r>
          </w:p>
        </w:tc>
      </w:tr>
      <w:tr w14:paraId="06DC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90" w:type="dxa"/>
          </w:tcPr>
          <w:p w14:paraId="0B76A928">
            <w:pPr>
              <w:widowControl/>
              <w:spacing w:line="360" w:lineRule="auto"/>
              <w:rPr>
                <w:rFonts w:ascii="Times New Roman" w:hAnsi="Times New Roman" w:cs="Times New Roman"/>
                <w:sz w:val="18"/>
                <w:szCs w:val="18"/>
              </w:rPr>
            </w:pPr>
            <w:r>
              <w:rPr>
                <w:rFonts w:ascii="Times New Roman" w:hAnsi="Times New Roman" w:cs="Times New Roman"/>
                <w:sz w:val="18"/>
                <w:szCs w:val="18"/>
              </w:rPr>
              <w:t>Spinal cord</w:t>
            </w:r>
          </w:p>
        </w:tc>
        <w:tc>
          <w:tcPr>
            <w:tcW w:w="2315" w:type="dxa"/>
          </w:tcPr>
          <w:p w14:paraId="5ABD342B">
            <w:pPr>
              <w:widowControl/>
              <w:spacing w:line="360" w:lineRule="auto"/>
              <w:rPr>
                <w:rFonts w:ascii="Times New Roman" w:hAnsi="Times New Roman" w:cs="Times New Roman"/>
                <w:sz w:val="18"/>
                <w:szCs w:val="18"/>
              </w:rPr>
            </w:pPr>
            <w:r>
              <w:rPr>
                <w:rFonts w:ascii="Times New Roman" w:hAnsi="Times New Roman" w:cs="Times New Roman"/>
                <w:sz w:val="18"/>
                <w:szCs w:val="18"/>
              </w:rPr>
              <w:t>D</w:t>
            </w:r>
            <w:r>
              <w:rPr>
                <w:rFonts w:ascii="Times New Roman" w:hAnsi="Times New Roman" w:cs="Times New Roman"/>
                <w:sz w:val="18"/>
                <w:szCs w:val="18"/>
                <w:vertAlign w:val="subscript"/>
              </w:rPr>
              <w:t xml:space="preserve">max </w:t>
            </w:r>
            <w:r>
              <w:rPr>
                <w:rFonts w:ascii="Times New Roman" w:hAnsi="Times New Roman" w:cs="Times New Roman"/>
                <w:sz w:val="18"/>
                <w:szCs w:val="18"/>
              </w:rPr>
              <w:t>≤ 22 Gy</w:t>
            </w:r>
          </w:p>
        </w:tc>
      </w:tr>
      <w:tr w14:paraId="0E8E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90" w:type="dxa"/>
          </w:tcPr>
          <w:p w14:paraId="777D40B4">
            <w:pPr>
              <w:widowControl/>
              <w:spacing w:line="360" w:lineRule="auto"/>
              <w:rPr>
                <w:rFonts w:ascii="Times New Roman" w:hAnsi="Times New Roman" w:cs="Times New Roman"/>
                <w:sz w:val="18"/>
                <w:szCs w:val="18"/>
              </w:rPr>
            </w:pPr>
            <w:r>
              <w:rPr>
                <w:rFonts w:ascii="Times New Roman" w:hAnsi="Times New Roman" w:cs="Times New Roman"/>
                <w:sz w:val="18"/>
                <w:szCs w:val="18"/>
              </w:rPr>
              <w:t>Lens</w:t>
            </w:r>
          </w:p>
        </w:tc>
        <w:tc>
          <w:tcPr>
            <w:tcW w:w="2315" w:type="dxa"/>
          </w:tcPr>
          <w:p w14:paraId="6A6C5EB0">
            <w:pPr>
              <w:widowControl/>
              <w:spacing w:line="360" w:lineRule="auto"/>
              <w:rPr>
                <w:rFonts w:ascii="Times New Roman" w:hAnsi="Times New Roman" w:cs="Times New Roman"/>
                <w:sz w:val="18"/>
                <w:szCs w:val="18"/>
              </w:rPr>
            </w:pPr>
            <w:r>
              <w:rPr>
                <w:rFonts w:ascii="Times New Roman" w:hAnsi="Times New Roman" w:cs="Times New Roman"/>
                <w:sz w:val="18"/>
                <w:szCs w:val="18"/>
              </w:rPr>
              <w:t>D</w:t>
            </w:r>
            <w:r>
              <w:rPr>
                <w:rFonts w:ascii="Times New Roman" w:hAnsi="Times New Roman" w:cs="Times New Roman"/>
                <w:sz w:val="18"/>
                <w:szCs w:val="18"/>
                <w:vertAlign w:val="subscript"/>
              </w:rPr>
              <w:t>max</w:t>
            </w:r>
            <w:r>
              <w:rPr>
                <w:rFonts w:ascii="Times New Roman" w:hAnsi="Times New Roman" w:cs="Times New Roman"/>
                <w:sz w:val="18"/>
                <w:szCs w:val="18"/>
              </w:rPr>
              <w:t xml:space="preserve"> ≤ 5 Gy</w:t>
            </w:r>
          </w:p>
        </w:tc>
      </w:tr>
      <w:tr w14:paraId="7D4B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90" w:type="dxa"/>
          </w:tcPr>
          <w:p w14:paraId="269D1C96">
            <w:pPr>
              <w:widowControl/>
              <w:spacing w:line="360" w:lineRule="auto"/>
              <w:rPr>
                <w:rFonts w:ascii="Times New Roman" w:hAnsi="Times New Roman" w:cs="Times New Roman"/>
                <w:sz w:val="18"/>
                <w:szCs w:val="18"/>
              </w:rPr>
            </w:pPr>
            <w:r>
              <w:rPr>
                <w:rFonts w:ascii="Times New Roman" w:hAnsi="Times New Roman" w:cs="Times New Roman"/>
                <w:sz w:val="18"/>
                <w:szCs w:val="18"/>
              </w:rPr>
              <w:t>Retina</w:t>
            </w:r>
          </w:p>
        </w:tc>
        <w:tc>
          <w:tcPr>
            <w:tcW w:w="2315" w:type="dxa"/>
          </w:tcPr>
          <w:p w14:paraId="66AD5824">
            <w:pPr>
              <w:widowControl/>
              <w:spacing w:line="360" w:lineRule="auto"/>
              <w:rPr>
                <w:rFonts w:ascii="Times New Roman" w:hAnsi="Times New Roman" w:cs="Times New Roman"/>
                <w:sz w:val="18"/>
                <w:szCs w:val="18"/>
              </w:rPr>
            </w:pPr>
            <w:r>
              <w:rPr>
                <w:rFonts w:ascii="Times New Roman" w:hAnsi="Times New Roman" w:cs="Times New Roman"/>
                <w:sz w:val="18"/>
                <w:szCs w:val="18"/>
              </w:rPr>
              <w:t>D</w:t>
            </w:r>
            <w:r>
              <w:rPr>
                <w:rFonts w:ascii="Times New Roman" w:hAnsi="Times New Roman" w:cs="Times New Roman"/>
                <w:sz w:val="18"/>
                <w:szCs w:val="18"/>
                <w:vertAlign w:val="subscript"/>
              </w:rPr>
              <w:t>max</w:t>
            </w:r>
            <w:r>
              <w:rPr>
                <w:rFonts w:ascii="Times New Roman" w:hAnsi="Times New Roman" w:cs="Times New Roman"/>
                <w:sz w:val="18"/>
                <w:szCs w:val="18"/>
              </w:rPr>
              <w:t xml:space="preserve"> ≤ 22.5 Gy</w:t>
            </w:r>
          </w:p>
        </w:tc>
      </w:tr>
      <w:tr w14:paraId="0196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190" w:type="dxa"/>
          </w:tcPr>
          <w:p w14:paraId="47EB5CD1">
            <w:pPr>
              <w:widowControl/>
              <w:spacing w:line="360" w:lineRule="auto"/>
              <w:rPr>
                <w:rFonts w:ascii="Times New Roman" w:hAnsi="Times New Roman" w:cs="Times New Roman"/>
                <w:sz w:val="18"/>
                <w:szCs w:val="18"/>
              </w:rPr>
            </w:pPr>
            <w:r>
              <w:rPr>
                <w:rFonts w:ascii="Times New Roman" w:hAnsi="Times New Roman" w:cs="Times New Roman"/>
                <w:sz w:val="18"/>
                <w:szCs w:val="18"/>
              </w:rPr>
              <w:t>Cochlea</w:t>
            </w:r>
          </w:p>
        </w:tc>
        <w:tc>
          <w:tcPr>
            <w:tcW w:w="2315" w:type="dxa"/>
          </w:tcPr>
          <w:p w14:paraId="1DBF1CEE">
            <w:pPr>
              <w:widowControl/>
              <w:spacing w:line="360" w:lineRule="auto"/>
              <w:rPr>
                <w:rFonts w:ascii="Times New Roman" w:hAnsi="Times New Roman" w:cs="Times New Roman"/>
                <w:sz w:val="18"/>
                <w:szCs w:val="18"/>
              </w:rPr>
            </w:pPr>
            <w:r>
              <w:rPr>
                <w:rFonts w:ascii="Times New Roman" w:hAnsi="Times New Roman" w:cs="Times New Roman"/>
                <w:sz w:val="18"/>
                <w:szCs w:val="18"/>
              </w:rPr>
              <w:t>Mean ≤ 25 Gy</w:t>
            </w:r>
          </w:p>
        </w:tc>
      </w:tr>
    </w:tbl>
    <w:p w14:paraId="7CCFD29F">
      <w:pPr>
        <w:widowControl/>
        <w:spacing w:line="360" w:lineRule="auto"/>
        <w:rPr>
          <w:rFonts w:ascii="Times New Roman" w:hAnsi="Times New Roman" w:cs="Times New Roman"/>
          <w:sz w:val="18"/>
          <w:szCs w:val="18"/>
        </w:rPr>
      </w:pPr>
      <w:r>
        <w:rPr>
          <w:rFonts w:ascii="Times New Roman" w:hAnsi="Times New Roman" w:cs="Times New Roman"/>
          <w:sz w:val="18"/>
          <w:szCs w:val="18"/>
        </w:rPr>
        <w:t>Note: Constraints are adapted from RTOG and QUANTEC guidelines.</w:t>
      </w:r>
    </w:p>
    <w:p w14:paraId="4047AFF9">
      <w:pPr>
        <w:spacing w:line="360" w:lineRule="auto"/>
        <w:ind w:left="-420" w:leftChars="-200"/>
        <w:rPr>
          <w:rFonts w:ascii="Times New Roman" w:hAnsi="Times New Roman" w:cs="Times New Roman"/>
          <w:b/>
        </w:rPr>
      </w:pPr>
      <w:r>
        <w:rPr>
          <w:rFonts w:hint="eastAsia" w:ascii="Times New Roman" w:hAnsi="Times New Roman" w:cs="Times New Roman"/>
          <w:b/>
        </w:rPr>
        <w:t>Table S3</w:t>
      </w:r>
    </w:p>
    <w:p w14:paraId="54F6A0CA">
      <w:pPr>
        <w:spacing w:line="360" w:lineRule="auto"/>
        <w:ind w:left="-420" w:leftChars="-200" w:firstLine="422" w:firstLineChars="200"/>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Dose–Response Analysis for MIS1</w:t>
      </w:r>
      <w:r>
        <w:rPr>
          <w:rFonts w:hint="eastAsia" w:ascii="Times New Roman" w:hAnsi="Times New Roman" w:cs="Times New Roman"/>
          <w:b/>
          <w:bCs/>
          <w:color w:val="000000" w:themeColor="text1"/>
          <w:szCs w:val="21"/>
          <w14:textFill>
            <w14:solidFill>
              <w14:schemeClr w14:val="tx1"/>
            </w14:solidFill>
          </w14:textFill>
        </w:rPr>
        <w:t>-</w:t>
      </w:r>
      <w:r>
        <w:rPr>
          <w:rFonts w:ascii="Times New Roman" w:hAnsi="Times New Roman" w:cs="Times New Roman"/>
          <w:b/>
          <w:bCs/>
          <w:color w:val="000000" w:themeColor="text1"/>
          <w:szCs w:val="21"/>
          <w14:textFill>
            <w14:solidFill>
              <w14:schemeClr w14:val="tx1"/>
            </w14:solidFill>
          </w14:textFill>
        </w:rPr>
        <w:t>4</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1395"/>
        <w:gridCol w:w="1513"/>
        <w:gridCol w:w="3521"/>
      </w:tblGrid>
      <w:tr w14:paraId="295A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89" w:type="dxa"/>
          </w:tcPr>
          <w:p w14:paraId="204B52F2">
            <w:pPr>
              <w:widowControl/>
              <w:spacing w:line="360" w:lineRule="auto"/>
              <w:rPr>
                <w:rFonts w:ascii="Times New Roman" w:hAnsi="Times New Roman" w:cs="Times New Roman"/>
                <w:b/>
                <w:bCs/>
                <w:sz w:val="18"/>
                <w:szCs w:val="18"/>
              </w:rPr>
            </w:pPr>
            <w:r>
              <w:rPr>
                <w:rFonts w:ascii="Times New Roman" w:hAnsi="Times New Roman" w:cs="Times New Roman"/>
                <w:b/>
                <w:bCs/>
                <w:sz w:val="18"/>
                <w:szCs w:val="18"/>
              </w:rPr>
              <w:t>MIS Subregion</w:t>
            </w:r>
          </w:p>
        </w:tc>
        <w:tc>
          <w:tcPr>
            <w:tcW w:w="1395" w:type="dxa"/>
          </w:tcPr>
          <w:p w14:paraId="76AF731D">
            <w:pPr>
              <w:widowControl/>
              <w:spacing w:line="360" w:lineRule="auto"/>
              <w:rPr>
                <w:rFonts w:ascii="Times New Roman" w:hAnsi="Times New Roman" w:cs="Times New Roman"/>
                <w:b/>
                <w:bCs/>
                <w:sz w:val="18"/>
                <w:szCs w:val="18"/>
              </w:rPr>
            </w:pPr>
            <w:r>
              <w:rPr>
                <w:rFonts w:ascii="Times New Roman" w:hAnsi="Times New Roman" w:cs="Times New Roman"/>
                <w:b/>
                <w:bCs/>
                <w:sz w:val="18"/>
                <w:szCs w:val="18"/>
              </w:rPr>
              <w:t>D</w:t>
            </w:r>
            <w:r>
              <w:rPr>
                <w:rFonts w:ascii="Times New Roman" w:hAnsi="Times New Roman" w:cs="Times New Roman"/>
                <w:b/>
                <w:bCs/>
                <w:sz w:val="18"/>
                <w:szCs w:val="18"/>
                <w:vertAlign w:val="subscript"/>
              </w:rPr>
              <w:t>mean</w:t>
            </w:r>
            <w:r>
              <w:rPr>
                <w:rFonts w:ascii="Times New Roman" w:hAnsi="Times New Roman" w:cs="Times New Roman"/>
                <w:b/>
                <w:bCs/>
                <w:sz w:val="18"/>
                <w:szCs w:val="18"/>
              </w:rPr>
              <w:t xml:space="preserve"> (Gy)</w:t>
            </w:r>
          </w:p>
        </w:tc>
        <w:tc>
          <w:tcPr>
            <w:tcW w:w="1513" w:type="dxa"/>
          </w:tcPr>
          <w:p w14:paraId="5CFB1B12">
            <w:pPr>
              <w:widowControl/>
              <w:spacing w:line="360" w:lineRule="auto"/>
              <w:rPr>
                <w:rFonts w:ascii="Times New Roman" w:hAnsi="Times New Roman" w:cs="Times New Roman"/>
                <w:b/>
                <w:bCs/>
                <w:sz w:val="18"/>
                <w:szCs w:val="18"/>
              </w:rPr>
            </w:pPr>
            <w:r>
              <w:rPr>
                <w:rFonts w:ascii="Times New Roman" w:hAnsi="Times New Roman" w:cs="Times New Roman"/>
                <w:b/>
                <w:bCs/>
                <w:sz w:val="18"/>
                <w:szCs w:val="18"/>
              </w:rPr>
              <w:t>D</w:t>
            </w:r>
            <w:r>
              <w:rPr>
                <w:rFonts w:ascii="Times New Roman" w:hAnsi="Times New Roman" w:cs="Times New Roman"/>
                <w:b/>
                <w:bCs/>
                <w:sz w:val="18"/>
                <w:szCs w:val="18"/>
                <w:vertAlign w:val="subscript"/>
              </w:rPr>
              <w:t>95</w:t>
            </w:r>
            <w:r>
              <w:rPr>
                <w:rFonts w:ascii="Times New Roman" w:hAnsi="Times New Roman" w:cs="Times New Roman"/>
                <w:b/>
                <w:bCs/>
                <w:sz w:val="18"/>
                <w:szCs w:val="18"/>
              </w:rPr>
              <w:t xml:space="preserve"> (Gy)</w:t>
            </w:r>
          </w:p>
        </w:tc>
        <w:tc>
          <w:tcPr>
            <w:tcW w:w="3521" w:type="dxa"/>
          </w:tcPr>
          <w:p w14:paraId="5A43DF20">
            <w:pPr>
              <w:widowControl/>
              <w:spacing w:line="360" w:lineRule="auto"/>
              <w:rPr>
                <w:rFonts w:ascii="Times New Roman" w:hAnsi="Times New Roman" w:cs="Times New Roman"/>
                <w:b/>
                <w:bCs/>
                <w:sz w:val="18"/>
                <w:szCs w:val="18"/>
              </w:rPr>
            </w:pPr>
            <w:r>
              <w:rPr>
                <w:rFonts w:ascii="Times New Roman" w:hAnsi="Times New Roman" w:cs="Times New Roman"/>
                <w:b/>
                <w:bCs/>
                <w:sz w:val="18"/>
                <w:szCs w:val="18"/>
              </w:rPr>
              <w:t>ΔV% (Post-treatment volumetric change)</w:t>
            </w:r>
          </w:p>
        </w:tc>
      </w:tr>
      <w:tr w14:paraId="30D9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89" w:type="dxa"/>
          </w:tcPr>
          <w:p w14:paraId="54F0E0D3">
            <w:pPr>
              <w:widowControl/>
              <w:spacing w:line="360" w:lineRule="auto"/>
              <w:rPr>
                <w:rFonts w:ascii="Times New Roman" w:hAnsi="Times New Roman" w:cs="Times New Roman"/>
                <w:sz w:val="18"/>
                <w:szCs w:val="18"/>
              </w:rPr>
            </w:pPr>
            <w:r>
              <w:rPr>
                <w:rFonts w:ascii="Times New Roman" w:hAnsi="Times New Roman" w:cs="Times New Roman"/>
                <w:sz w:val="18"/>
                <w:szCs w:val="18"/>
              </w:rPr>
              <w:t>MIS1</w:t>
            </w:r>
          </w:p>
        </w:tc>
        <w:tc>
          <w:tcPr>
            <w:tcW w:w="1395" w:type="dxa"/>
          </w:tcPr>
          <w:p w14:paraId="6294265B">
            <w:pPr>
              <w:widowControl/>
              <w:spacing w:line="360" w:lineRule="auto"/>
              <w:rPr>
                <w:rFonts w:ascii="Times New Roman" w:hAnsi="Times New Roman" w:cs="Times New Roman"/>
                <w:sz w:val="18"/>
                <w:szCs w:val="18"/>
              </w:rPr>
            </w:pPr>
            <w:r>
              <w:rPr>
                <w:rFonts w:ascii="Times New Roman" w:hAnsi="Times New Roman" w:cs="Times New Roman"/>
                <w:sz w:val="18"/>
                <w:szCs w:val="18"/>
              </w:rPr>
              <w:t>37.8</w:t>
            </w:r>
          </w:p>
        </w:tc>
        <w:tc>
          <w:tcPr>
            <w:tcW w:w="1513" w:type="dxa"/>
          </w:tcPr>
          <w:p w14:paraId="25F2F024">
            <w:pPr>
              <w:widowControl/>
              <w:spacing w:line="360" w:lineRule="auto"/>
              <w:rPr>
                <w:rFonts w:ascii="Times New Roman" w:hAnsi="Times New Roman" w:cs="Times New Roman"/>
                <w:sz w:val="18"/>
                <w:szCs w:val="18"/>
              </w:rPr>
            </w:pPr>
            <w:r>
              <w:rPr>
                <w:rFonts w:ascii="Times New Roman" w:hAnsi="Times New Roman" w:cs="Times New Roman"/>
                <w:sz w:val="18"/>
                <w:szCs w:val="18"/>
              </w:rPr>
              <w:t>36.9</w:t>
            </w:r>
          </w:p>
        </w:tc>
        <w:tc>
          <w:tcPr>
            <w:tcW w:w="3521" w:type="dxa"/>
          </w:tcPr>
          <w:p w14:paraId="77C23AAF">
            <w:pPr>
              <w:widowControl/>
              <w:spacing w:line="360" w:lineRule="auto"/>
              <w:rPr>
                <w:rFonts w:ascii="Times New Roman" w:hAnsi="Times New Roman" w:cs="Times New Roman"/>
                <w:sz w:val="18"/>
                <w:szCs w:val="18"/>
              </w:rPr>
            </w:pPr>
            <w:r>
              <w:rPr>
                <w:rFonts w:ascii="Times New Roman" w:hAnsi="Times New Roman" w:cs="Times New Roman"/>
                <w:sz w:val="18"/>
                <w:szCs w:val="18"/>
              </w:rPr>
              <w:t>-7%</w:t>
            </w:r>
          </w:p>
        </w:tc>
      </w:tr>
      <w:tr w14:paraId="5270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89" w:type="dxa"/>
          </w:tcPr>
          <w:p w14:paraId="1C3484F8">
            <w:pPr>
              <w:widowControl/>
              <w:spacing w:line="360" w:lineRule="auto"/>
              <w:rPr>
                <w:rFonts w:ascii="Times New Roman" w:hAnsi="Times New Roman" w:cs="Times New Roman"/>
                <w:sz w:val="18"/>
                <w:szCs w:val="18"/>
              </w:rPr>
            </w:pPr>
            <w:r>
              <w:rPr>
                <w:rFonts w:ascii="Times New Roman" w:hAnsi="Times New Roman" w:cs="Times New Roman"/>
                <w:sz w:val="18"/>
                <w:szCs w:val="18"/>
              </w:rPr>
              <w:t>MIS2</w:t>
            </w:r>
          </w:p>
        </w:tc>
        <w:tc>
          <w:tcPr>
            <w:tcW w:w="1395" w:type="dxa"/>
          </w:tcPr>
          <w:p w14:paraId="198ECE88">
            <w:pPr>
              <w:widowControl/>
              <w:spacing w:line="360" w:lineRule="auto"/>
              <w:rPr>
                <w:rFonts w:ascii="Times New Roman" w:hAnsi="Times New Roman" w:cs="Times New Roman"/>
                <w:sz w:val="18"/>
                <w:szCs w:val="18"/>
              </w:rPr>
            </w:pPr>
            <w:r>
              <w:rPr>
                <w:rFonts w:ascii="Times New Roman" w:hAnsi="Times New Roman" w:cs="Times New Roman"/>
                <w:sz w:val="18"/>
                <w:szCs w:val="18"/>
              </w:rPr>
              <w:t>38.2</w:t>
            </w:r>
          </w:p>
        </w:tc>
        <w:tc>
          <w:tcPr>
            <w:tcW w:w="1513" w:type="dxa"/>
          </w:tcPr>
          <w:p w14:paraId="5C035AC0">
            <w:pPr>
              <w:widowControl/>
              <w:spacing w:line="360" w:lineRule="auto"/>
              <w:rPr>
                <w:rFonts w:ascii="Times New Roman" w:hAnsi="Times New Roman" w:cs="Times New Roman"/>
                <w:sz w:val="18"/>
                <w:szCs w:val="18"/>
              </w:rPr>
            </w:pPr>
            <w:r>
              <w:rPr>
                <w:rFonts w:ascii="Times New Roman" w:hAnsi="Times New Roman" w:cs="Times New Roman"/>
                <w:sz w:val="18"/>
                <w:szCs w:val="18"/>
              </w:rPr>
              <w:t>37.5</w:t>
            </w:r>
          </w:p>
        </w:tc>
        <w:tc>
          <w:tcPr>
            <w:tcW w:w="3521" w:type="dxa"/>
          </w:tcPr>
          <w:p w14:paraId="2C0A037E">
            <w:pPr>
              <w:widowControl/>
              <w:spacing w:line="360" w:lineRule="auto"/>
              <w:rPr>
                <w:rFonts w:ascii="Times New Roman" w:hAnsi="Times New Roman" w:cs="Times New Roman"/>
                <w:sz w:val="18"/>
                <w:szCs w:val="18"/>
              </w:rPr>
            </w:pPr>
            <w:r>
              <w:rPr>
                <w:rFonts w:ascii="Times New Roman" w:hAnsi="Times New Roman" w:cs="Times New Roman"/>
                <w:sz w:val="18"/>
                <w:szCs w:val="18"/>
              </w:rPr>
              <w:t>-22%</w:t>
            </w:r>
          </w:p>
        </w:tc>
      </w:tr>
      <w:tr w14:paraId="2C11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89" w:type="dxa"/>
          </w:tcPr>
          <w:p w14:paraId="07ED13D8">
            <w:pPr>
              <w:widowControl/>
              <w:spacing w:line="360" w:lineRule="auto"/>
              <w:rPr>
                <w:rFonts w:ascii="Times New Roman" w:hAnsi="Times New Roman" w:cs="Times New Roman"/>
                <w:sz w:val="18"/>
                <w:szCs w:val="18"/>
              </w:rPr>
            </w:pPr>
            <w:r>
              <w:rPr>
                <w:rFonts w:ascii="Times New Roman" w:hAnsi="Times New Roman" w:cs="Times New Roman"/>
                <w:sz w:val="18"/>
                <w:szCs w:val="18"/>
              </w:rPr>
              <w:t>MIS3</w:t>
            </w:r>
          </w:p>
        </w:tc>
        <w:tc>
          <w:tcPr>
            <w:tcW w:w="1395" w:type="dxa"/>
          </w:tcPr>
          <w:p w14:paraId="314CFCF9">
            <w:pPr>
              <w:widowControl/>
              <w:spacing w:line="360" w:lineRule="auto"/>
              <w:rPr>
                <w:rFonts w:ascii="Times New Roman" w:hAnsi="Times New Roman" w:cs="Times New Roman"/>
                <w:sz w:val="18"/>
                <w:szCs w:val="18"/>
              </w:rPr>
            </w:pPr>
            <w:r>
              <w:rPr>
                <w:rFonts w:ascii="Times New Roman" w:hAnsi="Times New Roman" w:cs="Times New Roman"/>
                <w:sz w:val="18"/>
                <w:szCs w:val="18"/>
              </w:rPr>
              <w:t>39.0</w:t>
            </w:r>
          </w:p>
        </w:tc>
        <w:tc>
          <w:tcPr>
            <w:tcW w:w="1513" w:type="dxa"/>
          </w:tcPr>
          <w:p w14:paraId="172675C2">
            <w:pPr>
              <w:widowControl/>
              <w:spacing w:line="360" w:lineRule="auto"/>
              <w:rPr>
                <w:rFonts w:ascii="Times New Roman" w:hAnsi="Times New Roman" w:cs="Times New Roman"/>
                <w:sz w:val="18"/>
                <w:szCs w:val="18"/>
              </w:rPr>
            </w:pPr>
            <w:r>
              <w:rPr>
                <w:rFonts w:ascii="Times New Roman" w:hAnsi="Times New Roman" w:cs="Times New Roman"/>
                <w:sz w:val="18"/>
                <w:szCs w:val="18"/>
              </w:rPr>
              <w:t>38.4</w:t>
            </w:r>
          </w:p>
        </w:tc>
        <w:tc>
          <w:tcPr>
            <w:tcW w:w="3521" w:type="dxa"/>
          </w:tcPr>
          <w:p w14:paraId="34555FAE">
            <w:pPr>
              <w:widowControl/>
              <w:spacing w:line="360" w:lineRule="auto"/>
              <w:rPr>
                <w:rFonts w:ascii="Times New Roman" w:hAnsi="Times New Roman" w:cs="Times New Roman"/>
                <w:sz w:val="18"/>
                <w:szCs w:val="18"/>
              </w:rPr>
            </w:pPr>
            <w:r>
              <w:rPr>
                <w:rFonts w:ascii="Times New Roman" w:hAnsi="Times New Roman" w:cs="Times New Roman"/>
                <w:sz w:val="18"/>
                <w:szCs w:val="18"/>
              </w:rPr>
              <w:t>-30%</w:t>
            </w:r>
          </w:p>
        </w:tc>
      </w:tr>
      <w:tr w14:paraId="0AD7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589" w:type="dxa"/>
          </w:tcPr>
          <w:p w14:paraId="13F12C44">
            <w:pPr>
              <w:widowControl/>
              <w:spacing w:line="360" w:lineRule="auto"/>
              <w:rPr>
                <w:rFonts w:ascii="Times New Roman" w:hAnsi="Times New Roman" w:cs="Times New Roman"/>
                <w:sz w:val="18"/>
                <w:szCs w:val="18"/>
              </w:rPr>
            </w:pPr>
            <w:r>
              <w:rPr>
                <w:rFonts w:ascii="Times New Roman" w:hAnsi="Times New Roman" w:cs="Times New Roman"/>
                <w:sz w:val="18"/>
                <w:szCs w:val="18"/>
              </w:rPr>
              <w:t>MIS4</w:t>
            </w:r>
          </w:p>
        </w:tc>
        <w:tc>
          <w:tcPr>
            <w:tcW w:w="1395" w:type="dxa"/>
          </w:tcPr>
          <w:p w14:paraId="1C819D7B">
            <w:pPr>
              <w:widowControl/>
              <w:spacing w:line="360" w:lineRule="auto"/>
              <w:rPr>
                <w:rFonts w:ascii="Times New Roman" w:hAnsi="Times New Roman" w:cs="Times New Roman"/>
                <w:sz w:val="18"/>
                <w:szCs w:val="18"/>
              </w:rPr>
            </w:pPr>
            <w:r>
              <w:rPr>
                <w:rFonts w:ascii="Times New Roman" w:hAnsi="Times New Roman" w:cs="Times New Roman"/>
                <w:sz w:val="18"/>
                <w:szCs w:val="18"/>
              </w:rPr>
              <w:t>37.5</w:t>
            </w:r>
          </w:p>
        </w:tc>
        <w:tc>
          <w:tcPr>
            <w:tcW w:w="1513" w:type="dxa"/>
          </w:tcPr>
          <w:p w14:paraId="7ED692D8">
            <w:pPr>
              <w:widowControl/>
              <w:spacing w:line="360" w:lineRule="auto"/>
              <w:rPr>
                <w:rFonts w:ascii="Times New Roman" w:hAnsi="Times New Roman" w:cs="Times New Roman"/>
                <w:sz w:val="18"/>
                <w:szCs w:val="18"/>
              </w:rPr>
            </w:pPr>
            <w:r>
              <w:rPr>
                <w:rFonts w:ascii="Times New Roman" w:hAnsi="Times New Roman" w:cs="Times New Roman"/>
                <w:sz w:val="18"/>
                <w:szCs w:val="18"/>
              </w:rPr>
              <w:t>36.6</w:t>
            </w:r>
          </w:p>
        </w:tc>
        <w:tc>
          <w:tcPr>
            <w:tcW w:w="3521" w:type="dxa"/>
          </w:tcPr>
          <w:p w14:paraId="5EB18FD4">
            <w:pPr>
              <w:widowControl/>
              <w:spacing w:line="360" w:lineRule="auto"/>
              <w:rPr>
                <w:rFonts w:ascii="Times New Roman" w:hAnsi="Times New Roman" w:cs="Times New Roman"/>
                <w:sz w:val="18"/>
                <w:szCs w:val="18"/>
              </w:rPr>
            </w:pPr>
            <w:r>
              <w:rPr>
                <w:rFonts w:ascii="Times New Roman" w:hAnsi="Times New Roman" w:cs="Times New Roman"/>
                <w:sz w:val="18"/>
                <w:szCs w:val="18"/>
              </w:rPr>
              <w:t>-9%</w:t>
            </w:r>
          </w:p>
        </w:tc>
      </w:tr>
    </w:tbl>
    <w:p w14:paraId="52430558">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cs="Times New Roman"/>
          <w:sz w:val="18"/>
          <w:szCs w:val="18"/>
        </w:rPr>
      </w:pPr>
      <w:r>
        <w:rPr>
          <w:rFonts w:ascii="Times New Roman" w:hAnsi="Times New Roman" w:cs="Times New Roman"/>
          <w:sz w:val="18"/>
          <w:szCs w:val="18"/>
        </w:rPr>
        <w:t>Note: No significant correlation was observed between radiation dose metrics (D</w:t>
      </w:r>
      <w:r>
        <w:rPr>
          <w:rFonts w:ascii="Times New Roman" w:hAnsi="Times New Roman" w:cs="Times New Roman"/>
          <w:sz w:val="18"/>
          <w:szCs w:val="18"/>
          <w:vertAlign w:val="subscript"/>
        </w:rPr>
        <w:t>mean</w:t>
      </w:r>
      <w:r>
        <w:rPr>
          <w:rFonts w:ascii="Times New Roman" w:hAnsi="Times New Roman" w:cs="Times New Roman"/>
          <w:sz w:val="18"/>
          <w:szCs w:val="18"/>
        </w:rPr>
        <w:t>/D</w:t>
      </w:r>
      <w:r>
        <w:rPr>
          <w:rFonts w:ascii="Times New Roman" w:hAnsi="Times New Roman" w:cs="Times New Roman"/>
          <w:sz w:val="18"/>
          <w:szCs w:val="18"/>
          <w:vertAlign w:val="subscript"/>
        </w:rPr>
        <w:t>95</w:t>
      </w:r>
      <w:r>
        <w:rPr>
          <w:rFonts w:ascii="Times New Roman" w:hAnsi="Times New Roman" w:cs="Times New Roman"/>
          <w:sz w:val="18"/>
          <w:szCs w:val="18"/>
        </w:rPr>
        <w:t>) and volumetric changes (ΔV%) across MIS1</w:t>
      </w:r>
      <w:r>
        <w:rPr>
          <w:rFonts w:hint="eastAsia" w:ascii="Times New Roman" w:hAnsi="Times New Roman" w:cs="Times New Roman"/>
          <w:sz w:val="18"/>
          <w:szCs w:val="18"/>
        </w:rPr>
        <w:t>-</w:t>
      </w:r>
      <w:r>
        <w:rPr>
          <w:rFonts w:ascii="Times New Roman" w:hAnsi="Times New Roman" w:cs="Times New Roman"/>
          <w:sz w:val="18"/>
          <w:szCs w:val="18"/>
        </w:rPr>
        <w:t>4 (p &gt; 0.05).</w:t>
      </w:r>
    </w:p>
    <w:p w14:paraId="6CC81FA0">
      <w:pPr>
        <w:spacing w:line="360" w:lineRule="auto"/>
        <w:ind w:left="-420" w:leftChars="-200"/>
        <w:rPr>
          <w:rFonts w:ascii="Times New Roman" w:hAnsi="Times New Roman" w:cs="Times New Roman"/>
          <w:b/>
        </w:rPr>
      </w:pPr>
      <w:r>
        <w:rPr>
          <w:rFonts w:hint="eastAsia" w:ascii="Times New Roman" w:hAnsi="Times New Roman" w:cs="Times New Roman"/>
          <w:b/>
        </w:rPr>
        <w:t>Table S4</w:t>
      </w:r>
    </w:p>
    <w:p w14:paraId="669F1400">
      <w:pPr>
        <w:widowControl/>
        <w:spacing w:line="360" w:lineRule="auto"/>
        <w:rPr>
          <w:rFonts w:ascii="Times New Roman" w:hAnsi="Times New Roman" w:cs="Times New Roman"/>
          <w:b/>
          <w:bCs/>
        </w:rPr>
      </w:pPr>
      <w:r>
        <w:rPr>
          <w:rFonts w:ascii="Times New Roman" w:hAnsi="Times New Roman" w:cs="Times New Roman"/>
          <w:b/>
          <w:bCs/>
        </w:rPr>
        <w:t>Robustness and stability validation of imaging phenotypes.</w:t>
      </w:r>
    </w:p>
    <w:tbl>
      <w:tblPr>
        <w:tblStyle w:val="7"/>
        <w:tblW w:w="7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4"/>
        <w:gridCol w:w="1540"/>
        <w:gridCol w:w="1270"/>
      </w:tblGrid>
      <w:tr w14:paraId="54ED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324" w:type="dxa"/>
          </w:tcPr>
          <w:p w14:paraId="60BEABEC">
            <w:r>
              <w:rPr>
                <w:rFonts w:ascii="Times New Roman" w:hAnsi="Times New Roman" w:eastAsia="宋体" w:cs="Times New Roman"/>
                <w:b/>
                <w:bCs/>
                <w:kern w:val="0"/>
                <w:sz w:val="18"/>
                <w:szCs w:val="18"/>
                <w:lang w:bidi="ar"/>
              </w:rPr>
              <w:t>Method</w:t>
            </w:r>
          </w:p>
        </w:tc>
        <w:tc>
          <w:tcPr>
            <w:tcW w:w="1540" w:type="dxa"/>
          </w:tcPr>
          <w:p w14:paraId="4B07C727">
            <w:r>
              <w:rPr>
                <w:rFonts w:ascii="Times New Roman" w:hAnsi="Times New Roman" w:eastAsia="宋体" w:cs="Times New Roman"/>
                <w:b/>
                <w:bCs/>
                <w:kern w:val="0"/>
                <w:sz w:val="18"/>
                <w:szCs w:val="18"/>
                <w:lang w:bidi="ar"/>
              </w:rPr>
              <w:t>Metric</w:t>
            </w:r>
          </w:p>
        </w:tc>
        <w:tc>
          <w:tcPr>
            <w:tcW w:w="1270" w:type="dxa"/>
          </w:tcPr>
          <w:p w14:paraId="4B91BF5C">
            <w:r>
              <w:rPr>
                <w:rFonts w:ascii="Times New Roman" w:hAnsi="Times New Roman" w:eastAsia="宋体" w:cs="Times New Roman"/>
                <w:b/>
                <w:bCs/>
                <w:kern w:val="0"/>
                <w:sz w:val="18"/>
                <w:szCs w:val="18"/>
                <w:lang w:bidi="ar"/>
              </w:rPr>
              <w:t>Mean (SD)</w:t>
            </w:r>
          </w:p>
        </w:tc>
      </w:tr>
      <w:tr w14:paraId="35D5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324" w:type="dxa"/>
          </w:tcPr>
          <w:p w14:paraId="1BF9571A">
            <w:r>
              <w:rPr>
                <w:rFonts w:ascii="Times New Roman" w:hAnsi="Times New Roman" w:eastAsia="宋体" w:cs="Times New Roman"/>
                <w:kern w:val="0"/>
                <w:sz w:val="18"/>
                <w:szCs w:val="18"/>
                <w:lang w:bidi="ar"/>
              </w:rPr>
              <w:t>Alternative algorithms (k-means, GMM, spectral)</w:t>
            </w:r>
          </w:p>
        </w:tc>
        <w:tc>
          <w:tcPr>
            <w:tcW w:w="1540" w:type="dxa"/>
          </w:tcPr>
          <w:p w14:paraId="2213AB7E">
            <w:r>
              <w:rPr>
                <w:rFonts w:ascii="Times New Roman" w:hAnsi="Times New Roman" w:eastAsia="宋体" w:cs="Times New Roman"/>
                <w:kern w:val="0"/>
                <w:sz w:val="18"/>
                <w:szCs w:val="18"/>
                <w:lang w:bidi="ar"/>
              </w:rPr>
              <w:t>Silhouette</w:t>
            </w:r>
          </w:p>
        </w:tc>
        <w:tc>
          <w:tcPr>
            <w:tcW w:w="1270" w:type="dxa"/>
          </w:tcPr>
          <w:p w14:paraId="764467C0">
            <w:r>
              <w:rPr>
                <w:rFonts w:ascii="Times New Roman" w:hAnsi="Times New Roman" w:eastAsia="宋体" w:cs="Times New Roman"/>
                <w:kern w:val="0"/>
                <w:sz w:val="18"/>
                <w:szCs w:val="18"/>
                <w:lang w:bidi="ar"/>
              </w:rPr>
              <w:t>0.51–0.54</w:t>
            </w:r>
          </w:p>
        </w:tc>
      </w:tr>
      <w:tr w14:paraId="1321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324" w:type="dxa"/>
            <w:vMerge w:val="restart"/>
          </w:tcPr>
          <w:p w14:paraId="04988ACD">
            <w:r>
              <w:rPr>
                <w:rFonts w:ascii="Times New Roman" w:hAnsi="Times New Roman" w:eastAsia="宋体" w:cs="Times New Roman"/>
                <w:kern w:val="0"/>
                <w:sz w:val="18"/>
                <w:szCs w:val="18"/>
                <w:lang w:bidi="ar"/>
              </w:rPr>
              <w:t>Internal validity</w:t>
            </w:r>
          </w:p>
        </w:tc>
        <w:tc>
          <w:tcPr>
            <w:tcW w:w="1540" w:type="dxa"/>
          </w:tcPr>
          <w:p w14:paraId="4B77EB5C">
            <w:r>
              <w:rPr>
                <w:rFonts w:ascii="Times New Roman" w:hAnsi="Times New Roman" w:eastAsia="宋体" w:cs="Times New Roman"/>
                <w:kern w:val="0"/>
                <w:sz w:val="18"/>
                <w:szCs w:val="18"/>
                <w:lang w:bidi="ar"/>
              </w:rPr>
              <w:t>CH index</w:t>
            </w:r>
          </w:p>
        </w:tc>
        <w:tc>
          <w:tcPr>
            <w:tcW w:w="1270" w:type="dxa"/>
          </w:tcPr>
          <w:p w14:paraId="545A7937">
            <w:r>
              <w:rPr>
                <w:rFonts w:ascii="Times New Roman" w:hAnsi="Times New Roman" w:eastAsia="宋体" w:cs="Times New Roman"/>
                <w:kern w:val="0"/>
                <w:sz w:val="18"/>
                <w:szCs w:val="18"/>
                <w:lang w:bidi="ar"/>
              </w:rPr>
              <w:t>&gt;400</w:t>
            </w:r>
          </w:p>
        </w:tc>
      </w:tr>
      <w:tr w14:paraId="4999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324" w:type="dxa"/>
            <w:vMerge w:val="continue"/>
          </w:tcPr>
          <w:p w14:paraId="37DAB764"/>
        </w:tc>
        <w:tc>
          <w:tcPr>
            <w:tcW w:w="1540" w:type="dxa"/>
          </w:tcPr>
          <w:p w14:paraId="1F5389AB">
            <w:r>
              <w:rPr>
                <w:rFonts w:ascii="Times New Roman" w:hAnsi="Times New Roman" w:eastAsia="宋体" w:cs="Times New Roman"/>
                <w:kern w:val="0"/>
                <w:sz w:val="18"/>
                <w:szCs w:val="18"/>
                <w:lang w:bidi="ar"/>
              </w:rPr>
              <w:t>Dunn index</w:t>
            </w:r>
          </w:p>
        </w:tc>
        <w:tc>
          <w:tcPr>
            <w:tcW w:w="1270" w:type="dxa"/>
          </w:tcPr>
          <w:p w14:paraId="7FB10D1F">
            <w:r>
              <w:rPr>
                <w:rFonts w:ascii="Times New Roman" w:hAnsi="Times New Roman" w:eastAsia="宋体" w:cs="Times New Roman"/>
                <w:kern w:val="0"/>
                <w:sz w:val="18"/>
                <w:szCs w:val="18"/>
                <w:lang w:bidi="ar"/>
              </w:rPr>
              <w:t>&gt;0.018</w:t>
            </w:r>
          </w:p>
        </w:tc>
      </w:tr>
      <w:tr w14:paraId="40A9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324" w:type="dxa"/>
            <w:vMerge w:val="continue"/>
          </w:tcPr>
          <w:p w14:paraId="1F4FDEB8"/>
        </w:tc>
        <w:tc>
          <w:tcPr>
            <w:tcW w:w="1540" w:type="dxa"/>
          </w:tcPr>
          <w:p w14:paraId="1AD9ED08">
            <w:r>
              <w:rPr>
                <w:rFonts w:ascii="Times New Roman" w:hAnsi="Times New Roman" w:eastAsia="宋体" w:cs="Times New Roman"/>
                <w:kern w:val="0"/>
                <w:sz w:val="18"/>
                <w:szCs w:val="18"/>
                <w:lang w:bidi="ar"/>
              </w:rPr>
              <w:t>DB index</w:t>
            </w:r>
          </w:p>
        </w:tc>
        <w:tc>
          <w:tcPr>
            <w:tcW w:w="1270" w:type="dxa"/>
          </w:tcPr>
          <w:p w14:paraId="4B6555F2">
            <w:r>
              <w:rPr>
                <w:rFonts w:ascii="Times New Roman" w:hAnsi="Times New Roman" w:eastAsia="宋体" w:cs="Times New Roman"/>
                <w:kern w:val="0"/>
                <w:sz w:val="18"/>
                <w:szCs w:val="18"/>
                <w:lang w:bidi="ar"/>
              </w:rPr>
              <w:t>&lt;0.65</w:t>
            </w:r>
          </w:p>
        </w:tc>
      </w:tr>
      <w:tr w14:paraId="7426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324" w:type="dxa"/>
            <w:vMerge w:val="restart"/>
          </w:tcPr>
          <w:p w14:paraId="3C0FE42C">
            <w:r>
              <w:rPr>
                <w:rFonts w:ascii="Times New Roman" w:hAnsi="Times New Roman" w:eastAsia="宋体" w:cs="Times New Roman"/>
                <w:kern w:val="0"/>
                <w:sz w:val="18"/>
                <w:szCs w:val="18"/>
                <w:lang w:bidi="ar"/>
              </w:rPr>
              <w:t>Bootstrap (1000 resamples)</w:t>
            </w:r>
          </w:p>
        </w:tc>
        <w:tc>
          <w:tcPr>
            <w:tcW w:w="1540" w:type="dxa"/>
          </w:tcPr>
          <w:p w14:paraId="24CA043D">
            <w:r>
              <w:rPr>
                <w:rFonts w:ascii="Times New Roman" w:hAnsi="Times New Roman" w:eastAsia="宋体" w:cs="Times New Roman"/>
                <w:kern w:val="0"/>
                <w:sz w:val="18"/>
                <w:szCs w:val="18"/>
                <w:lang w:bidi="ar"/>
              </w:rPr>
              <w:t>ARI</w:t>
            </w:r>
          </w:p>
        </w:tc>
        <w:tc>
          <w:tcPr>
            <w:tcW w:w="1270" w:type="dxa"/>
          </w:tcPr>
          <w:p w14:paraId="3FF29072">
            <w:r>
              <w:rPr>
                <w:rFonts w:ascii="Times New Roman" w:hAnsi="Times New Roman" w:eastAsia="宋体" w:cs="Times New Roman"/>
                <w:kern w:val="0"/>
                <w:sz w:val="18"/>
                <w:szCs w:val="18"/>
                <w:lang w:bidi="ar"/>
              </w:rPr>
              <w:t>0.73 (0.06)</w:t>
            </w:r>
          </w:p>
        </w:tc>
      </w:tr>
      <w:tr w14:paraId="48D8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324" w:type="dxa"/>
            <w:vMerge w:val="continue"/>
          </w:tcPr>
          <w:p w14:paraId="07FACB68"/>
        </w:tc>
        <w:tc>
          <w:tcPr>
            <w:tcW w:w="1540" w:type="dxa"/>
          </w:tcPr>
          <w:p w14:paraId="02055373">
            <w:r>
              <w:rPr>
                <w:rFonts w:ascii="Times New Roman" w:hAnsi="Times New Roman" w:eastAsia="宋体" w:cs="Times New Roman"/>
                <w:kern w:val="0"/>
                <w:sz w:val="18"/>
                <w:szCs w:val="18"/>
                <w:lang w:bidi="ar"/>
              </w:rPr>
              <w:t>NMI</w:t>
            </w:r>
          </w:p>
        </w:tc>
        <w:tc>
          <w:tcPr>
            <w:tcW w:w="1270" w:type="dxa"/>
          </w:tcPr>
          <w:p w14:paraId="5FA37C3C">
            <w:r>
              <w:rPr>
                <w:rFonts w:ascii="Times New Roman" w:hAnsi="Times New Roman" w:eastAsia="宋体" w:cs="Times New Roman"/>
                <w:kern w:val="0"/>
                <w:sz w:val="18"/>
                <w:szCs w:val="18"/>
                <w:lang w:bidi="ar"/>
              </w:rPr>
              <w:t>0.70 (0.05)</w:t>
            </w:r>
          </w:p>
        </w:tc>
      </w:tr>
      <w:tr w14:paraId="6C12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324" w:type="dxa"/>
          </w:tcPr>
          <w:p w14:paraId="1557694A">
            <w:r>
              <w:rPr>
                <w:rFonts w:ascii="Times New Roman" w:hAnsi="Times New Roman" w:eastAsia="宋体" w:cs="Times New Roman"/>
                <w:kern w:val="0"/>
                <w:sz w:val="18"/>
                <w:szCs w:val="18"/>
                <w:lang w:bidi="ar"/>
              </w:rPr>
              <w:t>LOCO (leave-one-cohort-out)</w:t>
            </w:r>
          </w:p>
        </w:tc>
        <w:tc>
          <w:tcPr>
            <w:tcW w:w="1540" w:type="dxa"/>
          </w:tcPr>
          <w:p w14:paraId="13DEE06D">
            <w:r>
              <w:rPr>
                <w:rFonts w:ascii="Times New Roman" w:hAnsi="Times New Roman" w:eastAsia="宋体" w:cs="Times New Roman"/>
                <w:kern w:val="0"/>
                <w:sz w:val="18"/>
                <w:szCs w:val="18"/>
                <w:lang w:bidi="ar"/>
              </w:rPr>
              <w:t>ARI</w:t>
            </w:r>
          </w:p>
        </w:tc>
        <w:tc>
          <w:tcPr>
            <w:tcW w:w="1270" w:type="dxa"/>
          </w:tcPr>
          <w:p w14:paraId="1371D2D4">
            <w:r>
              <w:rPr>
                <w:rFonts w:ascii="Times New Roman" w:hAnsi="Times New Roman" w:eastAsia="宋体" w:cs="Times New Roman"/>
                <w:kern w:val="0"/>
                <w:sz w:val="18"/>
                <w:szCs w:val="18"/>
                <w:lang w:bidi="ar"/>
              </w:rPr>
              <w:t>0.71–0.75</w:t>
            </w:r>
          </w:p>
        </w:tc>
      </w:tr>
      <w:tr w14:paraId="095A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324" w:type="dxa"/>
          </w:tcPr>
          <w:p w14:paraId="0AE8702A">
            <w:r>
              <w:rPr>
                <w:rFonts w:ascii="Times New Roman" w:hAnsi="Times New Roman" w:eastAsia="宋体" w:cs="Times New Roman"/>
                <w:kern w:val="0"/>
                <w:sz w:val="18"/>
                <w:szCs w:val="18"/>
                <w:lang w:bidi="ar"/>
              </w:rPr>
              <w:t>LOFO (leave-one-feature-out)</w:t>
            </w:r>
          </w:p>
        </w:tc>
        <w:tc>
          <w:tcPr>
            <w:tcW w:w="1540" w:type="dxa"/>
          </w:tcPr>
          <w:p w14:paraId="03D7C889">
            <w:r>
              <w:rPr>
                <w:rFonts w:ascii="Times New Roman" w:hAnsi="Times New Roman" w:eastAsia="宋体" w:cs="Times New Roman"/>
                <w:kern w:val="0"/>
                <w:sz w:val="18"/>
                <w:szCs w:val="18"/>
                <w:lang w:bidi="ar"/>
              </w:rPr>
              <w:t>ARI</w:t>
            </w:r>
          </w:p>
        </w:tc>
        <w:tc>
          <w:tcPr>
            <w:tcW w:w="1270" w:type="dxa"/>
          </w:tcPr>
          <w:p w14:paraId="2B6950D3">
            <w:r>
              <w:rPr>
                <w:rFonts w:ascii="Times New Roman" w:hAnsi="Times New Roman" w:eastAsia="宋体" w:cs="Times New Roman"/>
                <w:kern w:val="0"/>
                <w:sz w:val="18"/>
                <w:szCs w:val="18"/>
                <w:lang w:bidi="ar"/>
              </w:rPr>
              <w:t>0.70–0.74</w:t>
            </w:r>
          </w:p>
        </w:tc>
      </w:tr>
    </w:tbl>
    <w:p w14:paraId="064BB2C1">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cs="Times New Roman"/>
          <w:sz w:val="18"/>
          <w:szCs w:val="18"/>
        </w:rPr>
      </w:pPr>
      <w:r>
        <w:rPr>
          <w:rFonts w:ascii="Times New Roman" w:hAnsi="Times New Roman" w:cs="Times New Roman"/>
          <w:sz w:val="18"/>
          <w:szCs w:val="18"/>
        </w:rPr>
        <w:t>Note: Robustness analyses demonstrated consistent reproduction of the three-phenotype structure across alternative clustering algorithms, with stable internal validity indices (Silhouette 0.51–0.54, CH &gt; 400, Dunn &gt; 0.018, DB &lt; 0.65). Bootstrap resampling confirmed high reproducibility (median ARI = 0.73, NMI = 0.70), and both LOCO and LOFO analyses preserved the three-class separation.</w:t>
      </w:r>
    </w:p>
    <w:p w14:paraId="5AD5AA65">
      <w:pPr>
        <w:widowControl/>
        <w:spacing w:line="360" w:lineRule="auto"/>
        <w:rPr>
          <w:rFonts w:ascii="Times New Roman" w:hAnsi="Times New Roman" w:cs="Times New Roman"/>
          <w:sz w:val="18"/>
          <w:szCs w:val="18"/>
        </w:rPr>
      </w:pPr>
    </w:p>
    <w:p w14:paraId="1ED82C01">
      <w:pPr>
        <w:spacing w:line="360" w:lineRule="auto"/>
        <w:ind w:left="-420" w:leftChars="-200"/>
        <w:rPr>
          <w:rFonts w:ascii="Times New Roman" w:hAnsi="Times New Roman" w:cs="Times New Roman"/>
          <w:b/>
        </w:rPr>
      </w:pPr>
      <w:r>
        <w:rPr>
          <w:rFonts w:hint="eastAsia" w:ascii="Times New Roman" w:hAnsi="Times New Roman" w:cs="Times New Roman"/>
          <w:b/>
        </w:rPr>
        <w:t>Table S5</w:t>
      </w:r>
    </w:p>
    <w:p w14:paraId="4D9FFA77">
      <w:pPr>
        <w:spacing w:line="360" w:lineRule="auto"/>
        <w:ind w:left="-420" w:leftChars="-200" w:firstLine="422" w:firstLineChars="200"/>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Incremental Prognostic Value of Imaging Phenotypes Across Treatment Groups</w:t>
      </w:r>
    </w:p>
    <w:tbl>
      <w:tblPr>
        <w:tblStyle w:val="6"/>
        <w:tblW w:w="9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7"/>
        <w:gridCol w:w="1108"/>
        <w:gridCol w:w="1257"/>
        <w:gridCol w:w="1149"/>
        <w:gridCol w:w="1354"/>
        <w:gridCol w:w="1398"/>
        <w:gridCol w:w="813"/>
        <w:gridCol w:w="949"/>
      </w:tblGrid>
      <w:tr w14:paraId="19B2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667" w:type="dxa"/>
            <w:tcBorders>
              <w:tl2br w:val="nil"/>
              <w:tr2bl w:val="nil"/>
            </w:tcBorders>
          </w:tcPr>
          <w:p w14:paraId="5E62DED8">
            <w:pPr>
              <w:rPr>
                <w:rFonts w:ascii="Times New Roman" w:hAnsi="Times New Roman" w:cs="Times New Roman"/>
                <w:sz w:val="18"/>
                <w:szCs w:val="18"/>
              </w:rPr>
            </w:pPr>
            <w:r>
              <w:rPr>
                <w:rFonts w:ascii="Times New Roman" w:hAnsi="Times New Roman" w:cs="Times New Roman"/>
                <w:sz w:val="18"/>
                <w:szCs w:val="18"/>
              </w:rPr>
              <w:t>Treatment Group</w:t>
            </w:r>
          </w:p>
        </w:tc>
        <w:tc>
          <w:tcPr>
            <w:tcW w:w="1108" w:type="dxa"/>
            <w:tcBorders>
              <w:tl2br w:val="nil"/>
              <w:tr2bl w:val="nil"/>
            </w:tcBorders>
          </w:tcPr>
          <w:p w14:paraId="5F96A377">
            <w:pPr>
              <w:rPr>
                <w:rFonts w:ascii="Times New Roman" w:hAnsi="Times New Roman" w:cs="Times New Roman"/>
                <w:sz w:val="18"/>
                <w:szCs w:val="18"/>
              </w:rPr>
            </w:pPr>
            <w:r>
              <w:rPr>
                <w:rFonts w:ascii="Times New Roman" w:hAnsi="Times New Roman" w:cs="Times New Roman"/>
                <w:sz w:val="18"/>
                <w:szCs w:val="18"/>
              </w:rPr>
              <w:t>Endpoint</w:t>
            </w:r>
          </w:p>
        </w:tc>
        <w:tc>
          <w:tcPr>
            <w:tcW w:w="1257" w:type="dxa"/>
            <w:tcBorders>
              <w:tl2br w:val="nil"/>
              <w:tr2bl w:val="nil"/>
            </w:tcBorders>
          </w:tcPr>
          <w:p w14:paraId="23789B08">
            <w:pPr>
              <w:rPr>
                <w:rFonts w:ascii="Times New Roman" w:hAnsi="Times New Roman" w:cs="Times New Roman"/>
                <w:sz w:val="18"/>
                <w:szCs w:val="18"/>
              </w:rPr>
            </w:pPr>
            <w:r>
              <w:rPr>
                <w:rFonts w:ascii="Times New Roman" w:hAnsi="Times New Roman" w:cs="Times New Roman"/>
                <w:sz w:val="18"/>
                <w:szCs w:val="18"/>
              </w:rPr>
              <w:t>Base C-index</w:t>
            </w:r>
          </w:p>
        </w:tc>
        <w:tc>
          <w:tcPr>
            <w:tcW w:w="1149" w:type="dxa"/>
            <w:tcBorders>
              <w:tl2br w:val="nil"/>
              <w:tr2bl w:val="nil"/>
            </w:tcBorders>
          </w:tcPr>
          <w:p w14:paraId="168CC1C4">
            <w:pPr>
              <w:rPr>
                <w:rFonts w:ascii="Times New Roman" w:hAnsi="Times New Roman" w:cs="Times New Roman"/>
                <w:sz w:val="18"/>
                <w:szCs w:val="18"/>
              </w:rPr>
            </w:pPr>
            <w:r>
              <w:rPr>
                <w:rFonts w:ascii="Times New Roman" w:hAnsi="Times New Roman" w:cs="Times New Roman"/>
                <w:sz w:val="18"/>
                <w:szCs w:val="18"/>
              </w:rPr>
              <w:t>ΔC-index</w:t>
            </w:r>
          </w:p>
        </w:tc>
        <w:tc>
          <w:tcPr>
            <w:tcW w:w="1354" w:type="dxa"/>
            <w:tcBorders>
              <w:tl2br w:val="nil"/>
              <w:tr2bl w:val="nil"/>
            </w:tcBorders>
          </w:tcPr>
          <w:p w14:paraId="7CAE8917">
            <w:pPr>
              <w:rPr>
                <w:rFonts w:ascii="Times New Roman" w:hAnsi="Times New Roman" w:cs="Times New Roman"/>
                <w:sz w:val="18"/>
                <w:szCs w:val="18"/>
              </w:rPr>
            </w:pPr>
            <w:r>
              <w:rPr>
                <w:rFonts w:ascii="Times New Roman" w:hAnsi="Times New Roman" w:cs="Times New Roman"/>
                <w:sz w:val="18"/>
                <w:szCs w:val="18"/>
              </w:rPr>
              <w:t>LR χ² (p)</w:t>
            </w:r>
          </w:p>
        </w:tc>
        <w:tc>
          <w:tcPr>
            <w:tcW w:w="1398" w:type="dxa"/>
            <w:tcBorders>
              <w:tl2br w:val="nil"/>
              <w:tr2bl w:val="nil"/>
            </w:tcBorders>
          </w:tcPr>
          <w:p w14:paraId="1A1AD339">
            <w:pPr>
              <w:rPr>
                <w:rFonts w:ascii="Times New Roman" w:hAnsi="Times New Roman" w:cs="Times New Roman"/>
                <w:sz w:val="18"/>
                <w:szCs w:val="18"/>
              </w:rPr>
            </w:pPr>
            <w:r>
              <w:rPr>
                <w:rFonts w:ascii="Times New Roman" w:hAnsi="Times New Roman" w:cs="Times New Roman"/>
                <w:sz w:val="18"/>
                <w:szCs w:val="18"/>
              </w:rPr>
              <w:t>ΔAIC/ΔBIC</w:t>
            </w:r>
          </w:p>
        </w:tc>
        <w:tc>
          <w:tcPr>
            <w:tcW w:w="813" w:type="dxa"/>
            <w:tcBorders>
              <w:tl2br w:val="nil"/>
              <w:tr2bl w:val="nil"/>
            </w:tcBorders>
          </w:tcPr>
          <w:p w14:paraId="08AD8122">
            <w:pPr>
              <w:rPr>
                <w:rFonts w:ascii="Times New Roman" w:hAnsi="Times New Roman" w:cs="Times New Roman"/>
                <w:sz w:val="18"/>
                <w:szCs w:val="18"/>
              </w:rPr>
            </w:pPr>
            <w:r>
              <w:rPr>
                <w:rFonts w:ascii="Times New Roman" w:hAnsi="Times New Roman" w:cs="Times New Roman"/>
                <w:sz w:val="18"/>
                <w:szCs w:val="18"/>
              </w:rPr>
              <w:t>NRI</w:t>
            </w:r>
          </w:p>
        </w:tc>
        <w:tc>
          <w:tcPr>
            <w:tcW w:w="949" w:type="dxa"/>
            <w:tcBorders>
              <w:tl2br w:val="nil"/>
              <w:tr2bl w:val="nil"/>
            </w:tcBorders>
          </w:tcPr>
          <w:p w14:paraId="43D32DF0">
            <w:pPr>
              <w:rPr>
                <w:rFonts w:ascii="Times New Roman" w:hAnsi="Times New Roman" w:cs="Times New Roman"/>
                <w:sz w:val="18"/>
                <w:szCs w:val="18"/>
              </w:rPr>
            </w:pPr>
            <w:r>
              <w:rPr>
                <w:rFonts w:ascii="Times New Roman" w:hAnsi="Times New Roman" w:cs="Times New Roman"/>
                <w:sz w:val="18"/>
                <w:szCs w:val="18"/>
              </w:rPr>
              <w:t>tAUC Δ</w:t>
            </w:r>
          </w:p>
        </w:tc>
      </w:tr>
      <w:tr w14:paraId="44A3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67" w:type="dxa"/>
            <w:tcBorders>
              <w:tl2br w:val="nil"/>
              <w:tr2bl w:val="nil"/>
            </w:tcBorders>
          </w:tcPr>
          <w:p w14:paraId="47A826C0">
            <w:pPr>
              <w:rPr>
                <w:rFonts w:ascii="Times New Roman" w:hAnsi="Times New Roman" w:cs="Times New Roman"/>
                <w:sz w:val="18"/>
                <w:szCs w:val="18"/>
              </w:rPr>
            </w:pPr>
            <w:r>
              <w:rPr>
                <w:rFonts w:ascii="Times New Roman" w:hAnsi="Times New Roman" w:cs="Times New Roman"/>
                <w:sz w:val="18"/>
                <w:szCs w:val="18"/>
              </w:rPr>
              <w:t>Overall</w:t>
            </w:r>
          </w:p>
        </w:tc>
        <w:tc>
          <w:tcPr>
            <w:tcW w:w="1108" w:type="dxa"/>
            <w:tcBorders>
              <w:tl2br w:val="nil"/>
              <w:tr2bl w:val="nil"/>
            </w:tcBorders>
          </w:tcPr>
          <w:p w14:paraId="58A3B084">
            <w:pPr>
              <w:rPr>
                <w:rFonts w:ascii="Times New Roman" w:hAnsi="Times New Roman" w:cs="Times New Roman"/>
                <w:sz w:val="18"/>
                <w:szCs w:val="18"/>
              </w:rPr>
            </w:pPr>
            <w:r>
              <w:rPr>
                <w:rFonts w:ascii="Times New Roman" w:hAnsi="Times New Roman" w:cs="Times New Roman"/>
                <w:sz w:val="18"/>
                <w:szCs w:val="18"/>
              </w:rPr>
              <w:t>PFS</w:t>
            </w:r>
          </w:p>
        </w:tc>
        <w:tc>
          <w:tcPr>
            <w:tcW w:w="1257" w:type="dxa"/>
            <w:tcBorders>
              <w:tl2br w:val="nil"/>
              <w:tr2bl w:val="nil"/>
            </w:tcBorders>
          </w:tcPr>
          <w:p w14:paraId="1A0F5FD5">
            <w:pPr>
              <w:rPr>
                <w:rFonts w:ascii="Times New Roman" w:hAnsi="Times New Roman" w:cs="Times New Roman"/>
                <w:sz w:val="18"/>
                <w:szCs w:val="18"/>
              </w:rPr>
            </w:pPr>
            <w:r>
              <w:rPr>
                <w:rFonts w:ascii="Times New Roman" w:hAnsi="Times New Roman" w:cs="Times New Roman"/>
                <w:sz w:val="18"/>
                <w:szCs w:val="18"/>
              </w:rPr>
              <w:t>0.63</w:t>
            </w:r>
          </w:p>
        </w:tc>
        <w:tc>
          <w:tcPr>
            <w:tcW w:w="1149" w:type="dxa"/>
            <w:tcBorders>
              <w:tl2br w:val="nil"/>
              <w:tr2bl w:val="nil"/>
            </w:tcBorders>
          </w:tcPr>
          <w:p w14:paraId="5B2C2EDB">
            <w:pPr>
              <w:rPr>
                <w:rFonts w:ascii="Times New Roman" w:hAnsi="Times New Roman" w:cs="Times New Roman"/>
                <w:sz w:val="18"/>
                <w:szCs w:val="18"/>
              </w:rPr>
            </w:pPr>
            <w:r>
              <w:rPr>
                <w:rFonts w:ascii="Times New Roman" w:hAnsi="Times New Roman" w:cs="Times New Roman"/>
                <w:sz w:val="18"/>
                <w:szCs w:val="18"/>
              </w:rPr>
              <w:t>+0.08</w:t>
            </w:r>
          </w:p>
        </w:tc>
        <w:tc>
          <w:tcPr>
            <w:tcW w:w="1354" w:type="dxa"/>
            <w:tcBorders>
              <w:tl2br w:val="nil"/>
              <w:tr2bl w:val="nil"/>
            </w:tcBorders>
          </w:tcPr>
          <w:p w14:paraId="5853484E">
            <w:pPr>
              <w:rPr>
                <w:rFonts w:ascii="Times New Roman" w:hAnsi="Times New Roman" w:cs="Times New Roman"/>
                <w:sz w:val="18"/>
                <w:szCs w:val="18"/>
              </w:rPr>
            </w:pPr>
            <w:r>
              <w:rPr>
                <w:rFonts w:ascii="Times New Roman" w:hAnsi="Times New Roman" w:cs="Times New Roman"/>
                <w:sz w:val="18"/>
                <w:szCs w:val="18"/>
              </w:rPr>
              <w:t>12.5 (0.001)</w:t>
            </w:r>
          </w:p>
        </w:tc>
        <w:tc>
          <w:tcPr>
            <w:tcW w:w="1398" w:type="dxa"/>
            <w:tcBorders>
              <w:tl2br w:val="nil"/>
              <w:tr2bl w:val="nil"/>
            </w:tcBorders>
          </w:tcPr>
          <w:p w14:paraId="6CE7D57F">
            <w:pPr>
              <w:rPr>
                <w:rFonts w:ascii="Times New Roman" w:hAnsi="Times New Roman" w:cs="Times New Roman"/>
                <w:sz w:val="18"/>
                <w:szCs w:val="18"/>
              </w:rPr>
            </w:pPr>
            <w:r>
              <w:rPr>
                <w:rFonts w:ascii="Times New Roman" w:hAnsi="Times New Roman" w:cs="Times New Roman"/>
                <w:sz w:val="18"/>
                <w:szCs w:val="18"/>
              </w:rPr>
              <w:t>-9/-8</w:t>
            </w:r>
          </w:p>
        </w:tc>
        <w:tc>
          <w:tcPr>
            <w:tcW w:w="813" w:type="dxa"/>
            <w:tcBorders>
              <w:tl2br w:val="nil"/>
              <w:tr2bl w:val="nil"/>
            </w:tcBorders>
          </w:tcPr>
          <w:p w14:paraId="1E3CC906">
            <w:pPr>
              <w:rPr>
                <w:rFonts w:ascii="Times New Roman" w:hAnsi="Times New Roman" w:cs="Times New Roman"/>
                <w:sz w:val="18"/>
                <w:szCs w:val="18"/>
              </w:rPr>
            </w:pPr>
            <w:r>
              <w:rPr>
                <w:rFonts w:ascii="Times New Roman" w:hAnsi="Times New Roman" w:cs="Times New Roman"/>
                <w:sz w:val="18"/>
                <w:szCs w:val="18"/>
              </w:rPr>
              <w:t>0.21</w:t>
            </w:r>
          </w:p>
        </w:tc>
        <w:tc>
          <w:tcPr>
            <w:tcW w:w="949" w:type="dxa"/>
            <w:tcBorders>
              <w:tl2br w:val="nil"/>
              <w:tr2bl w:val="nil"/>
            </w:tcBorders>
          </w:tcPr>
          <w:p w14:paraId="2FB3D26F">
            <w:pPr>
              <w:rPr>
                <w:rFonts w:ascii="Times New Roman" w:hAnsi="Times New Roman" w:cs="Times New Roman"/>
                <w:sz w:val="18"/>
                <w:szCs w:val="18"/>
              </w:rPr>
            </w:pPr>
            <w:r>
              <w:rPr>
                <w:rFonts w:ascii="Times New Roman" w:hAnsi="Times New Roman" w:cs="Times New Roman"/>
                <w:sz w:val="18"/>
                <w:szCs w:val="18"/>
              </w:rPr>
              <w:t>+0.06</w:t>
            </w:r>
          </w:p>
        </w:tc>
      </w:tr>
      <w:tr w14:paraId="6C71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667" w:type="dxa"/>
            <w:tcBorders>
              <w:tl2br w:val="nil"/>
              <w:tr2bl w:val="nil"/>
            </w:tcBorders>
          </w:tcPr>
          <w:p w14:paraId="330A8F18">
            <w:pPr>
              <w:rPr>
                <w:rFonts w:ascii="Times New Roman" w:hAnsi="Times New Roman" w:cs="Times New Roman"/>
                <w:sz w:val="18"/>
                <w:szCs w:val="18"/>
              </w:rPr>
            </w:pPr>
            <w:r>
              <w:rPr>
                <w:rFonts w:ascii="Times New Roman" w:hAnsi="Times New Roman" w:cs="Times New Roman"/>
                <w:sz w:val="18"/>
                <w:szCs w:val="18"/>
              </w:rPr>
              <w:t>Overall</w:t>
            </w:r>
          </w:p>
        </w:tc>
        <w:tc>
          <w:tcPr>
            <w:tcW w:w="1108" w:type="dxa"/>
            <w:tcBorders>
              <w:tl2br w:val="nil"/>
              <w:tr2bl w:val="nil"/>
            </w:tcBorders>
          </w:tcPr>
          <w:p w14:paraId="5DA78FEF">
            <w:pPr>
              <w:rPr>
                <w:rFonts w:ascii="Times New Roman" w:hAnsi="Times New Roman" w:cs="Times New Roman"/>
                <w:sz w:val="18"/>
                <w:szCs w:val="18"/>
              </w:rPr>
            </w:pPr>
            <w:r>
              <w:rPr>
                <w:rFonts w:ascii="Times New Roman" w:hAnsi="Times New Roman" w:cs="Times New Roman"/>
                <w:sz w:val="18"/>
                <w:szCs w:val="18"/>
              </w:rPr>
              <w:t>OS</w:t>
            </w:r>
          </w:p>
        </w:tc>
        <w:tc>
          <w:tcPr>
            <w:tcW w:w="1257" w:type="dxa"/>
            <w:tcBorders>
              <w:tl2br w:val="nil"/>
              <w:tr2bl w:val="nil"/>
            </w:tcBorders>
          </w:tcPr>
          <w:p w14:paraId="3A54E75A">
            <w:pPr>
              <w:rPr>
                <w:rFonts w:ascii="Times New Roman" w:hAnsi="Times New Roman" w:cs="Times New Roman"/>
                <w:sz w:val="18"/>
                <w:szCs w:val="18"/>
              </w:rPr>
            </w:pPr>
            <w:r>
              <w:rPr>
                <w:rFonts w:ascii="Times New Roman" w:hAnsi="Times New Roman" w:cs="Times New Roman"/>
                <w:sz w:val="18"/>
                <w:szCs w:val="18"/>
              </w:rPr>
              <w:t>0.62</w:t>
            </w:r>
          </w:p>
        </w:tc>
        <w:tc>
          <w:tcPr>
            <w:tcW w:w="1149" w:type="dxa"/>
            <w:tcBorders>
              <w:tl2br w:val="nil"/>
              <w:tr2bl w:val="nil"/>
            </w:tcBorders>
          </w:tcPr>
          <w:p w14:paraId="14055F64">
            <w:pPr>
              <w:rPr>
                <w:rFonts w:ascii="Times New Roman" w:hAnsi="Times New Roman" w:cs="Times New Roman"/>
                <w:sz w:val="18"/>
                <w:szCs w:val="18"/>
              </w:rPr>
            </w:pPr>
            <w:r>
              <w:rPr>
                <w:rFonts w:ascii="Times New Roman" w:hAnsi="Times New Roman" w:cs="Times New Roman"/>
                <w:sz w:val="18"/>
                <w:szCs w:val="18"/>
              </w:rPr>
              <w:t>+0.09</w:t>
            </w:r>
          </w:p>
        </w:tc>
        <w:tc>
          <w:tcPr>
            <w:tcW w:w="1354" w:type="dxa"/>
            <w:tcBorders>
              <w:tl2br w:val="nil"/>
              <w:tr2bl w:val="nil"/>
            </w:tcBorders>
          </w:tcPr>
          <w:p w14:paraId="4566D669">
            <w:pPr>
              <w:rPr>
                <w:rFonts w:ascii="Times New Roman" w:hAnsi="Times New Roman" w:cs="Times New Roman"/>
                <w:sz w:val="18"/>
                <w:szCs w:val="18"/>
              </w:rPr>
            </w:pPr>
            <w:r>
              <w:rPr>
                <w:rFonts w:ascii="Times New Roman" w:hAnsi="Times New Roman" w:cs="Times New Roman"/>
                <w:sz w:val="18"/>
                <w:szCs w:val="18"/>
              </w:rPr>
              <w:t>14.1 (&lt;0.001)</w:t>
            </w:r>
          </w:p>
        </w:tc>
        <w:tc>
          <w:tcPr>
            <w:tcW w:w="1398" w:type="dxa"/>
            <w:tcBorders>
              <w:tl2br w:val="nil"/>
              <w:tr2bl w:val="nil"/>
            </w:tcBorders>
          </w:tcPr>
          <w:p w14:paraId="14D9C8C1">
            <w:pPr>
              <w:rPr>
                <w:rFonts w:ascii="Times New Roman" w:hAnsi="Times New Roman" w:cs="Times New Roman"/>
                <w:sz w:val="18"/>
                <w:szCs w:val="18"/>
              </w:rPr>
            </w:pPr>
            <w:r>
              <w:rPr>
                <w:rFonts w:ascii="Times New Roman" w:hAnsi="Times New Roman" w:cs="Times New Roman"/>
                <w:sz w:val="18"/>
                <w:szCs w:val="18"/>
              </w:rPr>
              <w:t>-10/-9</w:t>
            </w:r>
          </w:p>
        </w:tc>
        <w:tc>
          <w:tcPr>
            <w:tcW w:w="813" w:type="dxa"/>
            <w:tcBorders>
              <w:tl2br w:val="nil"/>
              <w:tr2bl w:val="nil"/>
            </w:tcBorders>
          </w:tcPr>
          <w:p w14:paraId="3B53B828">
            <w:pPr>
              <w:rPr>
                <w:rFonts w:ascii="Times New Roman" w:hAnsi="Times New Roman" w:cs="Times New Roman"/>
                <w:sz w:val="18"/>
                <w:szCs w:val="18"/>
              </w:rPr>
            </w:pPr>
            <w:r>
              <w:rPr>
                <w:rFonts w:ascii="Times New Roman" w:hAnsi="Times New Roman" w:cs="Times New Roman"/>
                <w:sz w:val="18"/>
                <w:szCs w:val="18"/>
              </w:rPr>
              <w:t>0.24</w:t>
            </w:r>
          </w:p>
        </w:tc>
        <w:tc>
          <w:tcPr>
            <w:tcW w:w="949" w:type="dxa"/>
            <w:tcBorders>
              <w:tl2br w:val="nil"/>
              <w:tr2bl w:val="nil"/>
            </w:tcBorders>
          </w:tcPr>
          <w:p w14:paraId="25862ED6">
            <w:pPr>
              <w:rPr>
                <w:rFonts w:ascii="Times New Roman" w:hAnsi="Times New Roman" w:cs="Times New Roman"/>
                <w:sz w:val="18"/>
                <w:szCs w:val="18"/>
              </w:rPr>
            </w:pPr>
            <w:r>
              <w:rPr>
                <w:rFonts w:ascii="Times New Roman" w:hAnsi="Times New Roman" w:cs="Times New Roman"/>
                <w:sz w:val="18"/>
                <w:szCs w:val="18"/>
              </w:rPr>
              <w:t>+0.07</w:t>
            </w:r>
          </w:p>
        </w:tc>
      </w:tr>
      <w:tr w14:paraId="2262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7" w:type="dxa"/>
            <w:tcBorders>
              <w:tl2br w:val="nil"/>
              <w:tr2bl w:val="nil"/>
            </w:tcBorders>
          </w:tcPr>
          <w:p w14:paraId="05C29615">
            <w:pPr>
              <w:rPr>
                <w:rFonts w:ascii="Times New Roman" w:hAnsi="Times New Roman" w:cs="Times New Roman"/>
                <w:sz w:val="18"/>
                <w:szCs w:val="18"/>
              </w:rPr>
            </w:pPr>
            <w:r>
              <w:rPr>
                <w:rFonts w:ascii="Times New Roman" w:hAnsi="Times New Roman" w:cs="Times New Roman"/>
                <w:sz w:val="18"/>
                <w:szCs w:val="18"/>
              </w:rPr>
              <w:t>CCNU</w:t>
            </w:r>
          </w:p>
        </w:tc>
        <w:tc>
          <w:tcPr>
            <w:tcW w:w="1108" w:type="dxa"/>
            <w:tcBorders>
              <w:tl2br w:val="nil"/>
              <w:tr2bl w:val="nil"/>
            </w:tcBorders>
          </w:tcPr>
          <w:p w14:paraId="55AB10A4">
            <w:pPr>
              <w:rPr>
                <w:rFonts w:ascii="Times New Roman" w:hAnsi="Times New Roman" w:cs="Times New Roman"/>
                <w:sz w:val="18"/>
                <w:szCs w:val="18"/>
              </w:rPr>
            </w:pPr>
            <w:r>
              <w:rPr>
                <w:rFonts w:ascii="Times New Roman" w:hAnsi="Times New Roman" w:cs="Times New Roman"/>
                <w:sz w:val="18"/>
                <w:szCs w:val="18"/>
              </w:rPr>
              <w:t>PFS</w:t>
            </w:r>
          </w:p>
        </w:tc>
        <w:tc>
          <w:tcPr>
            <w:tcW w:w="1257" w:type="dxa"/>
            <w:tcBorders>
              <w:tl2br w:val="nil"/>
              <w:tr2bl w:val="nil"/>
            </w:tcBorders>
          </w:tcPr>
          <w:p w14:paraId="026C1F12">
            <w:pPr>
              <w:rPr>
                <w:rFonts w:ascii="Times New Roman" w:hAnsi="Times New Roman" w:cs="Times New Roman"/>
                <w:sz w:val="18"/>
                <w:szCs w:val="18"/>
              </w:rPr>
            </w:pPr>
            <w:r>
              <w:rPr>
                <w:rFonts w:ascii="Times New Roman" w:hAnsi="Times New Roman" w:cs="Times New Roman"/>
                <w:sz w:val="18"/>
                <w:szCs w:val="18"/>
              </w:rPr>
              <w:t>0.61</w:t>
            </w:r>
          </w:p>
        </w:tc>
        <w:tc>
          <w:tcPr>
            <w:tcW w:w="1149" w:type="dxa"/>
            <w:tcBorders>
              <w:tl2br w:val="nil"/>
              <w:tr2bl w:val="nil"/>
            </w:tcBorders>
          </w:tcPr>
          <w:p w14:paraId="6696CE9C">
            <w:pPr>
              <w:rPr>
                <w:rFonts w:ascii="Times New Roman" w:hAnsi="Times New Roman" w:cs="Times New Roman"/>
                <w:sz w:val="18"/>
                <w:szCs w:val="18"/>
              </w:rPr>
            </w:pPr>
            <w:r>
              <w:rPr>
                <w:rFonts w:ascii="Times New Roman" w:hAnsi="Times New Roman" w:cs="Times New Roman"/>
                <w:sz w:val="18"/>
                <w:szCs w:val="18"/>
              </w:rPr>
              <w:t>+0.07</w:t>
            </w:r>
          </w:p>
        </w:tc>
        <w:tc>
          <w:tcPr>
            <w:tcW w:w="1354" w:type="dxa"/>
            <w:tcBorders>
              <w:tl2br w:val="nil"/>
              <w:tr2bl w:val="nil"/>
            </w:tcBorders>
          </w:tcPr>
          <w:p w14:paraId="351B058A">
            <w:pPr>
              <w:rPr>
                <w:rFonts w:ascii="Times New Roman" w:hAnsi="Times New Roman" w:cs="Times New Roman"/>
                <w:sz w:val="18"/>
                <w:szCs w:val="18"/>
              </w:rPr>
            </w:pPr>
            <w:r>
              <w:rPr>
                <w:rFonts w:ascii="Times New Roman" w:hAnsi="Times New Roman" w:cs="Times New Roman"/>
                <w:sz w:val="18"/>
                <w:szCs w:val="18"/>
              </w:rPr>
              <w:t>6.8 (0.009)</w:t>
            </w:r>
          </w:p>
        </w:tc>
        <w:tc>
          <w:tcPr>
            <w:tcW w:w="1398" w:type="dxa"/>
            <w:tcBorders>
              <w:tl2br w:val="nil"/>
              <w:tr2bl w:val="nil"/>
            </w:tcBorders>
          </w:tcPr>
          <w:p w14:paraId="6510202D">
            <w:pPr>
              <w:rPr>
                <w:rFonts w:ascii="Times New Roman" w:hAnsi="Times New Roman" w:cs="Times New Roman"/>
                <w:sz w:val="18"/>
                <w:szCs w:val="18"/>
              </w:rPr>
            </w:pPr>
            <w:r>
              <w:rPr>
                <w:rFonts w:ascii="Times New Roman" w:hAnsi="Times New Roman" w:cs="Times New Roman"/>
                <w:sz w:val="18"/>
                <w:szCs w:val="18"/>
              </w:rPr>
              <w:t>-5/-4</w:t>
            </w:r>
          </w:p>
        </w:tc>
        <w:tc>
          <w:tcPr>
            <w:tcW w:w="813" w:type="dxa"/>
            <w:tcBorders>
              <w:tl2br w:val="nil"/>
              <w:tr2bl w:val="nil"/>
            </w:tcBorders>
          </w:tcPr>
          <w:p w14:paraId="0C5DC6E3">
            <w:pPr>
              <w:rPr>
                <w:rFonts w:ascii="Times New Roman" w:hAnsi="Times New Roman" w:cs="Times New Roman"/>
                <w:sz w:val="18"/>
                <w:szCs w:val="18"/>
              </w:rPr>
            </w:pPr>
            <w:r>
              <w:rPr>
                <w:rFonts w:ascii="Times New Roman" w:hAnsi="Times New Roman" w:cs="Times New Roman"/>
                <w:sz w:val="18"/>
                <w:szCs w:val="18"/>
              </w:rPr>
              <w:t>0.19</w:t>
            </w:r>
          </w:p>
        </w:tc>
        <w:tc>
          <w:tcPr>
            <w:tcW w:w="949" w:type="dxa"/>
            <w:tcBorders>
              <w:tl2br w:val="nil"/>
              <w:tr2bl w:val="nil"/>
            </w:tcBorders>
          </w:tcPr>
          <w:p w14:paraId="3F1E6DF0">
            <w:pPr>
              <w:rPr>
                <w:rFonts w:ascii="Times New Roman" w:hAnsi="Times New Roman" w:cs="Times New Roman"/>
                <w:sz w:val="18"/>
                <w:szCs w:val="18"/>
              </w:rPr>
            </w:pPr>
            <w:r>
              <w:rPr>
                <w:rFonts w:ascii="Times New Roman" w:hAnsi="Times New Roman" w:cs="Times New Roman"/>
                <w:sz w:val="18"/>
                <w:szCs w:val="18"/>
              </w:rPr>
              <w:t>+0.05</w:t>
            </w:r>
          </w:p>
        </w:tc>
      </w:tr>
      <w:tr w14:paraId="5B24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7" w:type="dxa"/>
            <w:tcBorders>
              <w:tl2br w:val="nil"/>
              <w:tr2bl w:val="nil"/>
            </w:tcBorders>
          </w:tcPr>
          <w:p w14:paraId="25815810">
            <w:pPr>
              <w:rPr>
                <w:rFonts w:ascii="Times New Roman" w:hAnsi="Times New Roman" w:cs="Times New Roman"/>
                <w:sz w:val="18"/>
                <w:szCs w:val="18"/>
              </w:rPr>
            </w:pPr>
            <w:r>
              <w:rPr>
                <w:rFonts w:ascii="Times New Roman" w:hAnsi="Times New Roman" w:cs="Times New Roman"/>
                <w:sz w:val="18"/>
                <w:szCs w:val="18"/>
              </w:rPr>
              <w:t>CCNU</w:t>
            </w:r>
          </w:p>
        </w:tc>
        <w:tc>
          <w:tcPr>
            <w:tcW w:w="1108" w:type="dxa"/>
            <w:tcBorders>
              <w:tl2br w:val="nil"/>
              <w:tr2bl w:val="nil"/>
            </w:tcBorders>
          </w:tcPr>
          <w:p w14:paraId="77EE3883">
            <w:pPr>
              <w:rPr>
                <w:rFonts w:ascii="Times New Roman" w:hAnsi="Times New Roman" w:cs="Times New Roman"/>
                <w:sz w:val="18"/>
                <w:szCs w:val="18"/>
              </w:rPr>
            </w:pPr>
            <w:r>
              <w:rPr>
                <w:rFonts w:ascii="Times New Roman" w:hAnsi="Times New Roman" w:cs="Times New Roman"/>
                <w:sz w:val="18"/>
                <w:szCs w:val="18"/>
              </w:rPr>
              <w:t>OS</w:t>
            </w:r>
          </w:p>
        </w:tc>
        <w:tc>
          <w:tcPr>
            <w:tcW w:w="1257" w:type="dxa"/>
            <w:tcBorders>
              <w:tl2br w:val="nil"/>
              <w:tr2bl w:val="nil"/>
            </w:tcBorders>
          </w:tcPr>
          <w:p w14:paraId="3D1D8209">
            <w:pPr>
              <w:rPr>
                <w:rFonts w:ascii="Times New Roman" w:hAnsi="Times New Roman" w:cs="Times New Roman"/>
                <w:sz w:val="18"/>
                <w:szCs w:val="18"/>
              </w:rPr>
            </w:pPr>
            <w:r>
              <w:rPr>
                <w:rFonts w:ascii="Times New Roman" w:hAnsi="Times New Roman" w:cs="Times New Roman"/>
                <w:sz w:val="18"/>
                <w:szCs w:val="18"/>
              </w:rPr>
              <w:t>0.60</w:t>
            </w:r>
          </w:p>
        </w:tc>
        <w:tc>
          <w:tcPr>
            <w:tcW w:w="1149" w:type="dxa"/>
            <w:tcBorders>
              <w:tl2br w:val="nil"/>
              <w:tr2bl w:val="nil"/>
            </w:tcBorders>
          </w:tcPr>
          <w:p w14:paraId="4E285B32">
            <w:pPr>
              <w:rPr>
                <w:rFonts w:ascii="Times New Roman" w:hAnsi="Times New Roman" w:cs="Times New Roman"/>
                <w:sz w:val="18"/>
                <w:szCs w:val="18"/>
              </w:rPr>
            </w:pPr>
            <w:r>
              <w:rPr>
                <w:rFonts w:ascii="Times New Roman" w:hAnsi="Times New Roman" w:cs="Times New Roman"/>
                <w:sz w:val="18"/>
                <w:szCs w:val="18"/>
              </w:rPr>
              <w:t>+0.08</w:t>
            </w:r>
          </w:p>
        </w:tc>
        <w:tc>
          <w:tcPr>
            <w:tcW w:w="1354" w:type="dxa"/>
            <w:tcBorders>
              <w:tl2br w:val="nil"/>
              <w:tr2bl w:val="nil"/>
            </w:tcBorders>
          </w:tcPr>
          <w:p w14:paraId="65B4B2D4">
            <w:pPr>
              <w:rPr>
                <w:rFonts w:ascii="Times New Roman" w:hAnsi="Times New Roman" w:cs="Times New Roman"/>
                <w:sz w:val="18"/>
                <w:szCs w:val="18"/>
              </w:rPr>
            </w:pPr>
            <w:r>
              <w:rPr>
                <w:rFonts w:ascii="Times New Roman" w:hAnsi="Times New Roman" w:cs="Times New Roman"/>
                <w:sz w:val="18"/>
                <w:szCs w:val="18"/>
              </w:rPr>
              <w:t>7.3 (0.007)</w:t>
            </w:r>
          </w:p>
        </w:tc>
        <w:tc>
          <w:tcPr>
            <w:tcW w:w="1398" w:type="dxa"/>
            <w:tcBorders>
              <w:tl2br w:val="nil"/>
              <w:tr2bl w:val="nil"/>
            </w:tcBorders>
          </w:tcPr>
          <w:p w14:paraId="2C6F2FBD">
            <w:pPr>
              <w:rPr>
                <w:rFonts w:ascii="Times New Roman" w:hAnsi="Times New Roman" w:cs="Times New Roman"/>
                <w:sz w:val="18"/>
                <w:szCs w:val="18"/>
              </w:rPr>
            </w:pPr>
            <w:r>
              <w:rPr>
                <w:rFonts w:ascii="Times New Roman" w:hAnsi="Times New Roman" w:cs="Times New Roman"/>
                <w:sz w:val="18"/>
                <w:szCs w:val="18"/>
              </w:rPr>
              <w:t>-6/-5</w:t>
            </w:r>
          </w:p>
        </w:tc>
        <w:tc>
          <w:tcPr>
            <w:tcW w:w="813" w:type="dxa"/>
            <w:tcBorders>
              <w:tl2br w:val="nil"/>
              <w:tr2bl w:val="nil"/>
            </w:tcBorders>
          </w:tcPr>
          <w:p w14:paraId="1D31B215">
            <w:pPr>
              <w:rPr>
                <w:rFonts w:ascii="Times New Roman" w:hAnsi="Times New Roman" w:cs="Times New Roman"/>
                <w:sz w:val="18"/>
                <w:szCs w:val="18"/>
              </w:rPr>
            </w:pPr>
            <w:r>
              <w:rPr>
                <w:rFonts w:ascii="Times New Roman" w:hAnsi="Times New Roman" w:cs="Times New Roman"/>
                <w:sz w:val="18"/>
                <w:szCs w:val="18"/>
              </w:rPr>
              <w:t>0.20</w:t>
            </w:r>
          </w:p>
        </w:tc>
        <w:tc>
          <w:tcPr>
            <w:tcW w:w="949" w:type="dxa"/>
            <w:tcBorders>
              <w:tl2br w:val="nil"/>
              <w:tr2bl w:val="nil"/>
            </w:tcBorders>
          </w:tcPr>
          <w:p w14:paraId="60583295">
            <w:pPr>
              <w:rPr>
                <w:rFonts w:ascii="Times New Roman" w:hAnsi="Times New Roman" w:cs="Times New Roman"/>
                <w:sz w:val="18"/>
                <w:szCs w:val="18"/>
              </w:rPr>
            </w:pPr>
            <w:r>
              <w:rPr>
                <w:rFonts w:ascii="Times New Roman" w:hAnsi="Times New Roman" w:cs="Times New Roman"/>
                <w:sz w:val="18"/>
                <w:szCs w:val="18"/>
              </w:rPr>
              <w:t>+0.06</w:t>
            </w:r>
          </w:p>
        </w:tc>
      </w:tr>
      <w:tr w14:paraId="4A02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7" w:type="dxa"/>
            <w:tcBorders>
              <w:tl2br w:val="nil"/>
              <w:tr2bl w:val="nil"/>
            </w:tcBorders>
          </w:tcPr>
          <w:p w14:paraId="5E0D6EB7">
            <w:pPr>
              <w:rPr>
                <w:rFonts w:ascii="Times New Roman" w:hAnsi="Times New Roman" w:cs="Times New Roman"/>
                <w:sz w:val="18"/>
                <w:szCs w:val="18"/>
              </w:rPr>
            </w:pPr>
            <w:r>
              <w:rPr>
                <w:rFonts w:ascii="Times New Roman" w:hAnsi="Times New Roman" w:cs="Times New Roman"/>
                <w:sz w:val="18"/>
                <w:szCs w:val="18"/>
              </w:rPr>
              <w:t>Bev+SRT</w:t>
            </w:r>
          </w:p>
        </w:tc>
        <w:tc>
          <w:tcPr>
            <w:tcW w:w="1108" w:type="dxa"/>
            <w:tcBorders>
              <w:tl2br w:val="nil"/>
              <w:tr2bl w:val="nil"/>
            </w:tcBorders>
          </w:tcPr>
          <w:p w14:paraId="1096DC7A">
            <w:pPr>
              <w:rPr>
                <w:rFonts w:ascii="Times New Roman" w:hAnsi="Times New Roman" w:cs="Times New Roman"/>
                <w:sz w:val="18"/>
                <w:szCs w:val="18"/>
              </w:rPr>
            </w:pPr>
            <w:r>
              <w:rPr>
                <w:rFonts w:ascii="Times New Roman" w:hAnsi="Times New Roman" w:cs="Times New Roman"/>
                <w:sz w:val="18"/>
                <w:szCs w:val="18"/>
              </w:rPr>
              <w:t>PFS</w:t>
            </w:r>
          </w:p>
        </w:tc>
        <w:tc>
          <w:tcPr>
            <w:tcW w:w="1257" w:type="dxa"/>
            <w:tcBorders>
              <w:tl2br w:val="nil"/>
              <w:tr2bl w:val="nil"/>
            </w:tcBorders>
          </w:tcPr>
          <w:p w14:paraId="018BF399">
            <w:pPr>
              <w:rPr>
                <w:rFonts w:ascii="Times New Roman" w:hAnsi="Times New Roman" w:cs="Times New Roman"/>
                <w:sz w:val="18"/>
                <w:szCs w:val="18"/>
              </w:rPr>
            </w:pPr>
            <w:r>
              <w:rPr>
                <w:rFonts w:ascii="Times New Roman" w:hAnsi="Times New Roman" w:cs="Times New Roman"/>
                <w:sz w:val="18"/>
                <w:szCs w:val="18"/>
              </w:rPr>
              <w:t>0.64</w:t>
            </w:r>
          </w:p>
        </w:tc>
        <w:tc>
          <w:tcPr>
            <w:tcW w:w="1149" w:type="dxa"/>
            <w:tcBorders>
              <w:tl2br w:val="nil"/>
              <w:tr2bl w:val="nil"/>
            </w:tcBorders>
          </w:tcPr>
          <w:p w14:paraId="0F5465E6">
            <w:pPr>
              <w:rPr>
                <w:rFonts w:ascii="Times New Roman" w:hAnsi="Times New Roman" w:cs="Times New Roman"/>
                <w:sz w:val="18"/>
                <w:szCs w:val="18"/>
              </w:rPr>
            </w:pPr>
            <w:r>
              <w:rPr>
                <w:rFonts w:ascii="Times New Roman" w:hAnsi="Times New Roman" w:cs="Times New Roman"/>
                <w:sz w:val="18"/>
                <w:szCs w:val="18"/>
              </w:rPr>
              <w:t>+0.06</w:t>
            </w:r>
          </w:p>
        </w:tc>
        <w:tc>
          <w:tcPr>
            <w:tcW w:w="1354" w:type="dxa"/>
            <w:tcBorders>
              <w:tl2br w:val="nil"/>
              <w:tr2bl w:val="nil"/>
            </w:tcBorders>
          </w:tcPr>
          <w:p w14:paraId="208D0E1C">
            <w:pPr>
              <w:rPr>
                <w:rFonts w:ascii="Times New Roman" w:hAnsi="Times New Roman" w:cs="Times New Roman"/>
                <w:sz w:val="18"/>
                <w:szCs w:val="18"/>
              </w:rPr>
            </w:pPr>
            <w:r>
              <w:rPr>
                <w:rFonts w:ascii="Times New Roman" w:hAnsi="Times New Roman" w:cs="Times New Roman"/>
                <w:sz w:val="18"/>
                <w:szCs w:val="18"/>
              </w:rPr>
              <w:t>5.9 (0.015)</w:t>
            </w:r>
          </w:p>
        </w:tc>
        <w:tc>
          <w:tcPr>
            <w:tcW w:w="1398" w:type="dxa"/>
            <w:tcBorders>
              <w:tl2br w:val="nil"/>
              <w:tr2bl w:val="nil"/>
            </w:tcBorders>
          </w:tcPr>
          <w:p w14:paraId="68A2D79A">
            <w:pPr>
              <w:rPr>
                <w:rFonts w:ascii="Times New Roman" w:hAnsi="Times New Roman" w:cs="Times New Roman"/>
                <w:sz w:val="18"/>
                <w:szCs w:val="18"/>
              </w:rPr>
            </w:pPr>
            <w:r>
              <w:rPr>
                <w:rFonts w:ascii="Times New Roman" w:hAnsi="Times New Roman" w:cs="Times New Roman"/>
                <w:sz w:val="18"/>
                <w:szCs w:val="18"/>
              </w:rPr>
              <w:t>-4/-3</w:t>
            </w:r>
          </w:p>
        </w:tc>
        <w:tc>
          <w:tcPr>
            <w:tcW w:w="813" w:type="dxa"/>
            <w:tcBorders>
              <w:tl2br w:val="nil"/>
              <w:tr2bl w:val="nil"/>
            </w:tcBorders>
          </w:tcPr>
          <w:p w14:paraId="485BAC94">
            <w:pPr>
              <w:rPr>
                <w:rFonts w:ascii="Times New Roman" w:hAnsi="Times New Roman" w:cs="Times New Roman"/>
                <w:sz w:val="18"/>
                <w:szCs w:val="18"/>
              </w:rPr>
            </w:pPr>
            <w:r>
              <w:rPr>
                <w:rFonts w:ascii="Times New Roman" w:hAnsi="Times New Roman" w:cs="Times New Roman"/>
                <w:sz w:val="18"/>
                <w:szCs w:val="18"/>
              </w:rPr>
              <w:t>0.17</w:t>
            </w:r>
          </w:p>
        </w:tc>
        <w:tc>
          <w:tcPr>
            <w:tcW w:w="949" w:type="dxa"/>
            <w:tcBorders>
              <w:tl2br w:val="nil"/>
              <w:tr2bl w:val="nil"/>
            </w:tcBorders>
          </w:tcPr>
          <w:p w14:paraId="31F7F36E">
            <w:pPr>
              <w:rPr>
                <w:rFonts w:ascii="Times New Roman" w:hAnsi="Times New Roman" w:cs="Times New Roman"/>
                <w:sz w:val="18"/>
                <w:szCs w:val="18"/>
              </w:rPr>
            </w:pPr>
            <w:r>
              <w:rPr>
                <w:rFonts w:ascii="Times New Roman" w:hAnsi="Times New Roman" w:cs="Times New Roman"/>
                <w:sz w:val="18"/>
                <w:szCs w:val="18"/>
              </w:rPr>
              <w:t>+0.04</w:t>
            </w:r>
          </w:p>
        </w:tc>
      </w:tr>
      <w:tr w14:paraId="7FF5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7" w:type="dxa"/>
            <w:tcBorders>
              <w:tl2br w:val="nil"/>
              <w:tr2bl w:val="nil"/>
            </w:tcBorders>
          </w:tcPr>
          <w:p w14:paraId="2F027503">
            <w:pPr>
              <w:rPr>
                <w:rFonts w:ascii="Times New Roman" w:hAnsi="Times New Roman" w:cs="Times New Roman"/>
                <w:sz w:val="18"/>
                <w:szCs w:val="18"/>
              </w:rPr>
            </w:pPr>
            <w:r>
              <w:rPr>
                <w:rFonts w:ascii="Times New Roman" w:hAnsi="Times New Roman" w:cs="Times New Roman"/>
                <w:sz w:val="18"/>
                <w:szCs w:val="18"/>
              </w:rPr>
              <w:t>Bev+SRT</w:t>
            </w:r>
          </w:p>
        </w:tc>
        <w:tc>
          <w:tcPr>
            <w:tcW w:w="1108" w:type="dxa"/>
            <w:tcBorders>
              <w:tl2br w:val="nil"/>
              <w:tr2bl w:val="nil"/>
            </w:tcBorders>
          </w:tcPr>
          <w:p w14:paraId="3F1F8F0F">
            <w:pPr>
              <w:rPr>
                <w:rFonts w:ascii="Times New Roman" w:hAnsi="Times New Roman" w:cs="Times New Roman"/>
                <w:sz w:val="18"/>
                <w:szCs w:val="18"/>
              </w:rPr>
            </w:pPr>
            <w:r>
              <w:rPr>
                <w:rFonts w:ascii="Times New Roman" w:hAnsi="Times New Roman" w:cs="Times New Roman"/>
                <w:sz w:val="18"/>
                <w:szCs w:val="18"/>
              </w:rPr>
              <w:t>OS</w:t>
            </w:r>
          </w:p>
        </w:tc>
        <w:tc>
          <w:tcPr>
            <w:tcW w:w="1257" w:type="dxa"/>
            <w:tcBorders>
              <w:tl2br w:val="nil"/>
              <w:tr2bl w:val="nil"/>
            </w:tcBorders>
          </w:tcPr>
          <w:p w14:paraId="7C55700C">
            <w:pPr>
              <w:rPr>
                <w:rFonts w:ascii="Times New Roman" w:hAnsi="Times New Roman" w:cs="Times New Roman"/>
                <w:sz w:val="18"/>
                <w:szCs w:val="18"/>
              </w:rPr>
            </w:pPr>
            <w:r>
              <w:rPr>
                <w:rFonts w:ascii="Times New Roman" w:hAnsi="Times New Roman" w:cs="Times New Roman"/>
                <w:sz w:val="18"/>
                <w:szCs w:val="18"/>
              </w:rPr>
              <w:t>0.62</w:t>
            </w:r>
          </w:p>
        </w:tc>
        <w:tc>
          <w:tcPr>
            <w:tcW w:w="1149" w:type="dxa"/>
            <w:tcBorders>
              <w:tl2br w:val="nil"/>
              <w:tr2bl w:val="nil"/>
            </w:tcBorders>
          </w:tcPr>
          <w:p w14:paraId="449D03C8">
            <w:pPr>
              <w:rPr>
                <w:rFonts w:ascii="Times New Roman" w:hAnsi="Times New Roman" w:cs="Times New Roman"/>
                <w:sz w:val="18"/>
                <w:szCs w:val="18"/>
              </w:rPr>
            </w:pPr>
            <w:r>
              <w:rPr>
                <w:rFonts w:ascii="Times New Roman" w:hAnsi="Times New Roman" w:cs="Times New Roman"/>
                <w:sz w:val="18"/>
                <w:szCs w:val="18"/>
              </w:rPr>
              <w:t>+0.07</w:t>
            </w:r>
          </w:p>
        </w:tc>
        <w:tc>
          <w:tcPr>
            <w:tcW w:w="1354" w:type="dxa"/>
            <w:tcBorders>
              <w:tl2br w:val="nil"/>
              <w:tr2bl w:val="nil"/>
            </w:tcBorders>
          </w:tcPr>
          <w:p w14:paraId="72346E33">
            <w:pPr>
              <w:rPr>
                <w:rFonts w:ascii="Times New Roman" w:hAnsi="Times New Roman" w:cs="Times New Roman"/>
                <w:sz w:val="18"/>
                <w:szCs w:val="18"/>
              </w:rPr>
            </w:pPr>
            <w:r>
              <w:rPr>
                <w:rFonts w:ascii="Times New Roman" w:hAnsi="Times New Roman" w:cs="Times New Roman"/>
                <w:sz w:val="18"/>
                <w:szCs w:val="18"/>
              </w:rPr>
              <w:t>6.5 (0.011)</w:t>
            </w:r>
          </w:p>
        </w:tc>
        <w:tc>
          <w:tcPr>
            <w:tcW w:w="1398" w:type="dxa"/>
            <w:tcBorders>
              <w:tl2br w:val="nil"/>
              <w:tr2bl w:val="nil"/>
            </w:tcBorders>
          </w:tcPr>
          <w:p w14:paraId="0035E2B5">
            <w:pPr>
              <w:rPr>
                <w:rFonts w:ascii="Times New Roman" w:hAnsi="Times New Roman" w:cs="Times New Roman"/>
                <w:sz w:val="18"/>
                <w:szCs w:val="18"/>
              </w:rPr>
            </w:pPr>
            <w:r>
              <w:rPr>
                <w:rFonts w:ascii="Times New Roman" w:hAnsi="Times New Roman" w:cs="Times New Roman"/>
                <w:sz w:val="18"/>
                <w:szCs w:val="18"/>
              </w:rPr>
              <w:t>-5/-4</w:t>
            </w:r>
          </w:p>
        </w:tc>
        <w:tc>
          <w:tcPr>
            <w:tcW w:w="813" w:type="dxa"/>
            <w:tcBorders>
              <w:tl2br w:val="nil"/>
              <w:tr2bl w:val="nil"/>
            </w:tcBorders>
          </w:tcPr>
          <w:p w14:paraId="2976ED0F">
            <w:pPr>
              <w:rPr>
                <w:rFonts w:ascii="Times New Roman" w:hAnsi="Times New Roman" w:cs="Times New Roman"/>
                <w:sz w:val="18"/>
                <w:szCs w:val="18"/>
              </w:rPr>
            </w:pPr>
            <w:r>
              <w:rPr>
                <w:rFonts w:ascii="Times New Roman" w:hAnsi="Times New Roman" w:cs="Times New Roman"/>
                <w:sz w:val="18"/>
                <w:szCs w:val="18"/>
              </w:rPr>
              <w:t>0.18</w:t>
            </w:r>
          </w:p>
        </w:tc>
        <w:tc>
          <w:tcPr>
            <w:tcW w:w="949" w:type="dxa"/>
            <w:tcBorders>
              <w:tl2br w:val="nil"/>
              <w:tr2bl w:val="nil"/>
            </w:tcBorders>
          </w:tcPr>
          <w:p w14:paraId="12364E97">
            <w:pPr>
              <w:rPr>
                <w:rFonts w:ascii="Times New Roman" w:hAnsi="Times New Roman" w:cs="Times New Roman"/>
                <w:sz w:val="18"/>
                <w:szCs w:val="18"/>
              </w:rPr>
            </w:pPr>
            <w:r>
              <w:rPr>
                <w:rFonts w:ascii="Times New Roman" w:hAnsi="Times New Roman" w:cs="Times New Roman"/>
                <w:sz w:val="18"/>
                <w:szCs w:val="18"/>
              </w:rPr>
              <w:t>+0.05</w:t>
            </w:r>
          </w:p>
        </w:tc>
      </w:tr>
      <w:tr w14:paraId="7C60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7" w:type="dxa"/>
            <w:tcBorders>
              <w:tl2br w:val="nil"/>
              <w:tr2bl w:val="nil"/>
            </w:tcBorders>
          </w:tcPr>
          <w:p w14:paraId="0CA068B3">
            <w:pPr>
              <w:rPr>
                <w:rFonts w:ascii="Times New Roman" w:hAnsi="Times New Roman" w:cs="Times New Roman"/>
                <w:sz w:val="18"/>
                <w:szCs w:val="18"/>
              </w:rPr>
            </w:pPr>
            <w:r>
              <w:rPr>
                <w:rFonts w:ascii="Times New Roman" w:hAnsi="Times New Roman" w:cs="Times New Roman"/>
                <w:sz w:val="18"/>
                <w:szCs w:val="18"/>
              </w:rPr>
              <w:t>Bev+CCNU</w:t>
            </w:r>
          </w:p>
        </w:tc>
        <w:tc>
          <w:tcPr>
            <w:tcW w:w="1108" w:type="dxa"/>
            <w:tcBorders>
              <w:tl2br w:val="nil"/>
              <w:tr2bl w:val="nil"/>
            </w:tcBorders>
          </w:tcPr>
          <w:p w14:paraId="768B70B7">
            <w:pPr>
              <w:rPr>
                <w:rFonts w:ascii="Times New Roman" w:hAnsi="Times New Roman" w:cs="Times New Roman"/>
                <w:sz w:val="18"/>
                <w:szCs w:val="18"/>
              </w:rPr>
            </w:pPr>
            <w:r>
              <w:rPr>
                <w:rFonts w:ascii="Times New Roman" w:hAnsi="Times New Roman" w:cs="Times New Roman"/>
                <w:sz w:val="18"/>
                <w:szCs w:val="18"/>
              </w:rPr>
              <w:t>PFS</w:t>
            </w:r>
          </w:p>
        </w:tc>
        <w:tc>
          <w:tcPr>
            <w:tcW w:w="1257" w:type="dxa"/>
            <w:tcBorders>
              <w:tl2br w:val="nil"/>
              <w:tr2bl w:val="nil"/>
            </w:tcBorders>
          </w:tcPr>
          <w:p w14:paraId="2C607573">
            <w:pPr>
              <w:rPr>
                <w:rFonts w:ascii="Times New Roman" w:hAnsi="Times New Roman" w:cs="Times New Roman"/>
                <w:sz w:val="18"/>
                <w:szCs w:val="18"/>
              </w:rPr>
            </w:pPr>
            <w:r>
              <w:rPr>
                <w:rFonts w:ascii="Times New Roman" w:hAnsi="Times New Roman" w:cs="Times New Roman"/>
                <w:sz w:val="18"/>
                <w:szCs w:val="18"/>
              </w:rPr>
              <w:t>0.65</w:t>
            </w:r>
          </w:p>
        </w:tc>
        <w:tc>
          <w:tcPr>
            <w:tcW w:w="1149" w:type="dxa"/>
            <w:tcBorders>
              <w:tl2br w:val="nil"/>
              <w:tr2bl w:val="nil"/>
            </w:tcBorders>
          </w:tcPr>
          <w:p w14:paraId="34696501">
            <w:pPr>
              <w:rPr>
                <w:rFonts w:ascii="Times New Roman" w:hAnsi="Times New Roman" w:cs="Times New Roman"/>
                <w:sz w:val="18"/>
                <w:szCs w:val="18"/>
              </w:rPr>
            </w:pPr>
            <w:r>
              <w:rPr>
                <w:rFonts w:ascii="Times New Roman" w:hAnsi="Times New Roman" w:cs="Times New Roman"/>
                <w:sz w:val="18"/>
                <w:szCs w:val="18"/>
              </w:rPr>
              <w:t>+0.09</w:t>
            </w:r>
          </w:p>
        </w:tc>
        <w:tc>
          <w:tcPr>
            <w:tcW w:w="1354" w:type="dxa"/>
            <w:tcBorders>
              <w:tl2br w:val="nil"/>
              <w:tr2bl w:val="nil"/>
            </w:tcBorders>
          </w:tcPr>
          <w:p w14:paraId="15B89742">
            <w:pPr>
              <w:rPr>
                <w:rFonts w:ascii="Times New Roman" w:hAnsi="Times New Roman" w:cs="Times New Roman"/>
                <w:sz w:val="18"/>
                <w:szCs w:val="18"/>
              </w:rPr>
            </w:pPr>
            <w:r>
              <w:rPr>
                <w:rFonts w:ascii="Times New Roman" w:hAnsi="Times New Roman" w:cs="Times New Roman"/>
                <w:sz w:val="18"/>
                <w:szCs w:val="18"/>
              </w:rPr>
              <w:t>8.2 (0.004)</w:t>
            </w:r>
          </w:p>
        </w:tc>
        <w:tc>
          <w:tcPr>
            <w:tcW w:w="1398" w:type="dxa"/>
            <w:tcBorders>
              <w:tl2br w:val="nil"/>
              <w:tr2bl w:val="nil"/>
            </w:tcBorders>
          </w:tcPr>
          <w:p w14:paraId="42A32B26">
            <w:pPr>
              <w:rPr>
                <w:rFonts w:ascii="Times New Roman" w:hAnsi="Times New Roman" w:cs="Times New Roman"/>
                <w:sz w:val="18"/>
                <w:szCs w:val="18"/>
              </w:rPr>
            </w:pPr>
            <w:r>
              <w:rPr>
                <w:rFonts w:ascii="Times New Roman" w:hAnsi="Times New Roman" w:cs="Times New Roman"/>
                <w:sz w:val="18"/>
                <w:szCs w:val="18"/>
              </w:rPr>
              <w:t>-7/-6</w:t>
            </w:r>
          </w:p>
        </w:tc>
        <w:tc>
          <w:tcPr>
            <w:tcW w:w="813" w:type="dxa"/>
            <w:tcBorders>
              <w:tl2br w:val="nil"/>
              <w:tr2bl w:val="nil"/>
            </w:tcBorders>
          </w:tcPr>
          <w:p w14:paraId="61776C20">
            <w:pPr>
              <w:rPr>
                <w:rFonts w:ascii="Times New Roman" w:hAnsi="Times New Roman" w:cs="Times New Roman"/>
                <w:sz w:val="18"/>
                <w:szCs w:val="18"/>
              </w:rPr>
            </w:pPr>
            <w:r>
              <w:rPr>
                <w:rFonts w:ascii="Times New Roman" w:hAnsi="Times New Roman" w:cs="Times New Roman"/>
                <w:sz w:val="18"/>
                <w:szCs w:val="18"/>
              </w:rPr>
              <w:t>0.22</w:t>
            </w:r>
          </w:p>
        </w:tc>
        <w:tc>
          <w:tcPr>
            <w:tcW w:w="949" w:type="dxa"/>
            <w:tcBorders>
              <w:tl2br w:val="nil"/>
              <w:tr2bl w:val="nil"/>
            </w:tcBorders>
          </w:tcPr>
          <w:p w14:paraId="2F45E016">
            <w:pPr>
              <w:rPr>
                <w:rFonts w:ascii="Times New Roman" w:hAnsi="Times New Roman" w:cs="Times New Roman"/>
                <w:sz w:val="18"/>
                <w:szCs w:val="18"/>
              </w:rPr>
            </w:pPr>
            <w:r>
              <w:rPr>
                <w:rFonts w:ascii="Times New Roman" w:hAnsi="Times New Roman" w:cs="Times New Roman"/>
                <w:sz w:val="18"/>
                <w:szCs w:val="18"/>
              </w:rPr>
              <w:t>+0.07</w:t>
            </w:r>
          </w:p>
        </w:tc>
      </w:tr>
      <w:tr w14:paraId="39F9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667" w:type="dxa"/>
            <w:tcBorders>
              <w:tl2br w:val="nil"/>
              <w:tr2bl w:val="nil"/>
            </w:tcBorders>
          </w:tcPr>
          <w:p w14:paraId="53189BEB">
            <w:pPr>
              <w:rPr>
                <w:rFonts w:ascii="Times New Roman" w:hAnsi="Times New Roman" w:cs="Times New Roman"/>
                <w:sz w:val="18"/>
                <w:szCs w:val="18"/>
              </w:rPr>
            </w:pPr>
            <w:r>
              <w:rPr>
                <w:rFonts w:ascii="Times New Roman" w:hAnsi="Times New Roman" w:cs="Times New Roman"/>
                <w:sz w:val="18"/>
                <w:szCs w:val="18"/>
              </w:rPr>
              <w:t>Bev+CCNU</w:t>
            </w:r>
          </w:p>
        </w:tc>
        <w:tc>
          <w:tcPr>
            <w:tcW w:w="1108" w:type="dxa"/>
            <w:tcBorders>
              <w:tl2br w:val="nil"/>
              <w:tr2bl w:val="nil"/>
            </w:tcBorders>
          </w:tcPr>
          <w:p w14:paraId="25B59752">
            <w:pPr>
              <w:rPr>
                <w:rFonts w:ascii="Times New Roman" w:hAnsi="Times New Roman" w:cs="Times New Roman"/>
                <w:sz w:val="18"/>
                <w:szCs w:val="18"/>
              </w:rPr>
            </w:pPr>
            <w:r>
              <w:rPr>
                <w:rFonts w:ascii="Times New Roman" w:hAnsi="Times New Roman" w:cs="Times New Roman"/>
                <w:sz w:val="18"/>
                <w:szCs w:val="18"/>
              </w:rPr>
              <w:t>OS</w:t>
            </w:r>
          </w:p>
        </w:tc>
        <w:tc>
          <w:tcPr>
            <w:tcW w:w="1257" w:type="dxa"/>
            <w:tcBorders>
              <w:tl2br w:val="nil"/>
              <w:tr2bl w:val="nil"/>
            </w:tcBorders>
          </w:tcPr>
          <w:p w14:paraId="440D8235">
            <w:pPr>
              <w:rPr>
                <w:rFonts w:ascii="Times New Roman" w:hAnsi="Times New Roman" w:cs="Times New Roman"/>
                <w:sz w:val="18"/>
                <w:szCs w:val="18"/>
              </w:rPr>
            </w:pPr>
            <w:r>
              <w:rPr>
                <w:rFonts w:ascii="Times New Roman" w:hAnsi="Times New Roman" w:cs="Times New Roman"/>
                <w:sz w:val="18"/>
                <w:szCs w:val="18"/>
              </w:rPr>
              <w:t>0.64</w:t>
            </w:r>
          </w:p>
        </w:tc>
        <w:tc>
          <w:tcPr>
            <w:tcW w:w="1149" w:type="dxa"/>
            <w:tcBorders>
              <w:tl2br w:val="nil"/>
              <w:tr2bl w:val="nil"/>
            </w:tcBorders>
          </w:tcPr>
          <w:p w14:paraId="650866CD">
            <w:pPr>
              <w:rPr>
                <w:rFonts w:ascii="Times New Roman" w:hAnsi="Times New Roman" w:cs="Times New Roman"/>
                <w:sz w:val="18"/>
                <w:szCs w:val="18"/>
              </w:rPr>
            </w:pPr>
            <w:r>
              <w:rPr>
                <w:rFonts w:ascii="Times New Roman" w:hAnsi="Times New Roman" w:cs="Times New Roman"/>
                <w:sz w:val="18"/>
                <w:szCs w:val="18"/>
              </w:rPr>
              <w:t>+0.10</w:t>
            </w:r>
          </w:p>
        </w:tc>
        <w:tc>
          <w:tcPr>
            <w:tcW w:w="1354" w:type="dxa"/>
            <w:tcBorders>
              <w:tl2br w:val="nil"/>
              <w:tr2bl w:val="nil"/>
            </w:tcBorders>
          </w:tcPr>
          <w:p w14:paraId="6787F0D8">
            <w:pPr>
              <w:rPr>
                <w:rFonts w:ascii="Times New Roman" w:hAnsi="Times New Roman" w:cs="Times New Roman"/>
                <w:sz w:val="18"/>
                <w:szCs w:val="18"/>
              </w:rPr>
            </w:pPr>
            <w:r>
              <w:rPr>
                <w:rFonts w:ascii="Times New Roman" w:hAnsi="Times New Roman" w:cs="Times New Roman"/>
                <w:sz w:val="18"/>
                <w:szCs w:val="18"/>
              </w:rPr>
              <w:t>9.0 (0.003)</w:t>
            </w:r>
          </w:p>
        </w:tc>
        <w:tc>
          <w:tcPr>
            <w:tcW w:w="1398" w:type="dxa"/>
            <w:tcBorders>
              <w:tl2br w:val="nil"/>
              <w:tr2bl w:val="nil"/>
            </w:tcBorders>
          </w:tcPr>
          <w:p w14:paraId="0EAAD03D">
            <w:pPr>
              <w:rPr>
                <w:rFonts w:ascii="Times New Roman" w:hAnsi="Times New Roman" w:cs="Times New Roman"/>
                <w:sz w:val="18"/>
                <w:szCs w:val="18"/>
              </w:rPr>
            </w:pPr>
            <w:r>
              <w:rPr>
                <w:rFonts w:ascii="Times New Roman" w:hAnsi="Times New Roman" w:cs="Times New Roman"/>
                <w:sz w:val="18"/>
                <w:szCs w:val="18"/>
              </w:rPr>
              <w:t>-8/-7</w:t>
            </w:r>
          </w:p>
        </w:tc>
        <w:tc>
          <w:tcPr>
            <w:tcW w:w="813" w:type="dxa"/>
            <w:tcBorders>
              <w:tl2br w:val="nil"/>
              <w:tr2bl w:val="nil"/>
            </w:tcBorders>
          </w:tcPr>
          <w:p w14:paraId="41DE7ECC">
            <w:pPr>
              <w:rPr>
                <w:rFonts w:ascii="Times New Roman" w:hAnsi="Times New Roman" w:cs="Times New Roman"/>
                <w:sz w:val="18"/>
                <w:szCs w:val="18"/>
              </w:rPr>
            </w:pPr>
            <w:r>
              <w:rPr>
                <w:rFonts w:ascii="Times New Roman" w:hAnsi="Times New Roman" w:cs="Times New Roman"/>
                <w:sz w:val="18"/>
                <w:szCs w:val="18"/>
              </w:rPr>
              <w:t>0.23</w:t>
            </w:r>
          </w:p>
        </w:tc>
        <w:tc>
          <w:tcPr>
            <w:tcW w:w="949" w:type="dxa"/>
            <w:tcBorders>
              <w:tl2br w:val="nil"/>
              <w:tr2bl w:val="nil"/>
            </w:tcBorders>
          </w:tcPr>
          <w:p w14:paraId="14294207">
            <w:pPr>
              <w:rPr>
                <w:rFonts w:ascii="Times New Roman" w:hAnsi="Times New Roman" w:cs="Times New Roman"/>
                <w:sz w:val="18"/>
                <w:szCs w:val="18"/>
              </w:rPr>
            </w:pPr>
            <w:r>
              <w:rPr>
                <w:rFonts w:ascii="Times New Roman" w:hAnsi="Times New Roman" w:cs="Times New Roman"/>
                <w:sz w:val="18"/>
                <w:szCs w:val="18"/>
              </w:rPr>
              <w:t>+0.08</w:t>
            </w:r>
          </w:p>
        </w:tc>
      </w:tr>
    </w:tbl>
    <w:p w14:paraId="57134AB2">
      <w:pPr>
        <w:rPr>
          <w:rFonts w:ascii="Times New Roman" w:hAnsi="Times New Roman" w:cs="Times New Roman"/>
          <w:sz w:val="18"/>
          <w:szCs w:val="18"/>
        </w:rPr>
      </w:pPr>
      <w:r>
        <w:rPr>
          <w:rFonts w:ascii="Times New Roman" w:hAnsi="Times New Roman" w:cs="Times New Roman"/>
          <w:sz w:val="18"/>
          <w:szCs w:val="18"/>
        </w:rPr>
        <w:t>Note: ΔC-index = improvement in concordance index; LR = likelihood ratio test; NRI = net reclassification improvement; tAUC Δ = time-dependent AUC gain.</w:t>
      </w:r>
      <w:r>
        <w:rPr>
          <w:rFonts w:ascii="Times New Roman" w:hAnsi="Times New Roman" w:cs="Times New Roman"/>
          <w:sz w:val="18"/>
          <w:szCs w:val="18"/>
        </w:rPr>
        <w:br w:type="page"/>
      </w:r>
    </w:p>
    <w:p w14:paraId="5EB1F5DD">
      <w:pPr>
        <w:spacing w:line="360" w:lineRule="auto"/>
        <w:ind w:left="-420" w:leftChars="-200"/>
        <w:rPr>
          <w:rFonts w:ascii="Times New Roman" w:hAnsi="Times New Roman" w:cs="Times New Roman"/>
          <w:b/>
        </w:rPr>
      </w:pPr>
      <w:r>
        <w:rPr>
          <w:rFonts w:hint="eastAsia" w:ascii="Times New Roman" w:hAnsi="Times New Roman" w:cs="Times New Roman"/>
          <w:b/>
        </w:rPr>
        <w:t>Table S6</w:t>
      </w:r>
    </w:p>
    <w:p w14:paraId="72860C34">
      <w:pPr>
        <w:spacing w:line="360" w:lineRule="auto"/>
        <w:ind w:left="-420" w:leftChars="-200" w:firstLine="422" w:firstLineChars="200"/>
        <w:rPr>
          <w:rFonts w:ascii="Times New Roman" w:hAnsi="Times New Roman" w:cs="Times New Roman"/>
          <w:b/>
        </w:rPr>
      </w:pPr>
      <w:r>
        <w:rPr>
          <w:rFonts w:ascii="Times New Roman" w:hAnsi="Times New Roman" w:cs="Times New Roman"/>
          <w:b/>
          <w:color w:val="000000" w:themeColor="text1"/>
          <w:szCs w:val="21"/>
          <w14:textFill>
            <w14:solidFill>
              <w14:schemeClr w14:val="tx1"/>
            </w14:solidFill>
          </w14:textFill>
        </w:rPr>
        <w:t>PFS – Phenotype × Treatment Interaction</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592"/>
        <w:gridCol w:w="2168"/>
        <w:gridCol w:w="842"/>
      </w:tblGrid>
      <w:tr w14:paraId="04ACCB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92" w:type="dxa"/>
            <w:tcBorders>
              <w:tl2br w:val="nil"/>
              <w:tr2bl w:val="nil"/>
            </w:tcBorders>
            <w:shd w:val="clear" w:color="auto" w:fill="auto"/>
          </w:tcPr>
          <w:p w14:paraId="0FDA35EC">
            <w:pPr>
              <w:spacing w:before="0"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Variable</w:t>
            </w:r>
          </w:p>
        </w:tc>
        <w:tc>
          <w:tcPr>
            <w:tcW w:w="2168" w:type="dxa"/>
            <w:tcBorders>
              <w:tl2br w:val="nil"/>
              <w:tr2bl w:val="nil"/>
            </w:tcBorders>
            <w:shd w:val="clear" w:color="auto" w:fill="auto"/>
          </w:tcPr>
          <w:p w14:paraId="7B47E07C">
            <w:pPr>
              <w:spacing w:before="0"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HR (95% CI)</w:t>
            </w:r>
          </w:p>
        </w:tc>
        <w:tc>
          <w:tcPr>
            <w:tcW w:w="842" w:type="dxa"/>
            <w:tcBorders>
              <w:tl2br w:val="nil"/>
              <w:tr2bl w:val="nil"/>
            </w:tcBorders>
            <w:shd w:val="clear" w:color="auto" w:fill="auto"/>
          </w:tcPr>
          <w:p w14:paraId="78B3E25C">
            <w:pPr>
              <w:spacing w:before="0"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p-value</w:t>
            </w:r>
          </w:p>
        </w:tc>
      </w:tr>
      <w:tr w14:paraId="6F1C23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92" w:type="dxa"/>
            <w:tcBorders>
              <w:tl2br w:val="nil"/>
              <w:tr2bl w:val="nil"/>
            </w:tcBorders>
          </w:tcPr>
          <w:p w14:paraId="0681C7A2">
            <w:pPr>
              <w:rPr>
                <w:rFonts w:ascii="Times New Roman" w:hAnsi="Times New Roman" w:cs="Times New Roman"/>
                <w:b w:val="0"/>
                <w:bCs w:val="0"/>
                <w:sz w:val="18"/>
                <w:szCs w:val="18"/>
              </w:rPr>
            </w:pPr>
            <w:r>
              <w:rPr>
                <w:rFonts w:ascii="Times New Roman" w:hAnsi="Times New Roman" w:cs="Times New Roman"/>
                <w:b/>
                <w:bCs/>
                <w:sz w:val="18"/>
                <w:szCs w:val="18"/>
              </w:rPr>
              <w:t>Phenotype (B vs A)</w:t>
            </w:r>
          </w:p>
        </w:tc>
        <w:tc>
          <w:tcPr>
            <w:tcW w:w="2168" w:type="dxa"/>
            <w:tcBorders>
              <w:tl2br w:val="nil"/>
              <w:tr2bl w:val="nil"/>
            </w:tcBorders>
          </w:tcPr>
          <w:p w14:paraId="3660FD09">
            <w:pPr>
              <w:rPr>
                <w:rFonts w:ascii="Times New Roman" w:hAnsi="Times New Roman" w:cs="Times New Roman"/>
                <w:sz w:val="18"/>
                <w:szCs w:val="18"/>
              </w:rPr>
            </w:pPr>
            <w:r>
              <w:rPr>
                <w:rFonts w:ascii="Times New Roman" w:hAnsi="Times New Roman" w:cs="Times New Roman"/>
                <w:sz w:val="18"/>
                <w:szCs w:val="18"/>
              </w:rPr>
              <w:t>1.42 (1.08–1.86)</w:t>
            </w:r>
          </w:p>
        </w:tc>
        <w:tc>
          <w:tcPr>
            <w:tcW w:w="842" w:type="dxa"/>
            <w:tcBorders>
              <w:tl2br w:val="nil"/>
              <w:tr2bl w:val="nil"/>
            </w:tcBorders>
          </w:tcPr>
          <w:p w14:paraId="5EE73121">
            <w:pPr>
              <w:rPr>
                <w:rFonts w:ascii="Times New Roman" w:hAnsi="Times New Roman" w:cs="Times New Roman"/>
                <w:sz w:val="18"/>
                <w:szCs w:val="18"/>
              </w:rPr>
            </w:pPr>
            <w:r>
              <w:rPr>
                <w:rFonts w:ascii="Times New Roman" w:hAnsi="Times New Roman" w:cs="Times New Roman"/>
                <w:sz w:val="18"/>
                <w:szCs w:val="18"/>
              </w:rPr>
              <w:t>0.012</w:t>
            </w:r>
          </w:p>
        </w:tc>
      </w:tr>
      <w:tr w14:paraId="34CA23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92" w:type="dxa"/>
            <w:tcBorders>
              <w:tl2br w:val="nil"/>
              <w:tr2bl w:val="nil"/>
            </w:tcBorders>
          </w:tcPr>
          <w:p w14:paraId="258E1B37">
            <w:pPr>
              <w:rPr>
                <w:rFonts w:ascii="Times New Roman" w:hAnsi="Times New Roman" w:cs="Times New Roman"/>
                <w:b w:val="0"/>
                <w:bCs w:val="0"/>
                <w:sz w:val="18"/>
                <w:szCs w:val="18"/>
              </w:rPr>
            </w:pPr>
            <w:r>
              <w:rPr>
                <w:rFonts w:ascii="Times New Roman" w:hAnsi="Times New Roman" w:cs="Times New Roman"/>
                <w:b/>
                <w:bCs/>
                <w:sz w:val="18"/>
                <w:szCs w:val="18"/>
              </w:rPr>
              <w:t>Phenotype (C vs A)</w:t>
            </w:r>
          </w:p>
        </w:tc>
        <w:tc>
          <w:tcPr>
            <w:tcW w:w="2168" w:type="dxa"/>
            <w:tcBorders>
              <w:tl2br w:val="nil"/>
              <w:tr2bl w:val="nil"/>
            </w:tcBorders>
          </w:tcPr>
          <w:p w14:paraId="08CB45BD">
            <w:pPr>
              <w:rPr>
                <w:rFonts w:ascii="Times New Roman" w:hAnsi="Times New Roman" w:cs="Times New Roman"/>
                <w:sz w:val="18"/>
                <w:szCs w:val="18"/>
              </w:rPr>
            </w:pPr>
            <w:r>
              <w:rPr>
                <w:rFonts w:ascii="Times New Roman" w:hAnsi="Times New Roman" w:cs="Times New Roman"/>
                <w:sz w:val="18"/>
                <w:szCs w:val="18"/>
              </w:rPr>
              <w:t>1.69 (1.23–2.32)</w:t>
            </w:r>
          </w:p>
        </w:tc>
        <w:tc>
          <w:tcPr>
            <w:tcW w:w="842" w:type="dxa"/>
            <w:tcBorders>
              <w:tl2br w:val="nil"/>
              <w:tr2bl w:val="nil"/>
            </w:tcBorders>
          </w:tcPr>
          <w:p w14:paraId="418784D6">
            <w:pPr>
              <w:rPr>
                <w:rFonts w:ascii="Times New Roman" w:hAnsi="Times New Roman" w:cs="Times New Roman"/>
                <w:sz w:val="18"/>
                <w:szCs w:val="18"/>
              </w:rPr>
            </w:pPr>
            <w:r>
              <w:rPr>
                <w:rFonts w:ascii="Times New Roman" w:hAnsi="Times New Roman" w:cs="Times New Roman"/>
                <w:sz w:val="18"/>
                <w:szCs w:val="18"/>
              </w:rPr>
              <w:t>0.001</w:t>
            </w:r>
          </w:p>
        </w:tc>
      </w:tr>
      <w:tr w14:paraId="474CE4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92" w:type="dxa"/>
            <w:tcBorders>
              <w:tl2br w:val="nil"/>
              <w:tr2bl w:val="nil"/>
            </w:tcBorders>
          </w:tcPr>
          <w:p w14:paraId="6DAA004A">
            <w:pPr>
              <w:rPr>
                <w:rFonts w:ascii="Times New Roman" w:hAnsi="Times New Roman" w:cs="Times New Roman"/>
                <w:b w:val="0"/>
                <w:bCs w:val="0"/>
                <w:sz w:val="18"/>
                <w:szCs w:val="18"/>
              </w:rPr>
            </w:pPr>
            <w:r>
              <w:rPr>
                <w:rFonts w:ascii="Times New Roman" w:hAnsi="Times New Roman" w:cs="Times New Roman"/>
                <w:b/>
                <w:bCs/>
                <w:sz w:val="18"/>
                <w:szCs w:val="18"/>
              </w:rPr>
              <w:t>Treatment: Bev+SRT vs CCNU</w:t>
            </w:r>
          </w:p>
        </w:tc>
        <w:tc>
          <w:tcPr>
            <w:tcW w:w="2168" w:type="dxa"/>
            <w:tcBorders>
              <w:tl2br w:val="nil"/>
              <w:tr2bl w:val="nil"/>
            </w:tcBorders>
          </w:tcPr>
          <w:p w14:paraId="1C27ECD0">
            <w:pPr>
              <w:rPr>
                <w:rFonts w:ascii="Times New Roman" w:hAnsi="Times New Roman" w:cs="Times New Roman"/>
                <w:sz w:val="18"/>
                <w:szCs w:val="18"/>
              </w:rPr>
            </w:pPr>
            <w:r>
              <w:rPr>
                <w:rFonts w:ascii="Times New Roman" w:hAnsi="Times New Roman" w:cs="Times New Roman"/>
                <w:sz w:val="18"/>
                <w:szCs w:val="18"/>
              </w:rPr>
              <w:t>0.81 (0.61–1.09)</w:t>
            </w:r>
          </w:p>
        </w:tc>
        <w:tc>
          <w:tcPr>
            <w:tcW w:w="842" w:type="dxa"/>
            <w:tcBorders>
              <w:tl2br w:val="nil"/>
              <w:tr2bl w:val="nil"/>
            </w:tcBorders>
          </w:tcPr>
          <w:p w14:paraId="34871C62">
            <w:pPr>
              <w:rPr>
                <w:rFonts w:ascii="Times New Roman" w:hAnsi="Times New Roman" w:cs="Times New Roman"/>
                <w:sz w:val="18"/>
                <w:szCs w:val="18"/>
              </w:rPr>
            </w:pPr>
            <w:r>
              <w:rPr>
                <w:rFonts w:ascii="Times New Roman" w:hAnsi="Times New Roman" w:cs="Times New Roman"/>
                <w:sz w:val="18"/>
                <w:szCs w:val="18"/>
              </w:rPr>
              <w:t>0.17</w:t>
            </w:r>
          </w:p>
        </w:tc>
      </w:tr>
      <w:tr w14:paraId="4E75B8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92" w:type="dxa"/>
            <w:tcBorders>
              <w:tl2br w:val="nil"/>
              <w:tr2bl w:val="nil"/>
            </w:tcBorders>
          </w:tcPr>
          <w:p w14:paraId="27CBC372">
            <w:pPr>
              <w:rPr>
                <w:rFonts w:ascii="Times New Roman" w:hAnsi="Times New Roman" w:cs="Times New Roman"/>
                <w:b w:val="0"/>
                <w:bCs w:val="0"/>
                <w:sz w:val="18"/>
                <w:szCs w:val="18"/>
              </w:rPr>
            </w:pPr>
            <w:r>
              <w:rPr>
                <w:rFonts w:ascii="Times New Roman" w:hAnsi="Times New Roman" w:cs="Times New Roman"/>
                <w:b/>
                <w:bCs/>
                <w:sz w:val="18"/>
                <w:szCs w:val="18"/>
              </w:rPr>
              <w:t>Treatment: Bev+CCNU vs CCNU</w:t>
            </w:r>
          </w:p>
        </w:tc>
        <w:tc>
          <w:tcPr>
            <w:tcW w:w="2168" w:type="dxa"/>
            <w:tcBorders>
              <w:tl2br w:val="nil"/>
              <w:tr2bl w:val="nil"/>
            </w:tcBorders>
          </w:tcPr>
          <w:p w14:paraId="2F3AA35B">
            <w:pPr>
              <w:rPr>
                <w:rFonts w:ascii="Times New Roman" w:hAnsi="Times New Roman" w:cs="Times New Roman"/>
                <w:sz w:val="18"/>
                <w:szCs w:val="18"/>
              </w:rPr>
            </w:pPr>
            <w:r>
              <w:rPr>
                <w:rFonts w:ascii="Times New Roman" w:hAnsi="Times New Roman" w:cs="Times New Roman"/>
                <w:sz w:val="18"/>
                <w:szCs w:val="18"/>
              </w:rPr>
              <w:t>0.76 (0.56–1.03)</w:t>
            </w:r>
          </w:p>
        </w:tc>
        <w:tc>
          <w:tcPr>
            <w:tcW w:w="842" w:type="dxa"/>
            <w:tcBorders>
              <w:tl2br w:val="nil"/>
              <w:tr2bl w:val="nil"/>
            </w:tcBorders>
          </w:tcPr>
          <w:p w14:paraId="0F57697D">
            <w:pPr>
              <w:rPr>
                <w:rFonts w:ascii="Times New Roman" w:hAnsi="Times New Roman" w:cs="Times New Roman"/>
                <w:sz w:val="18"/>
                <w:szCs w:val="18"/>
              </w:rPr>
            </w:pPr>
            <w:r>
              <w:rPr>
                <w:rFonts w:ascii="Times New Roman" w:hAnsi="Times New Roman" w:cs="Times New Roman"/>
                <w:sz w:val="18"/>
                <w:szCs w:val="18"/>
              </w:rPr>
              <w:t>0.077</w:t>
            </w:r>
          </w:p>
        </w:tc>
      </w:tr>
      <w:tr w14:paraId="332FF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92" w:type="dxa"/>
            <w:tcBorders>
              <w:tl2br w:val="nil"/>
              <w:tr2bl w:val="nil"/>
            </w:tcBorders>
          </w:tcPr>
          <w:p w14:paraId="60440BCD">
            <w:pPr>
              <w:rPr>
                <w:rFonts w:ascii="Times New Roman" w:hAnsi="Times New Roman" w:cs="Times New Roman"/>
                <w:b w:val="0"/>
                <w:bCs w:val="0"/>
                <w:sz w:val="18"/>
                <w:szCs w:val="18"/>
              </w:rPr>
            </w:pPr>
            <w:r>
              <w:rPr>
                <w:rFonts w:ascii="Times New Roman" w:hAnsi="Times New Roman" w:cs="Times New Roman"/>
                <w:b/>
                <w:bCs/>
                <w:sz w:val="18"/>
                <w:szCs w:val="18"/>
              </w:rPr>
              <w:t>Phenotype × Treatment (overall Wald χ²)</w:t>
            </w:r>
          </w:p>
        </w:tc>
        <w:tc>
          <w:tcPr>
            <w:tcW w:w="2168" w:type="dxa"/>
            <w:tcBorders>
              <w:tl2br w:val="nil"/>
              <w:tr2bl w:val="nil"/>
            </w:tcBorders>
          </w:tcPr>
          <w:p w14:paraId="0D1A6739">
            <w:pPr>
              <w:rPr>
                <w:rFonts w:ascii="Times New Roman" w:hAnsi="Times New Roman" w:cs="Times New Roman"/>
                <w:sz w:val="18"/>
                <w:szCs w:val="18"/>
              </w:rPr>
            </w:pPr>
            <w:r>
              <w:rPr>
                <w:rFonts w:ascii="Times New Roman" w:hAnsi="Times New Roman" w:cs="Times New Roman"/>
                <w:sz w:val="18"/>
                <w:szCs w:val="18"/>
              </w:rPr>
              <w:t>—</w:t>
            </w:r>
          </w:p>
        </w:tc>
        <w:tc>
          <w:tcPr>
            <w:tcW w:w="842" w:type="dxa"/>
            <w:tcBorders>
              <w:tl2br w:val="nil"/>
              <w:tr2bl w:val="nil"/>
            </w:tcBorders>
          </w:tcPr>
          <w:p w14:paraId="5571A06E">
            <w:pPr>
              <w:rPr>
                <w:rFonts w:ascii="Times New Roman" w:hAnsi="Times New Roman" w:cs="Times New Roman"/>
                <w:sz w:val="18"/>
                <w:szCs w:val="18"/>
              </w:rPr>
            </w:pPr>
            <w:r>
              <w:rPr>
                <w:rFonts w:ascii="Times New Roman" w:hAnsi="Times New Roman" w:cs="Times New Roman"/>
                <w:sz w:val="18"/>
                <w:szCs w:val="18"/>
              </w:rPr>
              <w:t>0.28</w:t>
            </w:r>
          </w:p>
        </w:tc>
      </w:tr>
    </w:tbl>
    <w:p w14:paraId="53E777BA">
      <w:pPr>
        <w:rPr>
          <w:rFonts w:ascii="Times New Roman" w:hAnsi="Times New Roman" w:cs="Times New Roman"/>
          <w:sz w:val="18"/>
          <w:szCs w:val="18"/>
        </w:rPr>
      </w:pPr>
      <w:r>
        <w:rPr>
          <w:rFonts w:ascii="Times New Roman" w:hAnsi="Times New Roman" w:cs="Times New Roman"/>
          <w:sz w:val="18"/>
          <w:szCs w:val="18"/>
        </w:rPr>
        <w:t>Note: HRs are adjusted for the clinical baseline covariates. The interaction p-values test whether the prognostic effect of phenotype differs by treatment group. Values shown are illustrative; replace with cohort-specific estimates as needed.</w:t>
      </w:r>
    </w:p>
    <w:p w14:paraId="094689F5">
      <w:pPr>
        <w:rPr>
          <w:rFonts w:ascii="Times New Roman" w:hAnsi="Times New Roman" w:cs="Times New Roman"/>
          <w:sz w:val="18"/>
          <w:szCs w:val="18"/>
        </w:rPr>
      </w:pPr>
    </w:p>
    <w:p w14:paraId="0DFEF7D9">
      <w:pPr>
        <w:spacing w:line="360" w:lineRule="auto"/>
        <w:ind w:left="-420" w:leftChars="-200"/>
        <w:rPr>
          <w:rFonts w:ascii="Times New Roman" w:hAnsi="Times New Roman" w:cs="Times New Roman"/>
          <w:b/>
        </w:rPr>
      </w:pPr>
      <w:r>
        <w:rPr>
          <w:rFonts w:hint="eastAsia" w:ascii="Times New Roman" w:hAnsi="Times New Roman" w:cs="Times New Roman"/>
          <w:b/>
        </w:rPr>
        <w:t>Table S7</w:t>
      </w:r>
    </w:p>
    <w:p w14:paraId="32CAB2D3">
      <w:pPr>
        <w:spacing w:line="360" w:lineRule="auto"/>
        <w:ind w:left="-420" w:leftChars="-200" w:firstLine="422" w:firstLineChars="200"/>
        <w:rPr>
          <w:rFonts w:ascii="Times New Roman" w:hAnsi="Times New Roman" w:cs="Times New Roman"/>
          <w:b/>
        </w:rPr>
      </w:pPr>
      <w:r>
        <w:rPr>
          <w:rFonts w:ascii="Times New Roman" w:hAnsi="Times New Roman" w:cs="Times New Roman"/>
          <w:b/>
          <w:color w:val="000000" w:themeColor="text1"/>
          <w:szCs w:val="21"/>
          <w14:textFill>
            <w14:solidFill>
              <w14:schemeClr w14:val="tx1"/>
            </w14:solidFill>
          </w14:textFill>
        </w:rPr>
        <w:t>OS – Phenotype × Treatment Interaction</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02"/>
        <w:gridCol w:w="2158"/>
        <w:gridCol w:w="842"/>
      </w:tblGrid>
      <w:tr w14:paraId="04355D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02" w:type="dxa"/>
            <w:tcBorders>
              <w:tl2br w:val="nil"/>
              <w:tr2bl w:val="nil"/>
            </w:tcBorders>
            <w:shd w:val="clear" w:color="auto" w:fill="auto"/>
          </w:tcPr>
          <w:p w14:paraId="6CAF0073">
            <w:pPr>
              <w:spacing w:before="0"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Variable</w:t>
            </w:r>
          </w:p>
        </w:tc>
        <w:tc>
          <w:tcPr>
            <w:tcW w:w="2158" w:type="dxa"/>
            <w:tcBorders>
              <w:tl2br w:val="nil"/>
              <w:tr2bl w:val="nil"/>
            </w:tcBorders>
            <w:shd w:val="clear" w:color="auto" w:fill="auto"/>
          </w:tcPr>
          <w:p w14:paraId="428AE15A">
            <w:pPr>
              <w:spacing w:before="0"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HR (95% CI)</w:t>
            </w:r>
          </w:p>
        </w:tc>
        <w:tc>
          <w:tcPr>
            <w:tcW w:w="842" w:type="dxa"/>
            <w:tcBorders>
              <w:tl2br w:val="nil"/>
              <w:tr2bl w:val="nil"/>
            </w:tcBorders>
            <w:shd w:val="clear" w:color="auto" w:fill="auto"/>
          </w:tcPr>
          <w:p w14:paraId="5BD07332">
            <w:pPr>
              <w:spacing w:before="0"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p-value</w:t>
            </w:r>
          </w:p>
        </w:tc>
      </w:tr>
      <w:tr w14:paraId="1BDD8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02" w:type="dxa"/>
            <w:tcBorders>
              <w:tl2br w:val="nil"/>
              <w:tr2bl w:val="nil"/>
            </w:tcBorders>
          </w:tcPr>
          <w:p w14:paraId="390493F9">
            <w:pPr>
              <w:rPr>
                <w:rFonts w:ascii="Times New Roman" w:hAnsi="Times New Roman" w:cs="Times New Roman"/>
                <w:b w:val="0"/>
                <w:bCs w:val="0"/>
                <w:sz w:val="18"/>
                <w:szCs w:val="18"/>
              </w:rPr>
            </w:pPr>
            <w:r>
              <w:rPr>
                <w:rFonts w:ascii="Times New Roman" w:hAnsi="Times New Roman" w:cs="Times New Roman"/>
                <w:b/>
                <w:bCs/>
                <w:sz w:val="18"/>
                <w:szCs w:val="18"/>
              </w:rPr>
              <w:t>Phenotype (B vs A)</w:t>
            </w:r>
          </w:p>
        </w:tc>
        <w:tc>
          <w:tcPr>
            <w:tcW w:w="2158" w:type="dxa"/>
            <w:tcBorders>
              <w:tl2br w:val="nil"/>
              <w:tr2bl w:val="nil"/>
            </w:tcBorders>
          </w:tcPr>
          <w:p w14:paraId="3401E3F9">
            <w:pPr>
              <w:rPr>
                <w:rFonts w:ascii="Times New Roman" w:hAnsi="Times New Roman" w:cs="Times New Roman"/>
                <w:sz w:val="18"/>
                <w:szCs w:val="18"/>
              </w:rPr>
            </w:pPr>
            <w:r>
              <w:rPr>
                <w:rFonts w:ascii="Times New Roman" w:hAnsi="Times New Roman" w:cs="Times New Roman"/>
                <w:sz w:val="18"/>
                <w:szCs w:val="18"/>
              </w:rPr>
              <w:t>1.35 (1.02–1.79)</w:t>
            </w:r>
          </w:p>
        </w:tc>
        <w:tc>
          <w:tcPr>
            <w:tcW w:w="842" w:type="dxa"/>
            <w:tcBorders>
              <w:tl2br w:val="nil"/>
              <w:tr2bl w:val="nil"/>
            </w:tcBorders>
          </w:tcPr>
          <w:p w14:paraId="4DB51703">
            <w:pPr>
              <w:rPr>
                <w:rFonts w:ascii="Times New Roman" w:hAnsi="Times New Roman" w:cs="Times New Roman"/>
                <w:sz w:val="18"/>
                <w:szCs w:val="18"/>
              </w:rPr>
            </w:pPr>
            <w:r>
              <w:rPr>
                <w:rFonts w:ascii="Times New Roman" w:hAnsi="Times New Roman" w:cs="Times New Roman"/>
                <w:sz w:val="18"/>
                <w:szCs w:val="18"/>
              </w:rPr>
              <w:t>0.034</w:t>
            </w:r>
          </w:p>
        </w:tc>
      </w:tr>
      <w:tr w14:paraId="6D9426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02" w:type="dxa"/>
            <w:tcBorders>
              <w:tl2br w:val="nil"/>
              <w:tr2bl w:val="nil"/>
            </w:tcBorders>
          </w:tcPr>
          <w:p w14:paraId="472231B7">
            <w:pPr>
              <w:rPr>
                <w:rFonts w:ascii="Times New Roman" w:hAnsi="Times New Roman" w:cs="Times New Roman"/>
                <w:b w:val="0"/>
                <w:bCs w:val="0"/>
                <w:sz w:val="18"/>
                <w:szCs w:val="18"/>
              </w:rPr>
            </w:pPr>
            <w:r>
              <w:rPr>
                <w:rFonts w:ascii="Times New Roman" w:hAnsi="Times New Roman" w:cs="Times New Roman"/>
                <w:b/>
                <w:bCs/>
                <w:sz w:val="18"/>
                <w:szCs w:val="18"/>
              </w:rPr>
              <w:t>Phenotype (C vs A)</w:t>
            </w:r>
          </w:p>
        </w:tc>
        <w:tc>
          <w:tcPr>
            <w:tcW w:w="2158" w:type="dxa"/>
            <w:tcBorders>
              <w:tl2br w:val="nil"/>
              <w:tr2bl w:val="nil"/>
            </w:tcBorders>
          </w:tcPr>
          <w:p w14:paraId="45E3230B">
            <w:pPr>
              <w:rPr>
                <w:rFonts w:ascii="Times New Roman" w:hAnsi="Times New Roman" w:cs="Times New Roman"/>
                <w:sz w:val="18"/>
                <w:szCs w:val="18"/>
              </w:rPr>
            </w:pPr>
            <w:r>
              <w:rPr>
                <w:rFonts w:ascii="Times New Roman" w:hAnsi="Times New Roman" w:cs="Times New Roman"/>
                <w:sz w:val="18"/>
                <w:szCs w:val="18"/>
              </w:rPr>
              <w:t>1.58 (1.15–2.18)</w:t>
            </w:r>
          </w:p>
        </w:tc>
        <w:tc>
          <w:tcPr>
            <w:tcW w:w="842" w:type="dxa"/>
            <w:tcBorders>
              <w:tl2br w:val="nil"/>
              <w:tr2bl w:val="nil"/>
            </w:tcBorders>
          </w:tcPr>
          <w:p w14:paraId="3A6A3815">
            <w:pPr>
              <w:rPr>
                <w:rFonts w:ascii="Times New Roman" w:hAnsi="Times New Roman" w:cs="Times New Roman"/>
                <w:sz w:val="18"/>
                <w:szCs w:val="18"/>
              </w:rPr>
            </w:pPr>
            <w:r>
              <w:rPr>
                <w:rFonts w:ascii="Times New Roman" w:hAnsi="Times New Roman" w:cs="Times New Roman"/>
                <w:sz w:val="18"/>
                <w:szCs w:val="18"/>
              </w:rPr>
              <w:t>0.005</w:t>
            </w:r>
          </w:p>
        </w:tc>
      </w:tr>
      <w:tr w14:paraId="4D5A70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02" w:type="dxa"/>
            <w:tcBorders>
              <w:tl2br w:val="nil"/>
              <w:tr2bl w:val="nil"/>
            </w:tcBorders>
          </w:tcPr>
          <w:p w14:paraId="2C97234E">
            <w:pPr>
              <w:rPr>
                <w:rFonts w:ascii="Times New Roman" w:hAnsi="Times New Roman" w:cs="Times New Roman"/>
                <w:b w:val="0"/>
                <w:bCs w:val="0"/>
                <w:sz w:val="18"/>
                <w:szCs w:val="18"/>
              </w:rPr>
            </w:pPr>
            <w:r>
              <w:rPr>
                <w:rFonts w:ascii="Times New Roman" w:hAnsi="Times New Roman" w:cs="Times New Roman"/>
                <w:b/>
                <w:bCs/>
                <w:sz w:val="18"/>
                <w:szCs w:val="18"/>
              </w:rPr>
              <w:t>Treatment: Bev+SRT vs CCNU</w:t>
            </w:r>
          </w:p>
        </w:tc>
        <w:tc>
          <w:tcPr>
            <w:tcW w:w="2158" w:type="dxa"/>
            <w:tcBorders>
              <w:tl2br w:val="nil"/>
              <w:tr2bl w:val="nil"/>
            </w:tcBorders>
          </w:tcPr>
          <w:p w14:paraId="55BB5CD0">
            <w:pPr>
              <w:rPr>
                <w:rFonts w:ascii="Times New Roman" w:hAnsi="Times New Roman" w:cs="Times New Roman"/>
                <w:sz w:val="18"/>
                <w:szCs w:val="18"/>
              </w:rPr>
            </w:pPr>
            <w:r>
              <w:rPr>
                <w:rFonts w:ascii="Times New Roman" w:hAnsi="Times New Roman" w:cs="Times New Roman"/>
                <w:sz w:val="18"/>
                <w:szCs w:val="18"/>
              </w:rPr>
              <w:t>0.84 (0.63–1.13)</w:t>
            </w:r>
          </w:p>
        </w:tc>
        <w:tc>
          <w:tcPr>
            <w:tcW w:w="842" w:type="dxa"/>
            <w:tcBorders>
              <w:tl2br w:val="nil"/>
              <w:tr2bl w:val="nil"/>
            </w:tcBorders>
          </w:tcPr>
          <w:p w14:paraId="4264F678">
            <w:pPr>
              <w:rPr>
                <w:rFonts w:ascii="Times New Roman" w:hAnsi="Times New Roman" w:cs="Times New Roman"/>
                <w:sz w:val="18"/>
                <w:szCs w:val="18"/>
              </w:rPr>
            </w:pPr>
            <w:r>
              <w:rPr>
                <w:rFonts w:ascii="Times New Roman" w:hAnsi="Times New Roman" w:cs="Times New Roman"/>
                <w:sz w:val="18"/>
                <w:szCs w:val="18"/>
              </w:rPr>
              <w:t>0.25</w:t>
            </w:r>
          </w:p>
        </w:tc>
      </w:tr>
      <w:tr w14:paraId="30C699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02" w:type="dxa"/>
            <w:tcBorders>
              <w:tl2br w:val="nil"/>
              <w:tr2bl w:val="nil"/>
            </w:tcBorders>
          </w:tcPr>
          <w:p w14:paraId="65AB0FB7">
            <w:pPr>
              <w:rPr>
                <w:rFonts w:ascii="Times New Roman" w:hAnsi="Times New Roman" w:cs="Times New Roman"/>
                <w:b w:val="0"/>
                <w:bCs w:val="0"/>
                <w:sz w:val="18"/>
                <w:szCs w:val="18"/>
              </w:rPr>
            </w:pPr>
            <w:r>
              <w:rPr>
                <w:rFonts w:ascii="Times New Roman" w:hAnsi="Times New Roman" w:cs="Times New Roman"/>
                <w:b/>
                <w:bCs/>
                <w:sz w:val="18"/>
                <w:szCs w:val="18"/>
              </w:rPr>
              <w:t>Treatment: Bev+CCNU vs CCNU</w:t>
            </w:r>
          </w:p>
        </w:tc>
        <w:tc>
          <w:tcPr>
            <w:tcW w:w="2158" w:type="dxa"/>
            <w:tcBorders>
              <w:tl2br w:val="nil"/>
              <w:tr2bl w:val="nil"/>
            </w:tcBorders>
          </w:tcPr>
          <w:p w14:paraId="28224DB0">
            <w:pPr>
              <w:rPr>
                <w:rFonts w:ascii="Times New Roman" w:hAnsi="Times New Roman" w:cs="Times New Roman"/>
                <w:sz w:val="18"/>
                <w:szCs w:val="18"/>
              </w:rPr>
            </w:pPr>
            <w:r>
              <w:rPr>
                <w:rFonts w:ascii="Times New Roman" w:hAnsi="Times New Roman" w:cs="Times New Roman"/>
                <w:sz w:val="18"/>
                <w:szCs w:val="18"/>
              </w:rPr>
              <w:t>0.78 (0.58–1.06)</w:t>
            </w:r>
          </w:p>
        </w:tc>
        <w:tc>
          <w:tcPr>
            <w:tcW w:w="842" w:type="dxa"/>
            <w:tcBorders>
              <w:tl2br w:val="nil"/>
              <w:tr2bl w:val="nil"/>
            </w:tcBorders>
          </w:tcPr>
          <w:p w14:paraId="6D1D4E41">
            <w:pPr>
              <w:rPr>
                <w:rFonts w:ascii="Times New Roman" w:hAnsi="Times New Roman" w:cs="Times New Roman"/>
                <w:sz w:val="18"/>
                <w:szCs w:val="18"/>
              </w:rPr>
            </w:pPr>
            <w:r>
              <w:rPr>
                <w:rFonts w:ascii="Times New Roman" w:hAnsi="Times New Roman" w:cs="Times New Roman"/>
                <w:sz w:val="18"/>
                <w:szCs w:val="18"/>
              </w:rPr>
              <w:t>0.11</w:t>
            </w:r>
          </w:p>
        </w:tc>
      </w:tr>
      <w:tr w14:paraId="409A72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02" w:type="dxa"/>
            <w:tcBorders>
              <w:tl2br w:val="nil"/>
              <w:tr2bl w:val="nil"/>
            </w:tcBorders>
          </w:tcPr>
          <w:p w14:paraId="63FE1EB1">
            <w:pPr>
              <w:rPr>
                <w:rFonts w:ascii="Times New Roman" w:hAnsi="Times New Roman" w:cs="Times New Roman"/>
                <w:b w:val="0"/>
                <w:bCs w:val="0"/>
                <w:sz w:val="18"/>
                <w:szCs w:val="18"/>
              </w:rPr>
            </w:pPr>
            <w:r>
              <w:rPr>
                <w:rFonts w:ascii="Times New Roman" w:hAnsi="Times New Roman" w:cs="Times New Roman"/>
                <w:b/>
                <w:bCs/>
                <w:sz w:val="18"/>
                <w:szCs w:val="18"/>
              </w:rPr>
              <w:t>Phenotype × Treatment (overall Wald χ²)</w:t>
            </w:r>
          </w:p>
        </w:tc>
        <w:tc>
          <w:tcPr>
            <w:tcW w:w="2158" w:type="dxa"/>
            <w:tcBorders>
              <w:tl2br w:val="nil"/>
              <w:tr2bl w:val="nil"/>
            </w:tcBorders>
          </w:tcPr>
          <w:p w14:paraId="4A84B516">
            <w:pPr>
              <w:rPr>
                <w:rFonts w:ascii="Times New Roman" w:hAnsi="Times New Roman" w:cs="Times New Roman"/>
                <w:sz w:val="18"/>
                <w:szCs w:val="18"/>
              </w:rPr>
            </w:pPr>
            <w:r>
              <w:rPr>
                <w:rFonts w:ascii="Times New Roman" w:hAnsi="Times New Roman" w:cs="Times New Roman"/>
                <w:sz w:val="18"/>
                <w:szCs w:val="18"/>
              </w:rPr>
              <w:t>—</w:t>
            </w:r>
          </w:p>
        </w:tc>
        <w:tc>
          <w:tcPr>
            <w:tcW w:w="842" w:type="dxa"/>
            <w:tcBorders>
              <w:tl2br w:val="nil"/>
              <w:tr2bl w:val="nil"/>
            </w:tcBorders>
          </w:tcPr>
          <w:p w14:paraId="6F7B5E4F">
            <w:pPr>
              <w:rPr>
                <w:rFonts w:ascii="Times New Roman" w:hAnsi="Times New Roman" w:cs="Times New Roman"/>
                <w:sz w:val="18"/>
                <w:szCs w:val="18"/>
              </w:rPr>
            </w:pPr>
            <w:r>
              <w:rPr>
                <w:rFonts w:ascii="Times New Roman" w:hAnsi="Times New Roman" w:cs="Times New Roman"/>
                <w:sz w:val="18"/>
                <w:szCs w:val="18"/>
              </w:rPr>
              <w:t>0.31</w:t>
            </w:r>
          </w:p>
        </w:tc>
      </w:tr>
    </w:tbl>
    <w:p w14:paraId="0C9650E3">
      <w:pPr>
        <w:rPr>
          <w:rFonts w:ascii="Times New Roman" w:hAnsi="Times New Roman" w:cs="Times New Roman"/>
          <w:sz w:val="18"/>
          <w:szCs w:val="18"/>
        </w:rPr>
      </w:pPr>
      <w:r>
        <w:rPr>
          <w:rFonts w:ascii="Times New Roman" w:hAnsi="Times New Roman" w:cs="Times New Roman"/>
          <w:sz w:val="18"/>
          <w:szCs w:val="18"/>
        </w:rPr>
        <w:t>Note: HRs are adjusted for the clinical baseline covariates. The interaction p-values test whether the prognostic effect of phenotype differs by treatment group. Values shown are illustrative; replace with cohort-specific estimates as needed.</w:t>
      </w:r>
    </w:p>
    <w:p w14:paraId="427B853F">
      <w:pPr>
        <w:spacing w:line="360" w:lineRule="auto"/>
        <w:ind w:left="-420" w:leftChars="-200"/>
        <w:rPr>
          <w:rFonts w:ascii="Times New Roman" w:hAnsi="Times New Roman" w:cs="Times New Roman"/>
        </w:rPr>
      </w:pPr>
    </w:p>
    <w:p w14:paraId="116F5067">
      <w:pPr>
        <w:spacing w:line="360" w:lineRule="auto"/>
        <w:ind w:left="-420" w:leftChars="-200"/>
        <w:rPr>
          <w:rFonts w:ascii="Times New Roman" w:hAnsi="Times New Roman" w:cs="Times New Roman"/>
          <w:b/>
        </w:rPr>
      </w:pPr>
      <w:r>
        <w:rPr>
          <w:rFonts w:ascii="Times New Roman" w:hAnsi="Times New Roman" w:cs="Times New Roman"/>
          <w:b/>
        </w:rPr>
        <w:t>Supplementary</w:t>
      </w:r>
      <w:r>
        <w:rPr>
          <w:rFonts w:hint="eastAsia" w:ascii="Times New Roman" w:hAnsi="Times New Roman" w:cs="Times New Roman"/>
          <w:b/>
        </w:rPr>
        <w:t xml:space="preserve"> Fig</w:t>
      </w:r>
    </w:p>
    <w:p w14:paraId="79B1C349">
      <w:pPr>
        <w:spacing w:line="360" w:lineRule="auto"/>
        <w:ind w:left="-420" w:leftChars="-200"/>
        <w:rPr>
          <w:rFonts w:ascii="Times New Roman" w:hAnsi="Times New Roman" w:cs="Times New Roman"/>
          <w:b/>
          <w:bCs/>
        </w:rPr>
      </w:pPr>
      <w:r>
        <w:rPr>
          <w:rFonts w:hint="eastAsia" w:ascii="Times New Roman" w:hAnsi="Times New Roman" w:cs="Times New Roman"/>
          <w:b/>
          <w:bCs/>
        </w:rPr>
        <w:t>Fig. S1</w:t>
      </w:r>
    </w:p>
    <w:p w14:paraId="739EE158">
      <w:pPr>
        <w:spacing w:line="360" w:lineRule="auto"/>
        <w:ind w:left="-420" w:leftChars="-200"/>
        <w:rPr>
          <w:rFonts w:ascii="Times New Roman" w:hAnsi="Times New Roman" w:cs="Times New Roman"/>
        </w:rPr>
      </w:pPr>
      <w:r>
        <w:rPr>
          <w:rFonts w:hint="eastAsia" w:ascii="Times New Roman" w:hAnsi="Times New Roman" w:cs="Times New Roman"/>
        </w:rPr>
        <w:drawing>
          <wp:inline distT="0" distB="0" distL="114300" distR="114300">
            <wp:extent cx="3626485" cy="3200400"/>
            <wp:effectExtent l="0" t="0" r="12065" b="0"/>
            <wp:docPr id="1" name="图片 1" descr="outpu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output (4)"/>
                    <pic:cNvPicPr>
                      <a:picLocks noChangeAspect="1"/>
                    </pic:cNvPicPr>
                  </pic:nvPicPr>
                  <pic:blipFill>
                    <a:blip r:embed="rId4"/>
                    <a:stretch>
                      <a:fillRect/>
                    </a:stretch>
                  </pic:blipFill>
                  <pic:spPr>
                    <a:xfrm>
                      <a:off x="0" y="0"/>
                      <a:ext cx="3626485" cy="3200400"/>
                    </a:xfrm>
                    <a:prstGeom prst="rect">
                      <a:avLst/>
                    </a:prstGeom>
                  </pic:spPr>
                </pic:pic>
              </a:graphicData>
            </a:graphic>
          </wp:inline>
        </w:drawing>
      </w:r>
    </w:p>
    <w:p w14:paraId="0787202A">
      <w:pPr>
        <w:ind w:left="-420" w:leftChars="-200"/>
        <w:rPr>
          <w:rFonts w:ascii="Times New Roman" w:hAnsi="Times New Roman" w:cs="Times New Roman"/>
          <w:sz w:val="18"/>
          <w:szCs w:val="18"/>
        </w:rPr>
      </w:pPr>
      <w:r>
        <w:rPr>
          <w:rFonts w:hint="eastAsia" w:ascii="Times New Roman" w:hAnsi="Times New Roman" w:cs="Times New Roman"/>
          <w:sz w:val="18"/>
          <w:szCs w:val="18"/>
        </w:rPr>
        <w:t xml:space="preserve">Fig. S1. </w:t>
      </w:r>
      <w:r>
        <w:rPr>
          <w:rFonts w:hint="eastAsia" w:ascii="Times New Roman" w:hAnsi="Times New Roman" w:cs="Times New Roman"/>
          <w:b/>
          <w:bCs/>
          <w:sz w:val="18"/>
          <w:szCs w:val="18"/>
        </w:rPr>
        <w:t>Correlation of MIS Subregions With Clinical and Biological Factors.</w:t>
      </w:r>
      <w:r>
        <w:rPr>
          <w:rFonts w:hint="eastAsia" w:ascii="Times New Roman" w:hAnsi="Times New Roman" w:cs="Times New Roman"/>
          <w:sz w:val="18"/>
          <w:szCs w:val="18"/>
        </w:rPr>
        <w:t xml:space="preserve"> MIS4 proportion correlated negatively with MGMT, KPS, PRI, OS, and PFS, while showing positive correlations with tumor volume and edema. MIS1/2 demonstrated opposite associations, whereas MIS3 exhibited intermediate correlations between these patterns.</w:t>
      </w: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90223"/>
    <w:multiLevelType w:val="singleLevel"/>
    <w:tmpl w:val="5CD9022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5"/>
    <w:rsid w:val="00022619"/>
    <w:rsid w:val="00B40C05"/>
    <w:rsid w:val="00CE343B"/>
    <w:rsid w:val="00D02B39"/>
    <w:rsid w:val="00D61048"/>
    <w:rsid w:val="06D27AF8"/>
    <w:rsid w:val="0E2666BD"/>
    <w:rsid w:val="18F51BD9"/>
    <w:rsid w:val="19FB7430"/>
    <w:rsid w:val="1F621E0E"/>
    <w:rsid w:val="23AD5CF5"/>
    <w:rsid w:val="32840E3B"/>
    <w:rsid w:val="3A9A1673"/>
    <w:rsid w:val="3E88226F"/>
    <w:rsid w:val="41266FAD"/>
    <w:rsid w:val="46CB7DF5"/>
    <w:rsid w:val="480C1201"/>
    <w:rsid w:val="4A812F7E"/>
    <w:rsid w:val="4C033E9B"/>
    <w:rsid w:val="4CED2ADB"/>
    <w:rsid w:val="4FA640A3"/>
    <w:rsid w:val="5BBD4F0B"/>
    <w:rsid w:val="5F7F6C19"/>
    <w:rsid w:val="600D6620"/>
    <w:rsid w:val="61596C43"/>
    <w:rsid w:val="62370A86"/>
    <w:rsid w:val="62970423"/>
    <w:rsid w:val="67D221B2"/>
    <w:rsid w:val="6FFF6F69"/>
    <w:rsid w:val="723869E6"/>
    <w:rsid w:val="7886730F"/>
    <w:rsid w:val="7EC30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outlineLvl w:val="0"/>
    </w:pPr>
    <w:rPr>
      <w:rFonts w:asciiTheme="majorHAnsi" w:hAnsiTheme="majorHAnsi" w:eastAsiaTheme="majorEastAsia" w:cstheme="majorBidi"/>
      <w:b/>
      <w:bCs/>
      <w:color w:val="2E54A1" w:themeColor="accent1" w:themeShade="BF"/>
      <w:sz w:val="28"/>
      <w:szCs w:val="28"/>
    </w:rPr>
  </w:style>
  <w:style w:type="paragraph" w:styleId="3">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paragraph" w:styleId="4">
    <w:name w:val="heading 3"/>
    <w:basedOn w:val="1"/>
    <w:next w:val="1"/>
    <w:unhideWhenUsed/>
    <w:qFormat/>
    <w:uiPriority w:val="9"/>
    <w:pPr>
      <w:keepNext/>
      <w:keepLines/>
      <w:spacing w:before="200"/>
      <w:outlineLvl w:val="2"/>
    </w:pPr>
    <w:rPr>
      <w:rFonts w:asciiTheme="majorHAnsi" w:hAnsiTheme="majorHAnsi" w:eastAsiaTheme="majorEastAsia" w:cstheme="majorBidi"/>
      <w:b/>
      <w:bCs/>
      <w:color w:val="4874CB" w:themeColor="accent1"/>
      <w14:textFill>
        <w14:solidFill>
          <w14:schemeClr w14:val="accent1"/>
        </w14:solidFill>
      </w14:textFill>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List"/>
    <w:basedOn w:val="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431D8-CF2D-4B40-93DD-C7E8E1B55DCC}">
  <ds:schemaRefs/>
</ds:datastoreItem>
</file>

<file path=docProps/app.xml><?xml version="1.0" encoding="utf-8"?>
<Properties xmlns="http://schemas.openxmlformats.org/officeDocument/2006/extended-properties" xmlns:vt="http://schemas.openxmlformats.org/officeDocument/2006/docPropsVTypes">
  <Template>Normal</Template>
  <Pages>6</Pages>
  <Words>902</Words>
  <Characters>4960</Characters>
  <Lines>55</Lines>
  <Paragraphs>15</Paragraphs>
  <TotalTime>17</TotalTime>
  <ScaleCrop>false</ScaleCrop>
  <LinksUpToDate>false</LinksUpToDate>
  <CharactersWithSpaces>5740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2025-06-27T05:11:00Z</dcterms:created>
  <dc:creator>admin</dc:creator>
  <cp:lastModifiedBy>夜煞</cp:lastModifiedBy>
  <dcterms:modified xsi:type="dcterms:W3CDTF">2025-09-05T06:52:40Z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eyJoZGlkIjoiZDI5MzU4OTUwNWZkZGIzZDYzY2NhMDQ0MzIwMDFiMDUiLCJ1c2VySWQiOiIxOTk0NjM2MzEifQ==</vt:lpwstr>
  </property>
  <property fmtid="{D5CDD505-2E9C-101B-9397-08002B2CF9AE}" pid="4" name="ICV">
    <vt:lpwstr>33F4EB30163B47F88FEE5E835CE6CA33_12</vt:lpwstr>
  </property>
</Properties>
</file>