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5520C" w14:textId="64E902AA" w:rsidR="00E031AA" w:rsidRPr="009E746A" w:rsidRDefault="00E031AA" w:rsidP="00E031AA">
      <w:pPr>
        <w:spacing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OLE_LINK1"/>
      <w:r w:rsidRPr="009E746A">
        <w:rPr>
          <w:rFonts w:ascii="Arial" w:hAnsi="Arial" w:cs="Arial" w:hint="eastAsia"/>
          <w:b/>
          <w:bCs/>
          <w:sz w:val="32"/>
          <w:szCs w:val="32"/>
        </w:rPr>
        <w:t>Supplementary materials</w:t>
      </w:r>
    </w:p>
    <w:bookmarkEnd w:id="0"/>
    <w:p w14:paraId="066EC77C" w14:textId="5B163AF6" w:rsidR="005C6162" w:rsidRPr="00AC00E4" w:rsidRDefault="0024196C" w:rsidP="00AC00E4">
      <w:pPr>
        <w:pStyle w:val="a9"/>
        <w:numPr>
          <w:ilvl w:val="0"/>
          <w:numId w:val="4"/>
        </w:numPr>
        <w:spacing w:line="360" w:lineRule="auto"/>
        <w:jc w:val="left"/>
        <w:rPr>
          <w:rFonts w:ascii="Arial" w:hAnsi="Arial" w:cs="Arial"/>
          <w:b/>
          <w:bCs/>
          <w:sz w:val="28"/>
          <w:szCs w:val="28"/>
        </w:rPr>
      </w:pPr>
      <w:r w:rsidRPr="00AC00E4">
        <w:rPr>
          <w:rFonts w:ascii="Arial" w:hAnsi="Arial" w:cs="Arial" w:hint="eastAsia"/>
          <w:b/>
          <w:bCs/>
          <w:sz w:val="28"/>
          <w:szCs w:val="28"/>
        </w:rPr>
        <w:t xml:space="preserve">Supplementary </w:t>
      </w:r>
      <w:r w:rsidR="00AC00E4" w:rsidRPr="00AC00E4">
        <w:rPr>
          <w:rFonts w:ascii="Arial" w:hAnsi="Arial" w:cs="Arial" w:hint="eastAsia"/>
          <w:b/>
          <w:bCs/>
          <w:sz w:val="28"/>
          <w:szCs w:val="28"/>
        </w:rPr>
        <w:t>T</w:t>
      </w:r>
      <w:r w:rsidRPr="00AC00E4">
        <w:rPr>
          <w:rFonts w:ascii="Arial" w:hAnsi="Arial" w:cs="Arial" w:hint="eastAsia"/>
          <w:b/>
          <w:bCs/>
          <w:sz w:val="28"/>
          <w:szCs w:val="28"/>
        </w:rPr>
        <w:t>ables</w:t>
      </w:r>
    </w:p>
    <w:p w14:paraId="4118CD21" w14:textId="77777777" w:rsidR="00224B11" w:rsidRDefault="00224B11" w:rsidP="00224B11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7B20786A" w14:textId="27F3DE00" w:rsidR="00280F74" w:rsidRDefault="00280F74" w:rsidP="00224B11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commentRangeStart w:id="1"/>
      <w:r>
        <w:rPr>
          <w:rFonts w:ascii="Arial" w:hAnsi="Arial" w:cs="Arial" w:hint="eastAsia"/>
          <w:sz w:val="24"/>
          <w:szCs w:val="24"/>
        </w:rPr>
        <w:t xml:space="preserve">Table S1 </w:t>
      </w:r>
      <w:r w:rsidRPr="00280F74">
        <w:rPr>
          <w:rFonts w:ascii="Arial" w:hAnsi="Arial" w:cs="Arial" w:hint="eastAsia"/>
          <w:sz w:val="24"/>
          <w:szCs w:val="24"/>
        </w:rPr>
        <w:t>The selected features of Rad_IVIM+BOLD</w:t>
      </w:r>
      <w:commentRangeEnd w:id="1"/>
      <w:r w:rsidR="00AA2CD6">
        <w:rPr>
          <w:rStyle w:val="ae"/>
          <w:rFonts w:ascii="Arial" w:hAnsi="Arial" w:cs="Arial"/>
          <w:sz w:val="24"/>
          <w:szCs w:val="24"/>
        </w:rPr>
        <w:commentReference w:id="1"/>
      </w:r>
    </w:p>
    <w:tbl>
      <w:tblPr>
        <w:tblStyle w:val="af5"/>
        <w:tblW w:w="8642" w:type="dxa"/>
        <w:jc w:val="center"/>
        <w:tblLook w:val="04A0" w:firstRow="1" w:lastRow="0" w:firstColumn="1" w:lastColumn="0" w:noHBand="0" w:noVBand="1"/>
      </w:tblPr>
      <w:tblGrid>
        <w:gridCol w:w="1337"/>
        <w:gridCol w:w="7834"/>
      </w:tblGrid>
      <w:tr w:rsidR="00280F74" w14:paraId="0CFDF96F" w14:textId="77777777" w:rsidTr="00AA2CD6">
        <w:trPr>
          <w:jc w:val="center"/>
        </w:trPr>
        <w:tc>
          <w:tcPr>
            <w:tcW w:w="1225" w:type="dxa"/>
            <w:vAlign w:val="center"/>
          </w:tcPr>
          <w:p w14:paraId="5E596286" w14:textId="708ED21D" w:rsidR="00280F74" w:rsidRDefault="00280F74" w:rsidP="00224B1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Parameter</w:t>
            </w:r>
          </w:p>
        </w:tc>
        <w:tc>
          <w:tcPr>
            <w:tcW w:w="7417" w:type="dxa"/>
            <w:vAlign w:val="center"/>
          </w:tcPr>
          <w:p w14:paraId="2625A37F" w14:textId="68B0D99B" w:rsidR="00280F74" w:rsidRDefault="00280F74" w:rsidP="00224B1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Feature name</w:t>
            </w:r>
          </w:p>
        </w:tc>
      </w:tr>
      <w:tr w:rsidR="00280F74" w14:paraId="7C35231D" w14:textId="77777777" w:rsidTr="00AA2CD6">
        <w:trPr>
          <w:jc w:val="center"/>
        </w:trPr>
        <w:tc>
          <w:tcPr>
            <w:tcW w:w="1225" w:type="dxa"/>
            <w:vAlign w:val="center"/>
          </w:tcPr>
          <w:p w14:paraId="0656D6F1" w14:textId="79CAE97C" w:rsidR="00280F74" w:rsidRDefault="00280F74" w:rsidP="00224B1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D map</w:t>
            </w:r>
          </w:p>
        </w:tc>
        <w:tc>
          <w:tcPr>
            <w:tcW w:w="7417" w:type="dxa"/>
            <w:vAlign w:val="center"/>
          </w:tcPr>
          <w:p w14:paraId="4C809731" w14:textId="47020062" w:rsidR="00280F74" w:rsidRDefault="00280F74" w:rsidP="00224B1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F74">
              <w:rPr>
                <w:rFonts w:ascii="Arial" w:hAnsi="Arial" w:cs="Arial" w:hint="eastAsia"/>
                <w:sz w:val="24"/>
                <w:szCs w:val="24"/>
              </w:rPr>
              <w:t>wavelet_HHL_gldm_SmallDependenceLowGrayLevelEmphasis_Dmap</w:t>
            </w:r>
          </w:p>
        </w:tc>
      </w:tr>
      <w:tr w:rsidR="00280F74" w14:paraId="2DB65760" w14:textId="77777777" w:rsidTr="00AA2CD6">
        <w:trPr>
          <w:jc w:val="center"/>
        </w:trPr>
        <w:tc>
          <w:tcPr>
            <w:tcW w:w="1225" w:type="dxa"/>
            <w:vAlign w:val="center"/>
          </w:tcPr>
          <w:p w14:paraId="1D911A74" w14:textId="77777777" w:rsidR="00280F74" w:rsidRDefault="00280F74" w:rsidP="00224B1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17" w:type="dxa"/>
            <w:vAlign w:val="center"/>
          </w:tcPr>
          <w:p w14:paraId="62B0A4FD" w14:textId="0CDDC61A" w:rsidR="00280F74" w:rsidRDefault="00280F74" w:rsidP="00224B1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F74">
              <w:rPr>
                <w:rFonts w:ascii="Arial" w:hAnsi="Arial" w:cs="Arial" w:hint="eastAsia"/>
                <w:sz w:val="24"/>
                <w:szCs w:val="24"/>
              </w:rPr>
              <w:t>wavelet_HLH_glszm_SmallAreaEmphasis_Dmap</w:t>
            </w:r>
          </w:p>
        </w:tc>
      </w:tr>
      <w:tr w:rsidR="00280F74" w14:paraId="720D6155" w14:textId="77777777" w:rsidTr="00AA2CD6">
        <w:trPr>
          <w:jc w:val="center"/>
        </w:trPr>
        <w:tc>
          <w:tcPr>
            <w:tcW w:w="1225" w:type="dxa"/>
            <w:vAlign w:val="center"/>
          </w:tcPr>
          <w:p w14:paraId="4742D311" w14:textId="77777777" w:rsidR="00280F74" w:rsidRDefault="00280F74" w:rsidP="00224B1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17" w:type="dxa"/>
            <w:vAlign w:val="center"/>
          </w:tcPr>
          <w:p w14:paraId="69A8212B" w14:textId="13E47641" w:rsidR="00280F74" w:rsidRPr="00280F74" w:rsidRDefault="00280F74" w:rsidP="00224B1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F74">
              <w:rPr>
                <w:rFonts w:ascii="Arial" w:hAnsi="Arial" w:cs="Arial" w:hint="eastAsia"/>
                <w:sz w:val="24"/>
                <w:szCs w:val="24"/>
              </w:rPr>
              <w:t>wavelet_HLH_ngtdm_Strength_Dmap</w:t>
            </w:r>
          </w:p>
        </w:tc>
      </w:tr>
      <w:tr w:rsidR="00280F74" w14:paraId="794B98F6" w14:textId="77777777" w:rsidTr="00AA2CD6">
        <w:trPr>
          <w:jc w:val="center"/>
        </w:trPr>
        <w:tc>
          <w:tcPr>
            <w:tcW w:w="1225" w:type="dxa"/>
            <w:vAlign w:val="center"/>
          </w:tcPr>
          <w:p w14:paraId="065BFD9B" w14:textId="77777777" w:rsidR="00280F74" w:rsidRDefault="00280F74" w:rsidP="00224B1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17" w:type="dxa"/>
            <w:vAlign w:val="center"/>
          </w:tcPr>
          <w:p w14:paraId="121CE360" w14:textId="61D8C6D1" w:rsidR="00280F74" w:rsidRPr="00280F74" w:rsidRDefault="00280F74" w:rsidP="00224B1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F74">
              <w:rPr>
                <w:rFonts w:ascii="Arial" w:hAnsi="Arial" w:cs="Arial" w:hint="eastAsia"/>
                <w:sz w:val="24"/>
                <w:szCs w:val="24"/>
              </w:rPr>
              <w:t>wavelet_HLL_glszm_SmallAreaHighGrayLevelEmphasis_Dmap</w:t>
            </w:r>
          </w:p>
        </w:tc>
      </w:tr>
      <w:tr w:rsidR="00280F74" w14:paraId="737ABDA8" w14:textId="77777777" w:rsidTr="00AA2CD6">
        <w:trPr>
          <w:jc w:val="center"/>
        </w:trPr>
        <w:tc>
          <w:tcPr>
            <w:tcW w:w="1225" w:type="dxa"/>
            <w:vAlign w:val="center"/>
          </w:tcPr>
          <w:p w14:paraId="64381352" w14:textId="77777777" w:rsidR="00280F74" w:rsidRDefault="00280F74" w:rsidP="00224B1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17" w:type="dxa"/>
            <w:vAlign w:val="center"/>
          </w:tcPr>
          <w:p w14:paraId="564A17AA" w14:textId="602AEEA0" w:rsidR="00280F74" w:rsidRDefault="00280F74" w:rsidP="00224B1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F74">
              <w:rPr>
                <w:rFonts w:ascii="Arial" w:hAnsi="Arial" w:cs="Arial" w:hint="eastAsia"/>
                <w:sz w:val="24"/>
                <w:szCs w:val="24"/>
              </w:rPr>
              <w:t>wavelet_LHL_firstorder_Mean_Dmap</w:t>
            </w:r>
          </w:p>
        </w:tc>
      </w:tr>
      <w:tr w:rsidR="00280F74" w14:paraId="1B030538" w14:textId="77777777" w:rsidTr="00AA2CD6">
        <w:trPr>
          <w:jc w:val="center"/>
        </w:trPr>
        <w:tc>
          <w:tcPr>
            <w:tcW w:w="1225" w:type="dxa"/>
            <w:vAlign w:val="center"/>
          </w:tcPr>
          <w:p w14:paraId="46CABB42" w14:textId="77777777" w:rsidR="00280F74" w:rsidRDefault="00280F74" w:rsidP="00224B1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17" w:type="dxa"/>
            <w:vAlign w:val="center"/>
          </w:tcPr>
          <w:p w14:paraId="6A7EBC19" w14:textId="1C91781D" w:rsidR="00280F74" w:rsidRDefault="00280F74" w:rsidP="00224B1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F74">
              <w:rPr>
                <w:rFonts w:ascii="Arial" w:hAnsi="Arial" w:cs="Arial" w:hint="eastAsia"/>
                <w:sz w:val="24"/>
                <w:szCs w:val="24"/>
              </w:rPr>
              <w:t>wavelet_LLL_ngtdm_Busyness_Dmap</w:t>
            </w:r>
          </w:p>
        </w:tc>
      </w:tr>
      <w:tr w:rsidR="00280F74" w14:paraId="6C131B99" w14:textId="77777777" w:rsidTr="00AA2CD6">
        <w:trPr>
          <w:jc w:val="center"/>
        </w:trPr>
        <w:tc>
          <w:tcPr>
            <w:tcW w:w="1225" w:type="dxa"/>
            <w:vAlign w:val="center"/>
          </w:tcPr>
          <w:p w14:paraId="5DEBEBAA" w14:textId="5D55335A" w:rsidR="00280F74" w:rsidRDefault="00280F74" w:rsidP="00224B1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D* map</w:t>
            </w:r>
          </w:p>
        </w:tc>
        <w:tc>
          <w:tcPr>
            <w:tcW w:w="7417" w:type="dxa"/>
            <w:vAlign w:val="center"/>
          </w:tcPr>
          <w:p w14:paraId="3EBCCD0C" w14:textId="3C9F1B29" w:rsidR="00280F74" w:rsidRDefault="00280F74" w:rsidP="00224B1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F74">
              <w:rPr>
                <w:rFonts w:ascii="Arial" w:hAnsi="Arial" w:cs="Arial" w:hint="eastAsia"/>
                <w:sz w:val="24"/>
                <w:szCs w:val="24"/>
              </w:rPr>
              <w:t>log_sigma_2_0_mm_3D_firstorder_RootMeanSquared_D*map</w:t>
            </w:r>
          </w:p>
        </w:tc>
      </w:tr>
      <w:tr w:rsidR="00280F74" w14:paraId="5FAC659A" w14:textId="77777777" w:rsidTr="00AA2CD6">
        <w:trPr>
          <w:jc w:val="center"/>
        </w:trPr>
        <w:tc>
          <w:tcPr>
            <w:tcW w:w="1225" w:type="dxa"/>
            <w:vAlign w:val="center"/>
          </w:tcPr>
          <w:p w14:paraId="3416BF68" w14:textId="77777777" w:rsidR="00280F74" w:rsidRDefault="00280F74" w:rsidP="00224B1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17" w:type="dxa"/>
            <w:vAlign w:val="center"/>
          </w:tcPr>
          <w:p w14:paraId="67B9D850" w14:textId="6CEA212C" w:rsidR="00280F74" w:rsidRDefault="00280F74" w:rsidP="00224B1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F74">
              <w:rPr>
                <w:rFonts w:ascii="Arial" w:hAnsi="Arial" w:cs="Arial" w:hint="eastAsia"/>
                <w:sz w:val="24"/>
                <w:szCs w:val="24"/>
              </w:rPr>
              <w:t>log_sigma_4_0_mm_3D_glcm_Imc1_D*map</w:t>
            </w:r>
          </w:p>
        </w:tc>
      </w:tr>
      <w:tr w:rsidR="00280F74" w14:paraId="15E72B8E" w14:textId="77777777" w:rsidTr="00AA2CD6">
        <w:trPr>
          <w:jc w:val="center"/>
        </w:trPr>
        <w:tc>
          <w:tcPr>
            <w:tcW w:w="1225" w:type="dxa"/>
            <w:vAlign w:val="center"/>
          </w:tcPr>
          <w:p w14:paraId="73C2BE67" w14:textId="77777777" w:rsidR="00280F74" w:rsidRDefault="00280F74" w:rsidP="00224B1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17" w:type="dxa"/>
            <w:vAlign w:val="center"/>
          </w:tcPr>
          <w:p w14:paraId="110F601E" w14:textId="37EFE7BE" w:rsidR="00280F74" w:rsidRDefault="00280F74" w:rsidP="00224B1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F74">
              <w:rPr>
                <w:rFonts w:ascii="Arial" w:hAnsi="Arial" w:cs="Arial" w:hint="eastAsia"/>
                <w:sz w:val="24"/>
                <w:szCs w:val="24"/>
              </w:rPr>
              <w:t>log_sigma_5_0_mm_3D_glcm_Imc2_D*map</w:t>
            </w:r>
          </w:p>
        </w:tc>
      </w:tr>
      <w:tr w:rsidR="00280F74" w14:paraId="4354DB9B" w14:textId="77777777" w:rsidTr="00AA2CD6">
        <w:trPr>
          <w:jc w:val="center"/>
        </w:trPr>
        <w:tc>
          <w:tcPr>
            <w:tcW w:w="1225" w:type="dxa"/>
            <w:vAlign w:val="center"/>
          </w:tcPr>
          <w:p w14:paraId="607E9317" w14:textId="77777777" w:rsidR="00280F74" w:rsidRDefault="00280F74" w:rsidP="00224B1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17" w:type="dxa"/>
            <w:vAlign w:val="center"/>
          </w:tcPr>
          <w:p w14:paraId="72DDD582" w14:textId="452D3F6F" w:rsidR="00280F74" w:rsidRDefault="00280F74" w:rsidP="00224B1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F74">
              <w:rPr>
                <w:rFonts w:ascii="Arial" w:hAnsi="Arial" w:cs="Arial" w:hint="eastAsia"/>
                <w:sz w:val="24"/>
                <w:szCs w:val="24"/>
              </w:rPr>
              <w:t>wavelet_LHL_glcm_ClusterShade_D*map</w:t>
            </w:r>
          </w:p>
        </w:tc>
      </w:tr>
      <w:tr w:rsidR="00280F74" w14:paraId="256E0785" w14:textId="77777777" w:rsidTr="00AA2CD6">
        <w:trPr>
          <w:jc w:val="center"/>
        </w:trPr>
        <w:tc>
          <w:tcPr>
            <w:tcW w:w="1225" w:type="dxa"/>
            <w:vAlign w:val="center"/>
          </w:tcPr>
          <w:p w14:paraId="29799B0F" w14:textId="77777777" w:rsidR="00280F74" w:rsidRDefault="00280F74" w:rsidP="00224B1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17" w:type="dxa"/>
            <w:vAlign w:val="center"/>
          </w:tcPr>
          <w:p w14:paraId="393E4872" w14:textId="5A91950F" w:rsidR="00280F74" w:rsidRDefault="00280F74" w:rsidP="00224B1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F74">
              <w:rPr>
                <w:rFonts w:ascii="Arial" w:hAnsi="Arial" w:cs="Arial" w:hint="eastAsia"/>
                <w:sz w:val="24"/>
                <w:szCs w:val="24"/>
              </w:rPr>
              <w:t>wavelet_LHL_glszm_SmallAreaHighGrayLevelEmphasis_D*map</w:t>
            </w:r>
          </w:p>
        </w:tc>
      </w:tr>
      <w:tr w:rsidR="00280F74" w14:paraId="1577AD4B" w14:textId="77777777" w:rsidTr="00AA2CD6">
        <w:trPr>
          <w:jc w:val="center"/>
        </w:trPr>
        <w:tc>
          <w:tcPr>
            <w:tcW w:w="1225" w:type="dxa"/>
            <w:vAlign w:val="center"/>
          </w:tcPr>
          <w:p w14:paraId="09234572" w14:textId="5F1BCE32" w:rsidR="00280F74" w:rsidRDefault="00280F74" w:rsidP="00224B1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f map</w:t>
            </w:r>
          </w:p>
        </w:tc>
        <w:tc>
          <w:tcPr>
            <w:tcW w:w="7417" w:type="dxa"/>
            <w:vAlign w:val="center"/>
          </w:tcPr>
          <w:p w14:paraId="292BEEDF" w14:textId="05A3693F" w:rsidR="00280F74" w:rsidRDefault="00280F74" w:rsidP="00224B1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F74">
              <w:rPr>
                <w:rFonts w:ascii="Arial" w:hAnsi="Arial" w:cs="Arial" w:hint="eastAsia"/>
                <w:sz w:val="24"/>
                <w:szCs w:val="24"/>
              </w:rPr>
              <w:t>log_sigma_3_0_mm_3D_glszm_SmallAreaEmphasis_f</w:t>
            </w:r>
          </w:p>
        </w:tc>
      </w:tr>
      <w:tr w:rsidR="00280F74" w14:paraId="30377D29" w14:textId="77777777" w:rsidTr="00AA2CD6">
        <w:trPr>
          <w:jc w:val="center"/>
        </w:trPr>
        <w:tc>
          <w:tcPr>
            <w:tcW w:w="1225" w:type="dxa"/>
            <w:vAlign w:val="center"/>
          </w:tcPr>
          <w:p w14:paraId="2B3FC647" w14:textId="77777777" w:rsidR="00280F74" w:rsidRDefault="00280F74" w:rsidP="00224B1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17" w:type="dxa"/>
            <w:vAlign w:val="center"/>
          </w:tcPr>
          <w:p w14:paraId="48A655D4" w14:textId="2EB17837" w:rsidR="00280F74" w:rsidRDefault="00280F74" w:rsidP="00224B1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F74">
              <w:rPr>
                <w:rFonts w:ascii="Arial" w:hAnsi="Arial" w:cs="Arial" w:hint="eastAsia"/>
                <w:sz w:val="24"/>
                <w:szCs w:val="24"/>
              </w:rPr>
              <w:t>wavelet_LHL_glrlm_LongRunHighGrayLevelEmphasis_f</w:t>
            </w:r>
          </w:p>
        </w:tc>
      </w:tr>
      <w:tr w:rsidR="00280F74" w14:paraId="51EB8B94" w14:textId="77777777" w:rsidTr="00AA2CD6">
        <w:trPr>
          <w:jc w:val="center"/>
        </w:trPr>
        <w:tc>
          <w:tcPr>
            <w:tcW w:w="1225" w:type="dxa"/>
            <w:vAlign w:val="center"/>
          </w:tcPr>
          <w:p w14:paraId="5BC94AE3" w14:textId="77777777" w:rsidR="00280F74" w:rsidRDefault="00280F74" w:rsidP="00224B1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17" w:type="dxa"/>
            <w:vAlign w:val="center"/>
          </w:tcPr>
          <w:p w14:paraId="544ABAC2" w14:textId="0C58ED01" w:rsidR="00280F74" w:rsidRDefault="00280F74" w:rsidP="00224B1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F74">
              <w:rPr>
                <w:rFonts w:ascii="Arial" w:hAnsi="Arial" w:cs="Arial" w:hint="eastAsia"/>
                <w:sz w:val="24"/>
                <w:szCs w:val="24"/>
              </w:rPr>
              <w:t>wavelet_LLH_ngtdm_Busyness_f</w:t>
            </w:r>
          </w:p>
        </w:tc>
      </w:tr>
      <w:tr w:rsidR="00280F74" w14:paraId="1AFC6F13" w14:textId="77777777" w:rsidTr="00AA2CD6">
        <w:trPr>
          <w:jc w:val="center"/>
        </w:trPr>
        <w:tc>
          <w:tcPr>
            <w:tcW w:w="1225" w:type="dxa"/>
            <w:vAlign w:val="center"/>
          </w:tcPr>
          <w:p w14:paraId="54568435" w14:textId="57F53CEA" w:rsidR="00280F74" w:rsidRDefault="00280F74" w:rsidP="00224B1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BOLD</w:t>
            </w:r>
          </w:p>
        </w:tc>
        <w:tc>
          <w:tcPr>
            <w:tcW w:w="7417" w:type="dxa"/>
            <w:vAlign w:val="center"/>
          </w:tcPr>
          <w:p w14:paraId="161ABE1F" w14:textId="01EE9A72" w:rsidR="00280F74" w:rsidRDefault="00280F74" w:rsidP="00224B1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F74">
              <w:rPr>
                <w:rFonts w:ascii="Arial" w:hAnsi="Arial" w:cs="Arial" w:hint="eastAsia"/>
                <w:sz w:val="24"/>
                <w:szCs w:val="24"/>
              </w:rPr>
              <w:t>original_glcm_Idn_BOLD</w:t>
            </w:r>
          </w:p>
        </w:tc>
      </w:tr>
      <w:tr w:rsidR="00280F74" w14:paraId="47E2097F" w14:textId="77777777" w:rsidTr="00AA2CD6">
        <w:trPr>
          <w:jc w:val="center"/>
        </w:trPr>
        <w:tc>
          <w:tcPr>
            <w:tcW w:w="1225" w:type="dxa"/>
            <w:vAlign w:val="center"/>
          </w:tcPr>
          <w:p w14:paraId="613DEE23" w14:textId="77777777" w:rsidR="00280F74" w:rsidRDefault="00280F74" w:rsidP="00224B1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17" w:type="dxa"/>
            <w:vAlign w:val="center"/>
          </w:tcPr>
          <w:p w14:paraId="1FE5A46F" w14:textId="794857EA" w:rsidR="00280F74" w:rsidRDefault="00280F74" w:rsidP="00224B1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F74">
              <w:rPr>
                <w:rFonts w:ascii="Arial" w:hAnsi="Arial" w:cs="Arial" w:hint="eastAsia"/>
                <w:sz w:val="24"/>
                <w:szCs w:val="24"/>
              </w:rPr>
              <w:t>wavelet_HHH_gldm_DependenceVariance_BOLD</w:t>
            </w:r>
          </w:p>
        </w:tc>
      </w:tr>
      <w:tr w:rsidR="00280F74" w14:paraId="7F4E7A5F" w14:textId="77777777" w:rsidTr="00AA2CD6">
        <w:trPr>
          <w:jc w:val="center"/>
        </w:trPr>
        <w:tc>
          <w:tcPr>
            <w:tcW w:w="1225" w:type="dxa"/>
            <w:vAlign w:val="center"/>
          </w:tcPr>
          <w:p w14:paraId="45931871" w14:textId="77777777" w:rsidR="00280F74" w:rsidRDefault="00280F74" w:rsidP="00224B1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17" w:type="dxa"/>
            <w:vAlign w:val="center"/>
          </w:tcPr>
          <w:p w14:paraId="371D6F95" w14:textId="4EDB3593" w:rsidR="00280F74" w:rsidRDefault="00280F74" w:rsidP="00224B1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F74">
              <w:rPr>
                <w:rFonts w:ascii="Arial" w:hAnsi="Arial" w:cs="Arial" w:hint="eastAsia"/>
                <w:sz w:val="24"/>
                <w:szCs w:val="24"/>
              </w:rPr>
              <w:t>wavelet_HHH_ngtdm_Strength_BOLD</w:t>
            </w:r>
          </w:p>
        </w:tc>
      </w:tr>
      <w:tr w:rsidR="00280F74" w14:paraId="71A9AE57" w14:textId="77777777" w:rsidTr="00AA2CD6">
        <w:trPr>
          <w:jc w:val="center"/>
        </w:trPr>
        <w:tc>
          <w:tcPr>
            <w:tcW w:w="1225" w:type="dxa"/>
            <w:vAlign w:val="center"/>
          </w:tcPr>
          <w:p w14:paraId="00B98727" w14:textId="77777777" w:rsidR="00280F74" w:rsidRDefault="00280F74" w:rsidP="00224B1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17" w:type="dxa"/>
            <w:vAlign w:val="center"/>
          </w:tcPr>
          <w:p w14:paraId="6882815D" w14:textId="5075FCF2" w:rsidR="00280F74" w:rsidRDefault="00280F74" w:rsidP="00224B1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F74">
              <w:rPr>
                <w:rFonts w:ascii="Arial" w:hAnsi="Arial" w:cs="Arial" w:hint="eastAsia"/>
                <w:sz w:val="24"/>
                <w:szCs w:val="24"/>
              </w:rPr>
              <w:t>wavelet_LHH_gldm_LargeDependenceHighGrayLevelEmphasis_BOLD</w:t>
            </w:r>
          </w:p>
        </w:tc>
      </w:tr>
      <w:tr w:rsidR="00280F74" w14:paraId="2A59CAA0" w14:textId="77777777" w:rsidTr="00AA2CD6">
        <w:trPr>
          <w:jc w:val="center"/>
        </w:trPr>
        <w:tc>
          <w:tcPr>
            <w:tcW w:w="1225" w:type="dxa"/>
            <w:vAlign w:val="center"/>
          </w:tcPr>
          <w:p w14:paraId="159237F1" w14:textId="77777777" w:rsidR="00280F74" w:rsidRDefault="00280F74" w:rsidP="00224B1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17" w:type="dxa"/>
            <w:vAlign w:val="center"/>
          </w:tcPr>
          <w:p w14:paraId="2578E79A" w14:textId="0FBD1684" w:rsidR="00280F74" w:rsidRDefault="00280F74" w:rsidP="00224B1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F74">
              <w:rPr>
                <w:rFonts w:ascii="Arial" w:hAnsi="Arial" w:cs="Arial" w:hint="eastAsia"/>
                <w:sz w:val="24"/>
                <w:szCs w:val="24"/>
              </w:rPr>
              <w:t>wavelet_LLH_gldm_SmallDependenceLowGrayLevelEmphasis_BOLD</w:t>
            </w:r>
          </w:p>
        </w:tc>
      </w:tr>
    </w:tbl>
    <w:p w14:paraId="77719F33" w14:textId="00FE08BE" w:rsidR="00280F74" w:rsidRDefault="00280F74" w:rsidP="00224B11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20A0E3BA" w14:textId="77777777" w:rsidR="00280F74" w:rsidRPr="00280F74" w:rsidRDefault="00280F74" w:rsidP="00224B11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39547BFB" w14:textId="46AE0BCE" w:rsidR="00AC00E4" w:rsidRPr="00AC00E4" w:rsidRDefault="00AC00E4" w:rsidP="00224B11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C00E4">
        <w:rPr>
          <w:rFonts w:ascii="Arial" w:hAnsi="Arial" w:cs="Arial" w:hint="eastAsia"/>
          <w:sz w:val="24"/>
          <w:szCs w:val="24"/>
        </w:rPr>
        <w:t xml:space="preserve">Table </w:t>
      </w:r>
      <w:r w:rsidR="00280F74" w:rsidRPr="00AC00E4">
        <w:rPr>
          <w:rFonts w:ascii="Arial" w:hAnsi="Arial" w:cs="Arial" w:hint="eastAsia"/>
          <w:sz w:val="24"/>
          <w:szCs w:val="24"/>
        </w:rPr>
        <w:t>S</w:t>
      </w:r>
      <w:r w:rsidR="00280F74">
        <w:rPr>
          <w:rFonts w:ascii="Arial" w:hAnsi="Arial" w:cs="Arial" w:hint="eastAsia"/>
          <w:sz w:val="24"/>
          <w:szCs w:val="24"/>
        </w:rPr>
        <w:t>2</w:t>
      </w:r>
      <w:r w:rsidR="00280F74" w:rsidRPr="00AC00E4">
        <w:rPr>
          <w:rFonts w:ascii="Arial" w:hAnsi="Arial" w:cs="Arial" w:hint="eastAsia"/>
          <w:sz w:val="24"/>
          <w:szCs w:val="24"/>
        </w:rPr>
        <w:t xml:space="preserve"> </w:t>
      </w:r>
      <w:r w:rsidRPr="00AC00E4">
        <w:rPr>
          <w:rFonts w:ascii="Arial" w:hAnsi="Arial" w:cs="Arial"/>
          <w:sz w:val="24"/>
          <w:szCs w:val="24"/>
        </w:rPr>
        <w:t>Hosmer-Lemeshow test</w:t>
      </w:r>
      <w:r w:rsidRPr="00AC00E4">
        <w:rPr>
          <w:rFonts w:ascii="Arial" w:hAnsi="Arial" w:cs="Arial" w:hint="eastAsia"/>
          <w:sz w:val="24"/>
          <w:szCs w:val="24"/>
        </w:rPr>
        <w:t xml:space="preserve"> of the single- and multi-sequence radiomics models</w:t>
      </w:r>
    </w:p>
    <w:tbl>
      <w:tblPr>
        <w:tblW w:w="9571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369"/>
        <w:gridCol w:w="2394"/>
        <w:gridCol w:w="2477"/>
        <w:gridCol w:w="2331"/>
      </w:tblGrid>
      <w:tr w:rsidR="00AC00E4" w:rsidRPr="00343938" w14:paraId="0087858B" w14:textId="77777777" w:rsidTr="003D2177">
        <w:trPr>
          <w:trHeight w:val="318"/>
          <w:jc w:val="center"/>
        </w:trPr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92510E4" w14:textId="77777777" w:rsidR="00AC00E4" w:rsidRPr="00343938" w:rsidRDefault="00AC00E4" w:rsidP="003D21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3938">
              <w:rPr>
                <w:rFonts w:ascii="Arial" w:hAnsi="Arial" w:cs="Arial"/>
                <w:b/>
                <w:bCs/>
                <w:sz w:val="24"/>
                <w:szCs w:val="24"/>
              </w:rPr>
              <w:t>Rad_IVIM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05EA53" w14:textId="77777777" w:rsidR="00AC00E4" w:rsidRPr="00343938" w:rsidRDefault="00AC00E4" w:rsidP="003D21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3938">
              <w:rPr>
                <w:rFonts w:ascii="Arial" w:hAnsi="Arial" w:cs="Arial"/>
                <w:b/>
                <w:bCs/>
                <w:sz w:val="24"/>
                <w:szCs w:val="24"/>
              </w:rPr>
              <w:t>Rad_BOLD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FB306A" w14:textId="77777777" w:rsidR="00AC00E4" w:rsidRPr="00343938" w:rsidRDefault="00AC00E4" w:rsidP="003D21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3938">
              <w:rPr>
                <w:rFonts w:ascii="Arial" w:hAnsi="Arial" w:cs="Arial"/>
                <w:b/>
                <w:bCs/>
                <w:sz w:val="24"/>
                <w:szCs w:val="24"/>
              </w:rPr>
              <w:t>Rad_IVIM+BOLD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7D508A" w14:textId="77777777" w:rsidR="00AC00E4" w:rsidRPr="00343938" w:rsidRDefault="00AC00E4" w:rsidP="003D21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3938">
              <w:rPr>
                <w:rFonts w:ascii="Arial" w:hAnsi="Arial" w:cs="Arial"/>
                <w:b/>
                <w:bCs/>
                <w:sz w:val="24"/>
                <w:szCs w:val="24"/>
              </w:rPr>
              <w:t>Set</w:t>
            </w:r>
          </w:p>
        </w:tc>
      </w:tr>
      <w:tr w:rsidR="00AC00E4" w:rsidRPr="00343938" w14:paraId="488D80D0" w14:textId="77777777" w:rsidTr="003D2177">
        <w:trPr>
          <w:trHeight w:val="318"/>
          <w:jc w:val="center"/>
        </w:trPr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1ADCF1" w14:textId="5F2127C9" w:rsidR="00AC00E4" w:rsidRPr="00343938" w:rsidRDefault="00AC00E4" w:rsidP="003D21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3938">
              <w:rPr>
                <w:rFonts w:ascii="Arial" w:hAnsi="Arial" w:cs="Arial"/>
                <w:sz w:val="24"/>
                <w:szCs w:val="24"/>
              </w:rPr>
              <w:t>0.</w:t>
            </w:r>
            <w:r w:rsidR="000A4931">
              <w:rPr>
                <w:rFonts w:ascii="Arial" w:hAnsi="Arial" w:cs="Arial" w:hint="eastAsia"/>
                <w:sz w:val="24"/>
                <w:szCs w:val="24"/>
              </w:rPr>
              <w:t>563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39AF347" w14:textId="232C69E4" w:rsidR="00AC00E4" w:rsidRPr="00343938" w:rsidRDefault="00AC00E4" w:rsidP="003D21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3938">
              <w:rPr>
                <w:rFonts w:ascii="Arial" w:hAnsi="Arial" w:cs="Arial"/>
                <w:sz w:val="24"/>
                <w:szCs w:val="24"/>
              </w:rPr>
              <w:t>0.0</w:t>
            </w:r>
            <w:r w:rsidR="000A4931">
              <w:rPr>
                <w:rFonts w:ascii="Arial" w:hAnsi="Arial" w:cs="Arial" w:hint="eastAsia"/>
                <w:sz w:val="24"/>
                <w:szCs w:val="24"/>
              </w:rPr>
              <w:t>8</w:t>
            </w:r>
            <w:r w:rsidR="00D31F70">
              <w:rPr>
                <w:rFonts w:ascii="Arial" w:hAnsi="Arial" w:cs="Arial" w:hint="eastAsia"/>
                <w:sz w:val="24"/>
                <w:szCs w:val="24"/>
              </w:rPr>
              <w:t>9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A73B50D" w14:textId="67370D20" w:rsidR="00AC00E4" w:rsidRPr="00343938" w:rsidRDefault="00AC00E4" w:rsidP="003D21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3938">
              <w:rPr>
                <w:rFonts w:ascii="Arial" w:hAnsi="Arial" w:cs="Arial"/>
                <w:sz w:val="24"/>
                <w:szCs w:val="24"/>
              </w:rPr>
              <w:t>0.</w:t>
            </w:r>
            <w:r w:rsidR="000A4931">
              <w:rPr>
                <w:rFonts w:ascii="Arial" w:hAnsi="Arial" w:cs="Arial" w:hint="eastAsia"/>
                <w:sz w:val="24"/>
                <w:szCs w:val="24"/>
              </w:rPr>
              <w:t>787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F5676D" w14:textId="77777777" w:rsidR="00AC00E4" w:rsidRPr="00343938" w:rsidRDefault="00AC00E4" w:rsidP="003D21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3938">
              <w:rPr>
                <w:rFonts w:ascii="Arial" w:hAnsi="Arial" w:cs="Arial"/>
                <w:sz w:val="24"/>
                <w:szCs w:val="24"/>
              </w:rPr>
              <w:t>training</w:t>
            </w:r>
          </w:p>
        </w:tc>
      </w:tr>
      <w:tr w:rsidR="00AC00E4" w:rsidRPr="00343938" w14:paraId="23AA1674" w14:textId="77777777" w:rsidTr="003D2177">
        <w:trPr>
          <w:trHeight w:val="318"/>
          <w:jc w:val="center"/>
        </w:trPr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7937896" w14:textId="347AF025" w:rsidR="00AC00E4" w:rsidRPr="00343938" w:rsidRDefault="00AC00E4" w:rsidP="003D21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3938">
              <w:rPr>
                <w:rFonts w:ascii="Arial" w:hAnsi="Arial" w:cs="Arial"/>
                <w:sz w:val="24"/>
                <w:szCs w:val="24"/>
              </w:rPr>
              <w:lastRenderedPageBreak/>
              <w:t>0.</w:t>
            </w:r>
            <w:r w:rsidR="000A4931">
              <w:rPr>
                <w:rFonts w:ascii="Arial" w:hAnsi="Arial" w:cs="Arial" w:hint="eastAsia"/>
                <w:sz w:val="24"/>
                <w:szCs w:val="24"/>
              </w:rPr>
              <w:t>044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860834" w14:textId="180850F5" w:rsidR="00AC00E4" w:rsidRPr="00343938" w:rsidRDefault="00AC00E4" w:rsidP="003D21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3938">
              <w:rPr>
                <w:rFonts w:ascii="Arial" w:hAnsi="Arial" w:cs="Arial"/>
                <w:sz w:val="24"/>
                <w:szCs w:val="24"/>
              </w:rPr>
              <w:t>0.</w:t>
            </w:r>
            <w:r w:rsidR="00D31F70">
              <w:rPr>
                <w:rFonts w:ascii="Arial" w:hAnsi="Arial" w:cs="Arial" w:hint="eastAsia"/>
                <w:sz w:val="24"/>
                <w:szCs w:val="24"/>
              </w:rPr>
              <w:t>0</w:t>
            </w:r>
            <w:r w:rsidR="000A4931">
              <w:rPr>
                <w:rFonts w:ascii="Arial" w:hAnsi="Arial" w:cs="Arial" w:hint="eastAsia"/>
                <w:sz w:val="24"/>
                <w:szCs w:val="24"/>
              </w:rPr>
              <w:t>96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F59A85" w14:textId="6D632F7E" w:rsidR="00AC00E4" w:rsidRPr="00343938" w:rsidRDefault="00AC00E4" w:rsidP="003D21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3938">
              <w:rPr>
                <w:rFonts w:ascii="Arial" w:hAnsi="Arial" w:cs="Arial"/>
                <w:sz w:val="24"/>
                <w:szCs w:val="24"/>
              </w:rPr>
              <w:t>0.</w:t>
            </w:r>
            <w:r w:rsidR="000A4931">
              <w:rPr>
                <w:rFonts w:ascii="Arial" w:hAnsi="Arial" w:cs="Arial" w:hint="eastAsia"/>
                <w:sz w:val="24"/>
                <w:szCs w:val="24"/>
              </w:rPr>
              <w:t>0</w:t>
            </w:r>
            <w:r w:rsidR="00982364">
              <w:rPr>
                <w:rFonts w:ascii="Arial" w:hAnsi="Arial" w:cs="Arial" w:hint="eastAsia"/>
                <w:sz w:val="24"/>
                <w:szCs w:val="24"/>
              </w:rPr>
              <w:t>5</w:t>
            </w:r>
            <w:r w:rsidR="000A4931">
              <w:rPr>
                <w:rFonts w:ascii="Arial" w:hAnsi="Arial" w:cs="Arial" w:hint="eastAsia"/>
                <w:sz w:val="24"/>
                <w:szCs w:val="24"/>
              </w:rPr>
              <w:t>5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359BE3" w14:textId="77777777" w:rsidR="00AC00E4" w:rsidRPr="00343938" w:rsidRDefault="00AC00E4" w:rsidP="003D21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3938">
              <w:rPr>
                <w:rFonts w:ascii="Arial" w:hAnsi="Arial" w:cs="Arial"/>
                <w:sz w:val="24"/>
                <w:szCs w:val="24"/>
              </w:rPr>
              <w:t>test</w:t>
            </w:r>
          </w:p>
        </w:tc>
      </w:tr>
    </w:tbl>
    <w:p w14:paraId="523C6EF5" w14:textId="2F9FDDD9" w:rsidR="00302900" w:rsidRDefault="00954408" w:rsidP="00224B11">
      <w:pPr>
        <w:spacing w:line="36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 w:hint="eastAsia"/>
          <w:sz w:val="24"/>
          <w:szCs w:val="24"/>
        </w:rPr>
        <w:t xml:space="preserve">ote: IVIM, </w:t>
      </w:r>
      <w:r w:rsidRPr="00954408">
        <w:rPr>
          <w:rFonts w:ascii="Arial" w:hAnsi="Arial" w:cs="Arial" w:hint="eastAsia"/>
          <w:sz w:val="24"/>
          <w:szCs w:val="24"/>
        </w:rPr>
        <w:t>intravoxel incoherent motion</w:t>
      </w:r>
      <w:r>
        <w:rPr>
          <w:rFonts w:ascii="Arial" w:hAnsi="Arial" w:cs="Arial" w:hint="eastAsia"/>
          <w:sz w:val="24"/>
          <w:szCs w:val="24"/>
        </w:rPr>
        <w:t xml:space="preserve">; BOLD, </w:t>
      </w:r>
      <w:r w:rsidRPr="00954408">
        <w:rPr>
          <w:rFonts w:ascii="Arial" w:hAnsi="Arial" w:cs="Arial" w:hint="eastAsia"/>
          <w:sz w:val="24"/>
          <w:szCs w:val="24"/>
        </w:rPr>
        <w:t>blood oxygenation level-dependent</w:t>
      </w:r>
    </w:p>
    <w:p w14:paraId="031570BD" w14:textId="77777777" w:rsidR="00954408" w:rsidRDefault="00954408" w:rsidP="00954408">
      <w:pPr>
        <w:spacing w:line="360" w:lineRule="auto"/>
        <w:jc w:val="left"/>
        <w:rPr>
          <w:rFonts w:ascii="Arial" w:hAnsi="Arial" w:cs="Arial"/>
          <w:sz w:val="24"/>
          <w:szCs w:val="24"/>
        </w:rPr>
      </w:pPr>
    </w:p>
    <w:p w14:paraId="5B8CBD68" w14:textId="77777777" w:rsidR="00AD2A9A" w:rsidRDefault="00AD2A9A" w:rsidP="00954408">
      <w:pPr>
        <w:spacing w:line="360" w:lineRule="auto"/>
        <w:jc w:val="left"/>
        <w:rPr>
          <w:rFonts w:ascii="Arial" w:hAnsi="Arial" w:cs="Arial"/>
          <w:sz w:val="24"/>
          <w:szCs w:val="24"/>
        </w:rPr>
      </w:pPr>
    </w:p>
    <w:p w14:paraId="5D854746" w14:textId="1E07A64B" w:rsidR="00AC00E4" w:rsidRPr="00AC00E4" w:rsidRDefault="00AC00E4" w:rsidP="00224B11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C00E4">
        <w:rPr>
          <w:rFonts w:ascii="Arial" w:hAnsi="Arial" w:cs="Arial" w:hint="eastAsia"/>
          <w:sz w:val="24"/>
          <w:szCs w:val="24"/>
        </w:rPr>
        <w:t xml:space="preserve">Table </w:t>
      </w:r>
      <w:r w:rsidR="00280F74" w:rsidRPr="00AC00E4">
        <w:rPr>
          <w:rFonts w:ascii="Arial" w:hAnsi="Arial" w:cs="Arial" w:hint="eastAsia"/>
          <w:sz w:val="24"/>
          <w:szCs w:val="24"/>
        </w:rPr>
        <w:t>S</w:t>
      </w:r>
      <w:r w:rsidR="00280F74">
        <w:rPr>
          <w:rFonts w:ascii="Arial" w:hAnsi="Arial" w:cs="Arial" w:hint="eastAsia"/>
          <w:sz w:val="24"/>
          <w:szCs w:val="24"/>
        </w:rPr>
        <w:t>3</w:t>
      </w:r>
      <w:r w:rsidR="00280F74" w:rsidRPr="00AC00E4">
        <w:rPr>
          <w:rFonts w:ascii="Arial" w:hAnsi="Arial" w:cs="Arial" w:hint="eastAsia"/>
          <w:sz w:val="24"/>
          <w:szCs w:val="24"/>
        </w:rPr>
        <w:t xml:space="preserve"> </w:t>
      </w:r>
      <w:r w:rsidRPr="00AC00E4">
        <w:rPr>
          <w:rFonts w:ascii="Arial" w:hAnsi="Arial" w:cs="Arial"/>
          <w:sz w:val="24"/>
          <w:szCs w:val="24"/>
        </w:rPr>
        <w:t>Hosmer-Lemeshow test</w:t>
      </w:r>
      <w:r w:rsidRPr="00AC00E4">
        <w:rPr>
          <w:rFonts w:ascii="Arial" w:hAnsi="Arial" w:cs="Arial" w:hint="eastAsia"/>
          <w:sz w:val="24"/>
          <w:szCs w:val="24"/>
        </w:rPr>
        <w:t xml:space="preserve"> of the two </w:t>
      </w:r>
      <w:r w:rsidRPr="00AC00E4">
        <w:rPr>
          <w:rFonts w:ascii="Arial" w:hAnsi="Arial" w:cs="Arial"/>
          <w:sz w:val="24"/>
          <w:szCs w:val="24"/>
        </w:rPr>
        <w:t>algorithm</w:t>
      </w:r>
      <w:r w:rsidRPr="00AC00E4">
        <w:rPr>
          <w:rFonts w:ascii="Arial" w:hAnsi="Arial" w:cs="Arial" w:hint="eastAsia"/>
          <w:sz w:val="24"/>
          <w:szCs w:val="24"/>
        </w:rPr>
        <w:t>s</w:t>
      </w:r>
    </w:p>
    <w:tbl>
      <w:tblPr>
        <w:tblW w:w="9571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799"/>
        <w:gridCol w:w="2062"/>
        <w:gridCol w:w="1844"/>
        <w:gridCol w:w="2248"/>
        <w:gridCol w:w="1618"/>
      </w:tblGrid>
      <w:tr w:rsidR="00AC00E4" w:rsidRPr="00343938" w14:paraId="4F4CAB90" w14:textId="77777777" w:rsidTr="00D31F70">
        <w:trPr>
          <w:trHeight w:val="318"/>
          <w:jc w:val="center"/>
        </w:trPr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D0C3825" w14:textId="045C1368" w:rsidR="00AC00E4" w:rsidRPr="00343938" w:rsidRDefault="00AC00E4" w:rsidP="003D21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3938">
              <w:rPr>
                <w:rFonts w:ascii="Arial" w:hAnsi="Arial" w:cs="Arial"/>
                <w:b/>
                <w:bCs/>
                <w:sz w:val="24"/>
                <w:szCs w:val="24"/>
              </w:rPr>
              <w:t>IVIM_</w:t>
            </w:r>
            <w:r w:rsidR="00D31F70">
              <w:rPr>
                <w:rFonts w:ascii="Arial" w:hAnsi="Arial" w:cs="Arial" w:hint="eastAsia"/>
                <w:b/>
                <w:bCs/>
                <w:sz w:val="24"/>
                <w:szCs w:val="24"/>
              </w:rPr>
              <w:t>LR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D2DCFA" w14:textId="7A40BC6B" w:rsidR="00AC00E4" w:rsidRPr="00343938" w:rsidRDefault="00AC00E4" w:rsidP="003D21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3938">
              <w:rPr>
                <w:rFonts w:ascii="Arial" w:hAnsi="Arial" w:cs="Arial"/>
                <w:b/>
                <w:bCs/>
                <w:sz w:val="24"/>
                <w:szCs w:val="24"/>
              </w:rPr>
              <w:t>IVIM_</w:t>
            </w:r>
            <w:r w:rsidR="003D5664">
              <w:rPr>
                <w:rFonts w:ascii="Arial" w:hAnsi="Arial" w:cs="Arial" w:hint="eastAsia"/>
                <w:b/>
                <w:bCs/>
                <w:sz w:val="24"/>
                <w:szCs w:val="24"/>
              </w:rPr>
              <w:t>LightGBM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742E20" w14:textId="1465B318" w:rsidR="00AC00E4" w:rsidRPr="00343938" w:rsidRDefault="00AC00E4" w:rsidP="003D21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3938">
              <w:rPr>
                <w:rFonts w:ascii="Arial" w:hAnsi="Arial" w:cs="Arial"/>
                <w:b/>
                <w:bCs/>
                <w:sz w:val="24"/>
                <w:szCs w:val="24"/>
              </w:rPr>
              <w:t>BOLD_</w:t>
            </w:r>
            <w:r w:rsidR="00D31F70">
              <w:rPr>
                <w:rFonts w:ascii="Arial" w:hAnsi="Arial" w:cs="Arial" w:hint="eastAsia"/>
                <w:b/>
                <w:bCs/>
                <w:sz w:val="24"/>
                <w:szCs w:val="24"/>
              </w:rPr>
              <w:t>LR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1A4A27" w14:textId="6BD8E11B" w:rsidR="00AC00E4" w:rsidRPr="00343938" w:rsidRDefault="00AC00E4" w:rsidP="003D21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3938">
              <w:rPr>
                <w:rFonts w:ascii="Arial" w:hAnsi="Arial" w:cs="Arial"/>
                <w:b/>
                <w:bCs/>
                <w:sz w:val="24"/>
                <w:szCs w:val="24"/>
              </w:rPr>
              <w:t>BOLD_</w:t>
            </w:r>
            <w:r w:rsidR="003D5664">
              <w:rPr>
                <w:rFonts w:ascii="Arial" w:hAnsi="Arial" w:cs="Arial" w:hint="eastAsia"/>
                <w:b/>
                <w:bCs/>
                <w:sz w:val="24"/>
                <w:szCs w:val="24"/>
              </w:rPr>
              <w:t>LightGBM</w:t>
            </w:r>
          </w:p>
        </w:tc>
        <w:tc>
          <w:tcPr>
            <w:tcW w:w="1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9BB3C6" w14:textId="77777777" w:rsidR="00AC00E4" w:rsidRPr="00343938" w:rsidRDefault="00AC00E4" w:rsidP="003D21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3938">
              <w:rPr>
                <w:rFonts w:ascii="Arial" w:hAnsi="Arial" w:cs="Arial"/>
                <w:b/>
                <w:bCs/>
                <w:sz w:val="24"/>
                <w:szCs w:val="24"/>
              </w:rPr>
              <w:t>Set</w:t>
            </w:r>
          </w:p>
        </w:tc>
      </w:tr>
      <w:tr w:rsidR="00AC00E4" w:rsidRPr="00343938" w14:paraId="6622DCC7" w14:textId="77777777" w:rsidTr="00D31F70">
        <w:trPr>
          <w:trHeight w:val="318"/>
          <w:jc w:val="center"/>
        </w:trPr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B5E9E3C" w14:textId="7FBCAAA0" w:rsidR="00AC00E4" w:rsidRPr="00343938" w:rsidRDefault="00AC00E4" w:rsidP="003D21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3938">
              <w:rPr>
                <w:rFonts w:ascii="Arial" w:hAnsi="Arial" w:cs="Arial"/>
                <w:sz w:val="24"/>
                <w:szCs w:val="24"/>
              </w:rPr>
              <w:t>0.</w:t>
            </w:r>
            <w:r w:rsidR="00D31F70">
              <w:rPr>
                <w:rFonts w:ascii="Arial" w:hAnsi="Arial" w:cs="Arial" w:hint="eastAsia"/>
                <w:sz w:val="24"/>
                <w:szCs w:val="24"/>
              </w:rPr>
              <w:t>563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7E9455B" w14:textId="5123F98B" w:rsidR="00AC00E4" w:rsidRPr="00343938" w:rsidRDefault="00AC00E4" w:rsidP="003D21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3938">
              <w:rPr>
                <w:rFonts w:ascii="Arial" w:hAnsi="Arial" w:cs="Arial"/>
                <w:sz w:val="24"/>
                <w:szCs w:val="24"/>
              </w:rPr>
              <w:t>0.0</w:t>
            </w:r>
            <w:r w:rsidR="00D31F70">
              <w:rPr>
                <w:rFonts w:ascii="Arial" w:hAnsi="Arial" w:cs="Arial" w:hint="eastAsia"/>
                <w:sz w:val="24"/>
                <w:szCs w:val="24"/>
              </w:rPr>
              <w:t>0</w:t>
            </w:r>
            <w:r w:rsidR="003D5664">
              <w:rPr>
                <w:rFonts w:ascii="Arial" w:hAnsi="Arial" w:cs="Arial" w:hint="eastAsia"/>
                <w:sz w:val="24"/>
                <w:szCs w:val="24"/>
              </w:rPr>
              <w:t>1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167A92" w14:textId="4A05609C" w:rsidR="00AC00E4" w:rsidRPr="00343938" w:rsidRDefault="00AC00E4" w:rsidP="003D21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3938">
              <w:rPr>
                <w:rFonts w:ascii="Arial" w:hAnsi="Arial" w:cs="Arial"/>
                <w:sz w:val="24"/>
                <w:szCs w:val="24"/>
              </w:rPr>
              <w:t>0.0</w:t>
            </w:r>
            <w:r w:rsidR="00D31F70">
              <w:rPr>
                <w:rFonts w:ascii="Arial" w:hAnsi="Arial" w:cs="Arial" w:hint="eastAsia"/>
                <w:sz w:val="24"/>
                <w:szCs w:val="24"/>
              </w:rPr>
              <w:t>89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68E398" w14:textId="79F30881" w:rsidR="00AC00E4" w:rsidRPr="00343938" w:rsidRDefault="00AC00E4" w:rsidP="003D21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3938">
              <w:rPr>
                <w:rFonts w:ascii="Arial" w:hAnsi="Arial" w:cs="Arial"/>
                <w:sz w:val="24"/>
                <w:szCs w:val="24"/>
              </w:rPr>
              <w:t>0.</w:t>
            </w:r>
            <w:r w:rsidR="00D31F70">
              <w:rPr>
                <w:rFonts w:ascii="Arial" w:hAnsi="Arial" w:cs="Arial" w:hint="eastAsia"/>
                <w:sz w:val="24"/>
                <w:szCs w:val="24"/>
              </w:rPr>
              <w:t>0</w:t>
            </w:r>
            <w:r w:rsidR="003D5664">
              <w:rPr>
                <w:rFonts w:ascii="Arial" w:hAnsi="Arial" w:cs="Arial" w:hint="eastAsia"/>
                <w:sz w:val="24"/>
                <w:szCs w:val="24"/>
              </w:rPr>
              <w:t>01</w:t>
            </w:r>
          </w:p>
        </w:tc>
        <w:tc>
          <w:tcPr>
            <w:tcW w:w="1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F00CAA" w14:textId="77777777" w:rsidR="00AC00E4" w:rsidRPr="00343938" w:rsidRDefault="00AC00E4" w:rsidP="003D21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3938">
              <w:rPr>
                <w:rFonts w:ascii="Arial" w:hAnsi="Arial" w:cs="Arial"/>
                <w:sz w:val="24"/>
                <w:szCs w:val="24"/>
              </w:rPr>
              <w:t>training</w:t>
            </w:r>
          </w:p>
        </w:tc>
      </w:tr>
      <w:tr w:rsidR="00AC00E4" w:rsidRPr="00343938" w14:paraId="750CA122" w14:textId="77777777" w:rsidTr="00D31F70">
        <w:trPr>
          <w:trHeight w:val="318"/>
          <w:jc w:val="center"/>
        </w:trPr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7CA46B" w14:textId="58762223" w:rsidR="00AC00E4" w:rsidRPr="00343938" w:rsidRDefault="00AC00E4" w:rsidP="003D21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3938">
              <w:rPr>
                <w:rFonts w:ascii="Arial" w:hAnsi="Arial" w:cs="Arial"/>
                <w:sz w:val="24"/>
                <w:szCs w:val="24"/>
              </w:rPr>
              <w:t>0.</w:t>
            </w:r>
            <w:r w:rsidR="00D31F70">
              <w:rPr>
                <w:rFonts w:ascii="Arial" w:hAnsi="Arial" w:cs="Arial" w:hint="eastAsia"/>
                <w:sz w:val="24"/>
                <w:szCs w:val="24"/>
              </w:rPr>
              <w:t>044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BC8CD0" w14:textId="1B73F9BE" w:rsidR="00AC00E4" w:rsidRPr="00343938" w:rsidRDefault="00AC00E4" w:rsidP="003D21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3938">
              <w:rPr>
                <w:rFonts w:ascii="Arial" w:hAnsi="Arial" w:cs="Arial"/>
                <w:sz w:val="24"/>
                <w:szCs w:val="24"/>
              </w:rPr>
              <w:t>0.</w:t>
            </w:r>
            <w:r w:rsidR="003D5664">
              <w:rPr>
                <w:rFonts w:ascii="Arial" w:hAnsi="Arial" w:cs="Arial" w:hint="eastAsia"/>
                <w:sz w:val="24"/>
                <w:szCs w:val="24"/>
              </w:rPr>
              <w:t>580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672EFA3" w14:textId="69AEFD5F" w:rsidR="00AC00E4" w:rsidRPr="00343938" w:rsidRDefault="00AC00E4" w:rsidP="003D21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3938">
              <w:rPr>
                <w:rFonts w:ascii="Arial" w:hAnsi="Arial" w:cs="Arial"/>
                <w:sz w:val="24"/>
                <w:szCs w:val="24"/>
              </w:rPr>
              <w:t>0.</w:t>
            </w:r>
            <w:r w:rsidR="00D31F70">
              <w:rPr>
                <w:rFonts w:ascii="Arial" w:hAnsi="Arial" w:cs="Arial" w:hint="eastAsia"/>
                <w:sz w:val="24"/>
                <w:szCs w:val="24"/>
              </w:rPr>
              <w:t>096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2602585" w14:textId="5575CB03" w:rsidR="00AC00E4" w:rsidRPr="00343938" w:rsidRDefault="00AC00E4" w:rsidP="003D21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3938">
              <w:rPr>
                <w:rFonts w:ascii="Arial" w:hAnsi="Arial" w:cs="Arial"/>
                <w:sz w:val="24"/>
                <w:szCs w:val="24"/>
              </w:rPr>
              <w:t>0.</w:t>
            </w:r>
            <w:r w:rsidR="003D5664">
              <w:rPr>
                <w:rFonts w:ascii="Arial" w:hAnsi="Arial" w:cs="Arial" w:hint="eastAsia"/>
                <w:sz w:val="24"/>
                <w:szCs w:val="24"/>
              </w:rPr>
              <w:t>351</w:t>
            </w:r>
          </w:p>
        </w:tc>
        <w:tc>
          <w:tcPr>
            <w:tcW w:w="1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8C28F9" w14:textId="77777777" w:rsidR="00AC00E4" w:rsidRPr="00343938" w:rsidRDefault="00AC00E4" w:rsidP="003D21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3938">
              <w:rPr>
                <w:rFonts w:ascii="Arial" w:hAnsi="Arial" w:cs="Arial"/>
                <w:sz w:val="24"/>
                <w:szCs w:val="24"/>
              </w:rPr>
              <w:t>test</w:t>
            </w:r>
          </w:p>
        </w:tc>
      </w:tr>
    </w:tbl>
    <w:p w14:paraId="56E73F3F" w14:textId="40D42B5C" w:rsidR="00302900" w:rsidRDefault="00954408" w:rsidP="00224B11">
      <w:pPr>
        <w:spacing w:line="36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 w:hint="eastAsia"/>
          <w:sz w:val="24"/>
          <w:szCs w:val="24"/>
        </w:rPr>
        <w:t xml:space="preserve">Note: IVIM, </w:t>
      </w:r>
      <w:r w:rsidRPr="00954408">
        <w:rPr>
          <w:rFonts w:ascii="Arial" w:hAnsi="Arial" w:cs="Arial" w:hint="eastAsia"/>
          <w:sz w:val="24"/>
          <w:szCs w:val="24"/>
        </w:rPr>
        <w:t>intravoxel incoherent motion</w:t>
      </w:r>
      <w:r>
        <w:rPr>
          <w:rFonts w:ascii="Arial" w:hAnsi="Arial" w:cs="Arial" w:hint="eastAsia"/>
          <w:sz w:val="24"/>
          <w:szCs w:val="24"/>
        </w:rPr>
        <w:t xml:space="preserve">; BOLD, </w:t>
      </w:r>
      <w:r w:rsidRPr="00954408">
        <w:rPr>
          <w:rFonts w:ascii="Arial" w:hAnsi="Arial" w:cs="Arial" w:hint="eastAsia"/>
          <w:sz w:val="24"/>
          <w:szCs w:val="24"/>
        </w:rPr>
        <w:t>blood oxygenation level-dependent</w:t>
      </w:r>
      <w:r>
        <w:rPr>
          <w:rFonts w:ascii="Arial" w:hAnsi="Arial" w:cs="Arial" w:hint="eastAsia"/>
          <w:sz w:val="24"/>
          <w:szCs w:val="24"/>
        </w:rPr>
        <w:t xml:space="preserve">; </w:t>
      </w:r>
      <w:r w:rsidR="00D31F70">
        <w:rPr>
          <w:rFonts w:ascii="Arial" w:hAnsi="Arial" w:cs="Arial" w:hint="eastAsia"/>
          <w:sz w:val="24"/>
          <w:szCs w:val="24"/>
        </w:rPr>
        <w:t xml:space="preserve">LR, logistic regression; </w:t>
      </w:r>
      <w:r w:rsidR="00AA6B44" w:rsidRPr="004B43D1">
        <w:rPr>
          <w:rFonts w:ascii="Arial" w:hAnsi="Arial" w:cs="Arial" w:hint="eastAsia"/>
          <w:sz w:val="24"/>
          <w:szCs w:val="24"/>
        </w:rPr>
        <w:t>LightGBM,</w:t>
      </w:r>
      <w:r w:rsidR="004B43D1" w:rsidRPr="004B43D1">
        <w:rPr>
          <w:rFonts w:hint="eastAsia"/>
        </w:rPr>
        <w:t xml:space="preserve"> </w:t>
      </w:r>
      <w:r w:rsidR="004B43D1" w:rsidRPr="004B43D1">
        <w:rPr>
          <w:rFonts w:ascii="Arial" w:hAnsi="Arial" w:cs="Arial" w:hint="eastAsia"/>
          <w:sz w:val="24"/>
          <w:szCs w:val="24"/>
        </w:rPr>
        <w:t>Light Gradient Boosting Machine</w:t>
      </w:r>
    </w:p>
    <w:p w14:paraId="7CE7904C" w14:textId="77777777" w:rsidR="00AD2A9A" w:rsidRDefault="00AD2A9A" w:rsidP="00954408">
      <w:pPr>
        <w:spacing w:line="360" w:lineRule="auto"/>
        <w:rPr>
          <w:rFonts w:ascii="Arial" w:hAnsi="Arial" w:cs="Arial"/>
          <w:sz w:val="24"/>
          <w:szCs w:val="24"/>
        </w:rPr>
      </w:pPr>
    </w:p>
    <w:p w14:paraId="05F745A0" w14:textId="77777777" w:rsidR="00AD2A9A" w:rsidRDefault="00AD2A9A" w:rsidP="00954408">
      <w:pPr>
        <w:spacing w:line="360" w:lineRule="auto"/>
        <w:rPr>
          <w:rFonts w:ascii="Arial" w:hAnsi="Arial" w:cs="Arial"/>
          <w:sz w:val="24"/>
          <w:szCs w:val="24"/>
        </w:rPr>
      </w:pPr>
    </w:p>
    <w:p w14:paraId="57A53FC5" w14:textId="26835786" w:rsidR="00AC00E4" w:rsidRPr="00AC00E4" w:rsidRDefault="00AC00E4" w:rsidP="00224B11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C00E4">
        <w:rPr>
          <w:rFonts w:ascii="Arial" w:hAnsi="Arial" w:cs="Arial" w:hint="eastAsia"/>
          <w:sz w:val="24"/>
          <w:szCs w:val="24"/>
        </w:rPr>
        <w:t xml:space="preserve">Table </w:t>
      </w:r>
      <w:r w:rsidR="00280F74" w:rsidRPr="00AC00E4">
        <w:rPr>
          <w:rFonts w:ascii="Arial" w:hAnsi="Arial" w:cs="Arial" w:hint="eastAsia"/>
          <w:sz w:val="24"/>
          <w:szCs w:val="24"/>
        </w:rPr>
        <w:t>S</w:t>
      </w:r>
      <w:r w:rsidR="00280F74">
        <w:rPr>
          <w:rFonts w:ascii="Arial" w:hAnsi="Arial" w:cs="Arial" w:hint="eastAsia"/>
          <w:sz w:val="24"/>
          <w:szCs w:val="24"/>
        </w:rPr>
        <w:t>4</w:t>
      </w:r>
      <w:r w:rsidR="00280F74" w:rsidRPr="00AC00E4">
        <w:rPr>
          <w:rFonts w:ascii="Arial" w:hAnsi="Arial" w:cs="Arial" w:hint="eastAsia"/>
          <w:sz w:val="24"/>
          <w:szCs w:val="24"/>
        </w:rPr>
        <w:t xml:space="preserve"> </w:t>
      </w:r>
      <w:r w:rsidRPr="00AC00E4">
        <w:rPr>
          <w:rFonts w:ascii="Arial" w:hAnsi="Arial" w:cs="Arial"/>
          <w:sz w:val="24"/>
          <w:szCs w:val="24"/>
        </w:rPr>
        <w:t>Hosmer-Lemeshow test</w:t>
      </w:r>
      <w:r w:rsidRPr="00AC00E4">
        <w:rPr>
          <w:rFonts w:ascii="Arial" w:hAnsi="Arial" w:cs="Arial" w:hint="eastAsia"/>
          <w:sz w:val="24"/>
          <w:szCs w:val="24"/>
        </w:rPr>
        <w:t xml:space="preserve"> of the three models</w:t>
      </w:r>
    </w:p>
    <w:tbl>
      <w:tblPr>
        <w:tblW w:w="9571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258"/>
        <w:gridCol w:w="2552"/>
        <w:gridCol w:w="2374"/>
        <w:gridCol w:w="2387"/>
      </w:tblGrid>
      <w:tr w:rsidR="00AC00E4" w:rsidRPr="00343938" w14:paraId="3B8633CD" w14:textId="77777777" w:rsidTr="00CD585D">
        <w:trPr>
          <w:trHeight w:val="318"/>
          <w:jc w:val="center"/>
        </w:trPr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98C5789" w14:textId="77777777" w:rsidR="00AC00E4" w:rsidRPr="00343938" w:rsidRDefault="00AC00E4" w:rsidP="003D21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3938">
              <w:rPr>
                <w:rFonts w:ascii="Arial" w:hAnsi="Arial" w:cs="Arial"/>
                <w:b/>
                <w:bCs/>
                <w:sz w:val="24"/>
                <w:szCs w:val="24"/>
              </w:rPr>
              <w:t>Clinic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0713FD" w14:textId="77777777" w:rsidR="00AC00E4" w:rsidRPr="00343938" w:rsidRDefault="00AC00E4" w:rsidP="003D21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3938">
              <w:rPr>
                <w:rFonts w:ascii="Arial" w:hAnsi="Arial" w:cs="Arial"/>
                <w:b/>
                <w:bCs/>
                <w:sz w:val="24"/>
                <w:szCs w:val="24"/>
              </w:rPr>
              <w:t>Rad_IVIM+BOLD</w:t>
            </w:r>
          </w:p>
        </w:tc>
        <w:tc>
          <w:tcPr>
            <w:tcW w:w="2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969611" w14:textId="77777777" w:rsidR="00AC00E4" w:rsidRPr="00343938" w:rsidRDefault="00AC00E4" w:rsidP="003D21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3938">
              <w:rPr>
                <w:rFonts w:ascii="Arial" w:hAnsi="Arial" w:cs="Arial"/>
                <w:b/>
                <w:bCs/>
                <w:sz w:val="24"/>
                <w:szCs w:val="24"/>
              </w:rPr>
              <w:t>Nomogram</w:t>
            </w:r>
          </w:p>
        </w:tc>
        <w:tc>
          <w:tcPr>
            <w:tcW w:w="2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07FD1E" w14:textId="77777777" w:rsidR="00AC00E4" w:rsidRPr="00343938" w:rsidRDefault="00AC00E4" w:rsidP="003D21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3938">
              <w:rPr>
                <w:rFonts w:ascii="Arial" w:hAnsi="Arial" w:cs="Arial"/>
                <w:b/>
                <w:bCs/>
                <w:sz w:val="24"/>
                <w:szCs w:val="24"/>
              </w:rPr>
              <w:t>Set</w:t>
            </w:r>
          </w:p>
        </w:tc>
      </w:tr>
      <w:tr w:rsidR="00AC00E4" w:rsidRPr="00343938" w14:paraId="22170062" w14:textId="77777777" w:rsidTr="00CD585D">
        <w:trPr>
          <w:trHeight w:val="318"/>
          <w:jc w:val="center"/>
        </w:trPr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7E1963" w14:textId="15972A93" w:rsidR="00AC00E4" w:rsidRPr="00343938" w:rsidRDefault="00AC00E4" w:rsidP="003D21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3938">
              <w:rPr>
                <w:rFonts w:ascii="Arial" w:hAnsi="Arial" w:cs="Arial"/>
                <w:sz w:val="24"/>
                <w:szCs w:val="24"/>
              </w:rPr>
              <w:t>0.</w:t>
            </w:r>
            <w:r w:rsidR="00B162E5">
              <w:rPr>
                <w:rFonts w:ascii="Arial" w:hAnsi="Arial" w:cs="Arial" w:hint="eastAsia"/>
                <w:sz w:val="24"/>
                <w:szCs w:val="24"/>
              </w:rPr>
              <w:t>068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EA0C39B" w14:textId="4F3D14DA" w:rsidR="00AC00E4" w:rsidRPr="00343938" w:rsidRDefault="00AC00E4" w:rsidP="003D21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3938">
              <w:rPr>
                <w:rFonts w:ascii="Arial" w:hAnsi="Arial" w:cs="Arial"/>
                <w:sz w:val="24"/>
                <w:szCs w:val="24"/>
              </w:rPr>
              <w:t>0.</w:t>
            </w:r>
            <w:r w:rsidR="00B162E5">
              <w:rPr>
                <w:rFonts w:ascii="Arial" w:hAnsi="Arial" w:cs="Arial" w:hint="eastAsia"/>
                <w:sz w:val="24"/>
                <w:szCs w:val="24"/>
              </w:rPr>
              <w:t>303</w:t>
            </w:r>
          </w:p>
        </w:tc>
        <w:tc>
          <w:tcPr>
            <w:tcW w:w="2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87CE695" w14:textId="19EEDD34" w:rsidR="00AC00E4" w:rsidRPr="00343938" w:rsidRDefault="00AC00E4" w:rsidP="003D21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3938">
              <w:rPr>
                <w:rFonts w:ascii="Arial" w:hAnsi="Arial" w:cs="Arial"/>
                <w:sz w:val="24"/>
                <w:szCs w:val="24"/>
              </w:rPr>
              <w:t>0.</w:t>
            </w:r>
            <w:r w:rsidRPr="00343938">
              <w:rPr>
                <w:rFonts w:ascii="Arial" w:hAnsi="Arial" w:cs="Arial" w:hint="eastAsia"/>
                <w:sz w:val="24"/>
                <w:szCs w:val="24"/>
              </w:rPr>
              <w:t>2</w:t>
            </w:r>
            <w:r w:rsidR="00B162E5">
              <w:rPr>
                <w:rFonts w:ascii="Arial" w:hAnsi="Arial" w:cs="Arial" w:hint="eastAsia"/>
                <w:sz w:val="24"/>
                <w:szCs w:val="24"/>
              </w:rPr>
              <w:t>43</w:t>
            </w:r>
          </w:p>
        </w:tc>
        <w:tc>
          <w:tcPr>
            <w:tcW w:w="2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AA68A5E" w14:textId="77777777" w:rsidR="00AC00E4" w:rsidRPr="00343938" w:rsidRDefault="00AC00E4" w:rsidP="003D21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3938">
              <w:rPr>
                <w:rFonts w:ascii="Arial" w:hAnsi="Arial" w:cs="Arial"/>
                <w:sz w:val="24"/>
                <w:szCs w:val="24"/>
              </w:rPr>
              <w:t>training</w:t>
            </w:r>
          </w:p>
        </w:tc>
      </w:tr>
      <w:tr w:rsidR="00AC00E4" w:rsidRPr="00343938" w14:paraId="5F03FD36" w14:textId="77777777" w:rsidTr="00CD585D">
        <w:trPr>
          <w:trHeight w:val="318"/>
          <w:jc w:val="center"/>
        </w:trPr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7666F9" w14:textId="016C4A49" w:rsidR="00AC00E4" w:rsidRPr="00343938" w:rsidRDefault="00AC00E4" w:rsidP="003D21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3938">
              <w:rPr>
                <w:rFonts w:ascii="Arial" w:hAnsi="Arial" w:cs="Arial"/>
                <w:sz w:val="24"/>
                <w:szCs w:val="24"/>
              </w:rPr>
              <w:t>0.</w:t>
            </w:r>
            <w:r w:rsidR="00B162E5">
              <w:rPr>
                <w:rFonts w:ascii="Arial" w:hAnsi="Arial" w:cs="Arial" w:hint="eastAsia"/>
                <w:sz w:val="24"/>
                <w:szCs w:val="24"/>
              </w:rPr>
              <w:t>01</w:t>
            </w:r>
            <w:r w:rsidR="00CD585D">
              <w:rPr>
                <w:rFonts w:ascii="Arial" w:hAnsi="Arial" w:cs="Arial" w:hint="eastAsia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594136" w14:textId="06A0CCFB" w:rsidR="00AC00E4" w:rsidRPr="00343938" w:rsidRDefault="00AC00E4" w:rsidP="003D21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3938">
              <w:rPr>
                <w:rFonts w:ascii="Arial" w:hAnsi="Arial" w:cs="Arial"/>
                <w:sz w:val="24"/>
                <w:szCs w:val="24"/>
              </w:rPr>
              <w:t>0.</w:t>
            </w:r>
            <w:r w:rsidR="00B162E5">
              <w:rPr>
                <w:rFonts w:ascii="Arial" w:hAnsi="Arial" w:cs="Arial" w:hint="eastAsia"/>
                <w:sz w:val="24"/>
                <w:szCs w:val="24"/>
              </w:rPr>
              <w:t>156</w:t>
            </w:r>
          </w:p>
        </w:tc>
        <w:tc>
          <w:tcPr>
            <w:tcW w:w="2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F279DE5" w14:textId="65D7D5F5" w:rsidR="00AC00E4" w:rsidRPr="00343938" w:rsidRDefault="00AC00E4" w:rsidP="003D21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3938">
              <w:rPr>
                <w:rFonts w:ascii="Arial" w:hAnsi="Arial" w:cs="Arial"/>
                <w:sz w:val="24"/>
                <w:szCs w:val="24"/>
              </w:rPr>
              <w:t>0.</w:t>
            </w:r>
            <w:r w:rsidR="00CD585D">
              <w:rPr>
                <w:rFonts w:ascii="Arial" w:hAnsi="Arial" w:cs="Arial" w:hint="eastAsia"/>
                <w:sz w:val="24"/>
                <w:szCs w:val="24"/>
              </w:rPr>
              <w:t>2</w:t>
            </w:r>
            <w:r w:rsidR="00B162E5">
              <w:rPr>
                <w:rFonts w:ascii="Arial" w:hAnsi="Arial" w:cs="Arial" w:hint="eastAsia"/>
                <w:sz w:val="24"/>
                <w:szCs w:val="24"/>
              </w:rPr>
              <w:t>33</w:t>
            </w:r>
          </w:p>
        </w:tc>
        <w:tc>
          <w:tcPr>
            <w:tcW w:w="2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E11589" w14:textId="77777777" w:rsidR="00AC00E4" w:rsidRPr="00343938" w:rsidRDefault="00AC00E4" w:rsidP="003D21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3938">
              <w:rPr>
                <w:rFonts w:ascii="Arial" w:hAnsi="Arial" w:cs="Arial"/>
                <w:sz w:val="24"/>
                <w:szCs w:val="24"/>
              </w:rPr>
              <w:t>test</w:t>
            </w:r>
          </w:p>
        </w:tc>
      </w:tr>
    </w:tbl>
    <w:p w14:paraId="2ACFF1E4" w14:textId="6DF86640" w:rsidR="00954408" w:rsidRDefault="00954408" w:rsidP="00224B11">
      <w:pPr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954408">
        <w:rPr>
          <w:rFonts w:ascii="Arial" w:hAnsi="Arial" w:cs="Arial" w:hint="eastAsia"/>
          <w:sz w:val="24"/>
          <w:szCs w:val="24"/>
        </w:rPr>
        <w:t>Note: IVIM, intravoxel incoherent motion; BOLD, blood oxygenation level-dependent</w:t>
      </w:r>
    </w:p>
    <w:p w14:paraId="5CB702C2" w14:textId="77777777" w:rsidR="00217B01" w:rsidRDefault="00217B01" w:rsidP="00224B11">
      <w:pPr>
        <w:spacing w:line="360" w:lineRule="auto"/>
        <w:jc w:val="left"/>
        <w:rPr>
          <w:rFonts w:ascii="Arial" w:hAnsi="Arial" w:cs="Arial"/>
          <w:sz w:val="24"/>
          <w:szCs w:val="24"/>
        </w:rPr>
      </w:pPr>
    </w:p>
    <w:p w14:paraId="17F08F30" w14:textId="77777777" w:rsidR="007471A2" w:rsidRDefault="007471A2" w:rsidP="007471A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commentRangeStart w:id="2"/>
      <w:r>
        <w:rPr>
          <w:rFonts w:ascii="Arial" w:hAnsi="Arial" w:cs="Arial" w:hint="eastAsia"/>
          <w:sz w:val="24"/>
          <w:szCs w:val="24"/>
        </w:rPr>
        <w:t xml:space="preserve">Table S5 </w:t>
      </w:r>
      <w:r w:rsidRPr="00217B01">
        <w:rPr>
          <w:rFonts w:ascii="Arial" w:hAnsi="Arial" w:cs="Arial" w:hint="eastAsia"/>
          <w:sz w:val="24"/>
          <w:szCs w:val="24"/>
        </w:rPr>
        <w:t>Radiomics Quality Score (RQS)</w:t>
      </w:r>
      <w:r w:rsidRPr="001F7381">
        <w:rPr>
          <w:rFonts w:ascii="Arial" w:hAnsi="Arial" w:cs="Arial" w:hint="eastAsia"/>
          <w:sz w:val="24"/>
          <w:szCs w:val="24"/>
        </w:rPr>
        <w:t xml:space="preserve"> </w:t>
      </w:r>
      <w:r w:rsidRPr="007471A2">
        <w:rPr>
          <w:rFonts w:ascii="Arial" w:hAnsi="Arial" w:cs="Arial" w:hint="eastAsia"/>
          <w:sz w:val="24"/>
          <w:szCs w:val="24"/>
          <w:vertAlign w:val="superscript"/>
        </w:rPr>
        <w:t>[1]</w:t>
      </w:r>
      <w:r w:rsidRPr="00217B01">
        <w:rPr>
          <w:rFonts w:ascii="Arial" w:hAnsi="Arial" w:cs="Arial" w:hint="eastAsia"/>
          <w:sz w:val="24"/>
          <w:szCs w:val="24"/>
        </w:rPr>
        <w:t xml:space="preserve"> assessment</w:t>
      </w:r>
      <w:commentRangeEnd w:id="2"/>
      <w:r>
        <w:rPr>
          <w:rStyle w:val="ae"/>
          <w:rFonts w:ascii="Arial" w:hAnsi="Arial" w:cs="Arial"/>
          <w:sz w:val="24"/>
          <w:szCs w:val="24"/>
        </w:rPr>
        <w:commentReference w:id="2"/>
      </w:r>
    </w:p>
    <w:tbl>
      <w:tblPr>
        <w:tblStyle w:val="af5"/>
        <w:tblW w:w="0" w:type="auto"/>
        <w:jc w:val="center"/>
        <w:tblLook w:val="04A0" w:firstRow="1" w:lastRow="0" w:firstColumn="1" w:lastColumn="0" w:noHBand="0" w:noVBand="1"/>
      </w:tblPr>
      <w:tblGrid>
        <w:gridCol w:w="857"/>
        <w:gridCol w:w="5375"/>
        <w:gridCol w:w="2064"/>
      </w:tblGrid>
      <w:tr w:rsidR="007471A2" w:rsidRPr="00DC3739" w14:paraId="1406F756" w14:textId="77777777" w:rsidTr="00DC3739">
        <w:trPr>
          <w:jc w:val="center"/>
        </w:trPr>
        <w:tc>
          <w:tcPr>
            <w:tcW w:w="857" w:type="dxa"/>
            <w:vAlign w:val="center"/>
          </w:tcPr>
          <w:p w14:paraId="02B1D6DE" w14:textId="77777777" w:rsidR="007471A2" w:rsidRPr="00DC3739" w:rsidRDefault="007471A2" w:rsidP="00DC3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5" w:type="dxa"/>
            <w:vAlign w:val="center"/>
          </w:tcPr>
          <w:p w14:paraId="7B8CBF7D" w14:textId="77777777" w:rsidR="007471A2" w:rsidRPr="00DC3739" w:rsidRDefault="007471A2" w:rsidP="00DC3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3739">
              <w:rPr>
                <w:rFonts w:ascii="Arial" w:hAnsi="Arial" w:cs="Arial" w:hint="eastAsia"/>
                <w:sz w:val="24"/>
                <w:szCs w:val="24"/>
              </w:rPr>
              <w:t>Criteria</w:t>
            </w:r>
          </w:p>
        </w:tc>
        <w:tc>
          <w:tcPr>
            <w:tcW w:w="2064" w:type="dxa"/>
            <w:vAlign w:val="center"/>
          </w:tcPr>
          <w:p w14:paraId="619B0B22" w14:textId="77777777" w:rsidR="007471A2" w:rsidRPr="00DC3739" w:rsidRDefault="007471A2" w:rsidP="00DC3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3739">
              <w:rPr>
                <w:rFonts w:ascii="Arial" w:hAnsi="Arial" w:cs="Arial" w:hint="eastAsia"/>
                <w:sz w:val="24"/>
                <w:szCs w:val="24"/>
              </w:rPr>
              <w:t>Points</w:t>
            </w:r>
          </w:p>
        </w:tc>
      </w:tr>
      <w:tr w:rsidR="007471A2" w:rsidRPr="00DC3739" w14:paraId="3B2EEAF6" w14:textId="77777777" w:rsidTr="00DC3739">
        <w:trPr>
          <w:jc w:val="center"/>
        </w:trPr>
        <w:tc>
          <w:tcPr>
            <w:tcW w:w="857" w:type="dxa"/>
            <w:vAlign w:val="center"/>
          </w:tcPr>
          <w:p w14:paraId="6A4B6BDE" w14:textId="77777777" w:rsidR="007471A2" w:rsidRPr="00DC3739" w:rsidRDefault="007471A2" w:rsidP="00DC3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1</w:t>
            </w:r>
          </w:p>
        </w:tc>
        <w:tc>
          <w:tcPr>
            <w:tcW w:w="5375" w:type="dxa"/>
            <w:vAlign w:val="center"/>
          </w:tcPr>
          <w:p w14:paraId="6A760461" w14:textId="77777777" w:rsidR="007471A2" w:rsidRPr="00DC3739" w:rsidRDefault="007471A2" w:rsidP="00DC3739"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17B01">
              <w:rPr>
                <w:rFonts w:ascii="Arial" w:hAnsi="Arial" w:cs="Arial" w:hint="eastAsia"/>
                <w:sz w:val="24"/>
                <w:szCs w:val="24"/>
              </w:rPr>
              <w:t>Image protocol quality - well-documented image protocols (for example, contrast, slice thickness, energy, etc.) and/or usage of public image protocols allow reproducibility/replicability</w:t>
            </w:r>
          </w:p>
        </w:tc>
        <w:tc>
          <w:tcPr>
            <w:tcW w:w="2064" w:type="dxa"/>
            <w:vAlign w:val="center"/>
          </w:tcPr>
          <w:p w14:paraId="4C92EA2F" w14:textId="77777777" w:rsidR="007471A2" w:rsidRPr="00DC3739" w:rsidRDefault="007471A2" w:rsidP="00DC3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1</w:t>
            </w:r>
          </w:p>
        </w:tc>
      </w:tr>
      <w:tr w:rsidR="007471A2" w:rsidRPr="00DC3739" w14:paraId="78B467A9" w14:textId="77777777" w:rsidTr="00DC3739">
        <w:trPr>
          <w:jc w:val="center"/>
        </w:trPr>
        <w:tc>
          <w:tcPr>
            <w:tcW w:w="857" w:type="dxa"/>
            <w:vAlign w:val="center"/>
          </w:tcPr>
          <w:p w14:paraId="11F8A9B3" w14:textId="77777777" w:rsidR="007471A2" w:rsidRPr="00DC3739" w:rsidRDefault="007471A2" w:rsidP="00DC3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2</w:t>
            </w:r>
          </w:p>
        </w:tc>
        <w:tc>
          <w:tcPr>
            <w:tcW w:w="5375" w:type="dxa"/>
            <w:vAlign w:val="center"/>
          </w:tcPr>
          <w:p w14:paraId="0B92F2B3" w14:textId="77777777" w:rsidR="007471A2" w:rsidRPr="00DC3739" w:rsidRDefault="007471A2" w:rsidP="00DC3739"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17B01">
              <w:rPr>
                <w:rFonts w:ascii="Arial" w:hAnsi="Arial" w:cs="Arial" w:hint="eastAsia"/>
                <w:sz w:val="24"/>
                <w:szCs w:val="24"/>
              </w:rPr>
              <w:t xml:space="preserve">Multiple segmentations - possible actions are: segmentation by different physicians/algorithms/software, perturbing </w:t>
            </w:r>
            <w:r w:rsidRPr="00217B01">
              <w:rPr>
                <w:rFonts w:ascii="Arial" w:hAnsi="Arial" w:cs="Arial" w:hint="eastAsia"/>
                <w:sz w:val="24"/>
                <w:szCs w:val="24"/>
              </w:rPr>
              <w:lastRenderedPageBreak/>
              <w:t>segmentations by (random) noise, segmentation at different breathing cycles. Analyse feature robustness to segmentation variabilities</w:t>
            </w:r>
          </w:p>
        </w:tc>
        <w:tc>
          <w:tcPr>
            <w:tcW w:w="2064" w:type="dxa"/>
            <w:vAlign w:val="center"/>
          </w:tcPr>
          <w:p w14:paraId="1F75791F" w14:textId="77777777" w:rsidR="007471A2" w:rsidRPr="00DC3739" w:rsidRDefault="007471A2" w:rsidP="00DC3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lastRenderedPageBreak/>
              <w:t>1</w:t>
            </w:r>
          </w:p>
        </w:tc>
      </w:tr>
      <w:tr w:rsidR="007471A2" w:rsidRPr="00DC3739" w14:paraId="7A51E6D1" w14:textId="77777777" w:rsidTr="00DC3739">
        <w:trPr>
          <w:jc w:val="center"/>
        </w:trPr>
        <w:tc>
          <w:tcPr>
            <w:tcW w:w="857" w:type="dxa"/>
            <w:vAlign w:val="center"/>
          </w:tcPr>
          <w:p w14:paraId="3BF9B096" w14:textId="77777777" w:rsidR="007471A2" w:rsidRPr="00DC3739" w:rsidRDefault="007471A2" w:rsidP="00DC3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3</w:t>
            </w:r>
          </w:p>
        </w:tc>
        <w:tc>
          <w:tcPr>
            <w:tcW w:w="5375" w:type="dxa"/>
            <w:vAlign w:val="center"/>
          </w:tcPr>
          <w:p w14:paraId="74F83D6F" w14:textId="77777777" w:rsidR="007471A2" w:rsidRPr="00DC3739" w:rsidRDefault="007471A2" w:rsidP="00DC3739"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17B01">
              <w:rPr>
                <w:rFonts w:ascii="Arial" w:hAnsi="Arial" w:cs="Arial" w:hint="eastAsia"/>
                <w:sz w:val="24"/>
                <w:szCs w:val="24"/>
              </w:rPr>
              <w:t>Phantom study on all scanners - detect inter-scanner differences and vendor-dependent features. Analyse feature robustness to these sources of variability</w:t>
            </w:r>
          </w:p>
        </w:tc>
        <w:tc>
          <w:tcPr>
            <w:tcW w:w="2064" w:type="dxa"/>
            <w:vAlign w:val="center"/>
          </w:tcPr>
          <w:p w14:paraId="7259CE72" w14:textId="77777777" w:rsidR="007471A2" w:rsidRPr="00DC3739" w:rsidRDefault="007471A2" w:rsidP="00DC3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0</w:t>
            </w:r>
          </w:p>
        </w:tc>
      </w:tr>
      <w:tr w:rsidR="007471A2" w:rsidRPr="00DC3739" w14:paraId="4F1F1F2B" w14:textId="77777777" w:rsidTr="00DC3739">
        <w:trPr>
          <w:jc w:val="center"/>
        </w:trPr>
        <w:tc>
          <w:tcPr>
            <w:tcW w:w="857" w:type="dxa"/>
            <w:vAlign w:val="center"/>
          </w:tcPr>
          <w:p w14:paraId="3310E66C" w14:textId="77777777" w:rsidR="007471A2" w:rsidRPr="00DC3739" w:rsidRDefault="007471A2" w:rsidP="00DC3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4</w:t>
            </w:r>
          </w:p>
        </w:tc>
        <w:tc>
          <w:tcPr>
            <w:tcW w:w="5375" w:type="dxa"/>
            <w:vAlign w:val="center"/>
          </w:tcPr>
          <w:p w14:paraId="2A6498E0" w14:textId="77777777" w:rsidR="007471A2" w:rsidRPr="00DC3739" w:rsidRDefault="007471A2" w:rsidP="00DC3739"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17B01">
              <w:rPr>
                <w:rFonts w:ascii="Arial" w:hAnsi="Arial" w:cs="Arial" w:hint="eastAsia"/>
                <w:sz w:val="24"/>
                <w:szCs w:val="24"/>
              </w:rPr>
              <w:t>Imaging at multiple time points - collect images of individuals at additional time points. Analyse feature robustness to temporal variabilities (for example, organ movement, organ expansion/shrinkage)</w:t>
            </w:r>
          </w:p>
        </w:tc>
        <w:tc>
          <w:tcPr>
            <w:tcW w:w="2064" w:type="dxa"/>
            <w:vAlign w:val="center"/>
          </w:tcPr>
          <w:p w14:paraId="70498278" w14:textId="77777777" w:rsidR="007471A2" w:rsidRPr="00DC3739" w:rsidRDefault="007471A2" w:rsidP="00DC3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0</w:t>
            </w:r>
          </w:p>
        </w:tc>
      </w:tr>
      <w:tr w:rsidR="007471A2" w:rsidRPr="00DC3739" w14:paraId="38828D03" w14:textId="77777777" w:rsidTr="00DC3739">
        <w:trPr>
          <w:jc w:val="center"/>
        </w:trPr>
        <w:tc>
          <w:tcPr>
            <w:tcW w:w="857" w:type="dxa"/>
            <w:vAlign w:val="center"/>
          </w:tcPr>
          <w:p w14:paraId="77FB8BE9" w14:textId="77777777" w:rsidR="007471A2" w:rsidRPr="00DC3739" w:rsidRDefault="007471A2" w:rsidP="00DC3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5</w:t>
            </w:r>
          </w:p>
        </w:tc>
        <w:tc>
          <w:tcPr>
            <w:tcW w:w="5375" w:type="dxa"/>
            <w:vAlign w:val="center"/>
          </w:tcPr>
          <w:p w14:paraId="08335AF1" w14:textId="77777777" w:rsidR="007471A2" w:rsidRPr="00DC3739" w:rsidRDefault="007471A2" w:rsidP="00DC3739"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17B01">
              <w:rPr>
                <w:rFonts w:ascii="Arial" w:hAnsi="Arial" w:cs="Arial" w:hint="eastAsia"/>
                <w:sz w:val="24"/>
                <w:szCs w:val="24"/>
              </w:rPr>
              <w:t>Feature reduction or adjustment for multiple testing - decreases the risk of overfitting. Overfitting is inevitable if the number of features exceeds the number of samples. Consider feature robustness when selecting features</w:t>
            </w:r>
          </w:p>
        </w:tc>
        <w:tc>
          <w:tcPr>
            <w:tcW w:w="2064" w:type="dxa"/>
            <w:vAlign w:val="center"/>
          </w:tcPr>
          <w:p w14:paraId="3534753E" w14:textId="77777777" w:rsidR="007471A2" w:rsidRPr="00DC3739" w:rsidRDefault="007471A2" w:rsidP="00DC3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3</w:t>
            </w:r>
          </w:p>
        </w:tc>
      </w:tr>
      <w:tr w:rsidR="007471A2" w:rsidRPr="00DC3739" w14:paraId="7B744FB2" w14:textId="77777777" w:rsidTr="00DC3739">
        <w:trPr>
          <w:jc w:val="center"/>
        </w:trPr>
        <w:tc>
          <w:tcPr>
            <w:tcW w:w="857" w:type="dxa"/>
            <w:vAlign w:val="center"/>
          </w:tcPr>
          <w:p w14:paraId="03687C7E" w14:textId="77777777" w:rsidR="007471A2" w:rsidRPr="00DC3739" w:rsidRDefault="007471A2" w:rsidP="00DC3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6</w:t>
            </w:r>
          </w:p>
        </w:tc>
        <w:tc>
          <w:tcPr>
            <w:tcW w:w="5375" w:type="dxa"/>
            <w:vAlign w:val="center"/>
          </w:tcPr>
          <w:p w14:paraId="5A7C9D6D" w14:textId="77777777" w:rsidR="007471A2" w:rsidRPr="00DC3739" w:rsidRDefault="007471A2" w:rsidP="00DC3739"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17B01">
              <w:rPr>
                <w:rFonts w:ascii="Arial" w:hAnsi="Arial" w:cs="Arial" w:hint="eastAsia"/>
                <w:sz w:val="24"/>
                <w:szCs w:val="24"/>
              </w:rPr>
              <w:t>Multivariable analysis with non radiomics features (for example, EGFR mutation) - is expected to provide a more holistic model. Permits correlating/inferencing between radiomics and non radiomics features</w:t>
            </w:r>
          </w:p>
        </w:tc>
        <w:tc>
          <w:tcPr>
            <w:tcW w:w="2064" w:type="dxa"/>
            <w:vAlign w:val="center"/>
          </w:tcPr>
          <w:p w14:paraId="79B04C84" w14:textId="77777777" w:rsidR="007471A2" w:rsidRPr="00DC3739" w:rsidRDefault="007471A2" w:rsidP="00DC3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1</w:t>
            </w:r>
          </w:p>
        </w:tc>
      </w:tr>
      <w:tr w:rsidR="007471A2" w:rsidRPr="00DC3739" w14:paraId="7AFF89E9" w14:textId="77777777" w:rsidTr="00DC3739">
        <w:trPr>
          <w:jc w:val="center"/>
        </w:trPr>
        <w:tc>
          <w:tcPr>
            <w:tcW w:w="857" w:type="dxa"/>
            <w:vAlign w:val="center"/>
          </w:tcPr>
          <w:p w14:paraId="382267A9" w14:textId="77777777" w:rsidR="007471A2" w:rsidRPr="00DC3739" w:rsidRDefault="007471A2" w:rsidP="00DC3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7</w:t>
            </w:r>
          </w:p>
        </w:tc>
        <w:tc>
          <w:tcPr>
            <w:tcW w:w="5375" w:type="dxa"/>
            <w:vAlign w:val="center"/>
          </w:tcPr>
          <w:p w14:paraId="1AEF8BF3" w14:textId="77777777" w:rsidR="007471A2" w:rsidRPr="00DC3739" w:rsidRDefault="007471A2" w:rsidP="00DC3739"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17B01">
              <w:rPr>
                <w:rFonts w:ascii="Arial" w:hAnsi="Arial" w:cs="Arial" w:hint="eastAsia"/>
                <w:sz w:val="24"/>
                <w:szCs w:val="24"/>
              </w:rPr>
              <w:t>Detect and discuss biological correlates - demonstration of phenotypic differences (possibly associated with underlying gene</w:t>
            </w:r>
            <w:r w:rsidRPr="00217B01">
              <w:rPr>
                <w:rFonts w:ascii="Arial" w:hAnsi="Arial" w:cs="Arial" w:hint="eastAsia"/>
                <w:sz w:val="24"/>
                <w:szCs w:val="24"/>
              </w:rPr>
              <w:t>–</w:t>
            </w:r>
            <w:r w:rsidRPr="00217B01">
              <w:rPr>
                <w:rFonts w:ascii="Arial" w:hAnsi="Arial" w:cs="Arial" w:hint="eastAsia"/>
                <w:sz w:val="24"/>
                <w:szCs w:val="24"/>
              </w:rPr>
              <w:t>protein expression patterns) deepens understanding of radiomics and biology</w:t>
            </w:r>
          </w:p>
        </w:tc>
        <w:tc>
          <w:tcPr>
            <w:tcW w:w="2064" w:type="dxa"/>
            <w:vAlign w:val="center"/>
          </w:tcPr>
          <w:p w14:paraId="72D89CAD" w14:textId="77777777" w:rsidR="007471A2" w:rsidRPr="00DC3739" w:rsidRDefault="007471A2" w:rsidP="00DC3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1</w:t>
            </w:r>
          </w:p>
        </w:tc>
      </w:tr>
      <w:tr w:rsidR="007471A2" w:rsidRPr="00DC3739" w14:paraId="785D46DD" w14:textId="77777777" w:rsidTr="00DC3739">
        <w:trPr>
          <w:jc w:val="center"/>
        </w:trPr>
        <w:tc>
          <w:tcPr>
            <w:tcW w:w="857" w:type="dxa"/>
            <w:vAlign w:val="center"/>
          </w:tcPr>
          <w:p w14:paraId="385AB398" w14:textId="77777777" w:rsidR="007471A2" w:rsidRPr="00DC3739" w:rsidRDefault="007471A2" w:rsidP="00DC3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8</w:t>
            </w:r>
          </w:p>
        </w:tc>
        <w:tc>
          <w:tcPr>
            <w:tcW w:w="5375" w:type="dxa"/>
            <w:vAlign w:val="center"/>
          </w:tcPr>
          <w:p w14:paraId="0AA8A31E" w14:textId="77777777" w:rsidR="007471A2" w:rsidRPr="00DC3739" w:rsidRDefault="007471A2" w:rsidP="00DC3739"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17B01">
              <w:rPr>
                <w:rFonts w:ascii="Arial" w:hAnsi="Arial" w:cs="Arial" w:hint="eastAsia"/>
                <w:sz w:val="24"/>
                <w:szCs w:val="24"/>
              </w:rPr>
              <w:t>Cut-off analyses - determine risk groups by either the median, a previously published cut-off or report a continuous risk variable. Reduces the risk of reporting overly optimistic results</w:t>
            </w:r>
          </w:p>
        </w:tc>
        <w:tc>
          <w:tcPr>
            <w:tcW w:w="2064" w:type="dxa"/>
            <w:vAlign w:val="center"/>
          </w:tcPr>
          <w:p w14:paraId="028661A9" w14:textId="77777777" w:rsidR="007471A2" w:rsidRPr="00DC3739" w:rsidRDefault="007471A2" w:rsidP="00DC3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1</w:t>
            </w:r>
          </w:p>
        </w:tc>
      </w:tr>
      <w:tr w:rsidR="007471A2" w:rsidRPr="00DC3739" w14:paraId="74007DD6" w14:textId="77777777" w:rsidTr="00DC3739">
        <w:trPr>
          <w:jc w:val="center"/>
        </w:trPr>
        <w:tc>
          <w:tcPr>
            <w:tcW w:w="857" w:type="dxa"/>
            <w:vAlign w:val="center"/>
          </w:tcPr>
          <w:p w14:paraId="2D748E84" w14:textId="77777777" w:rsidR="007471A2" w:rsidRPr="00DC3739" w:rsidRDefault="007471A2" w:rsidP="00DC3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9</w:t>
            </w:r>
          </w:p>
        </w:tc>
        <w:tc>
          <w:tcPr>
            <w:tcW w:w="5375" w:type="dxa"/>
            <w:vAlign w:val="center"/>
          </w:tcPr>
          <w:p w14:paraId="6B8C1CAA" w14:textId="77777777" w:rsidR="007471A2" w:rsidRPr="00DC3739" w:rsidRDefault="007471A2" w:rsidP="00DC3739"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17B01">
              <w:rPr>
                <w:rFonts w:ascii="Arial" w:hAnsi="Arial" w:cs="Arial" w:hint="eastAsia"/>
                <w:sz w:val="24"/>
                <w:szCs w:val="24"/>
              </w:rPr>
              <w:t xml:space="preserve">Discrimination statistics - report discrimination statistics (for example, C-statistic, ROC curve, </w:t>
            </w:r>
            <w:r w:rsidRPr="00217B01">
              <w:rPr>
                <w:rFonts w:ascii="Arial" w:hAnsi="Arial" w:cs="Arial" w:hint="eastAsia"/>
                <w:sz w:val="24"/>
                <w:szCs w:val="24"/>
              </w:rPr>
              <w:lastRenderedPageBreak/>
              <w:t>AUC) and their statistical significance (for example, p-values, confidence intervals). One can also apply resampling method (for example, bootstrapping, cross-validation)</w:t>
            </w:r>
          </w:p>
        </w:tc>
        <w:tc>
          <w:tcPr>
            <w:tcW w:w="2064" w:type="dxa"/>
            <w:vAlign w:val="center"/>
          </w:tcPr>
          <w:p w14:paraId="7934A73B" w14:textId="77777777" w:rsidR="007471A2" w:rsidRPr="00DC3739" w:rsidRDefault="007471A2" w:rsidP="00DC3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lastRenderedPageBreak/>
              <w:t>1</w:t>
            </w:r>
          </w:p>
        </w:tc>
      </w:tr>
      <w:tr w:rsidR="007471A2" w:rsidRPr="00DC3739" w14:paraId="408B6D40" w14:textId="77777777" w:rsidTr="00DC3739">
        <w:trPr>
          <w:jc w:val="center"/>
        </w:trPr>
        <w:tc>
          <w:tcPr>
            <w:tcW w:w="857" w:type="dxa"/>
            <w:vAlign w:val="center"/>
          </w:tcPr>
          <w:p w14:paraId="51E8813D" w14:textId="77777777" w:rsidR="007471A2" w:rsidRPr="00DC3739" w:rsidRDefault="007471A2" w:rsidP="00DC3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10</w:t>
            </w:r>
          </w:p>
        </w:tc>
        <w:tc>
          <w:tcPr>
            <w:tcW w:w="5375" w:type="dxa"/>
            <w:vAlign w:val="center"/>
          </w:tcPr>
          <w:p w14:paraId="5FB2DCCC" w14:textId="77777777" w:rsidR="007471A2" w:rsidRPr="00DC3739" w:rsidRDefault="007471A2" w:rsidP="00DC3739"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17B01">
              <w:rPr>
                <w:rFonts w:ascii="Arial" w:hAnsi="Arial" w:cs="Arial" w:hint="eastAsia"/>
                <w:sz w:val="24"/>
                <w:szCs w:val="24"/>
              </w:rPr>
              <w:t>Calibration statistics - report calibration statistics (for example, Calibration-in-the-large/slope, calibration plots) and their statistical significance (for example, P-values, confidence intervals). One can also apply resampling method (for example, bootstrapping, cross-validation)</w:t>
            </w:r>
          </w:p>
        </w:tc>
        <w:tc>
          <w:tcPr>
            <w:tcW w:w="2064" w:type="dxa"/>
            <w:vAlign w:val="center"/>
          </w:tcPr>
          <w:p w14:paraId="6BCD5D91" w14:textId="77777777" w:rsidR="007471A2" w:rsidRPr="00DC3739" w:rsidRDefault="007471A2" w:rsidP="00DC3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1</w:t>
            </w:r>
          </w:p>
        </w:tc>
      </w:tr>
      <w:tr w:rsidR="007471A2" w:rsidRPr="00DC3739" w14:paraId="2A78BF28" w14:textId="77777777" w:rsidTr="00DC3739">
        <w:trPr>
          <w:jc w:val="center"/>
        </w:trPr>
        <w:tc>
          <w:tcPr>
            <w:tcW w:w="857" w:type="dxa"/>
            <w:vAlign w:val="center"/>
          </w:tcPr>
          <w:p w14:paraId="3FEB078B" w14:textId="77777777" w:rsidR="007471A2" w:rsidRPr="00DC3739" w:rsidRDefault="007471A2" w:rsidP="00DC3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11</w:t>
            </w:r>
          </w:p>
        </w:tc>
        <w:tc>
          <w:tcPr>
            <w:tcW w:w="5375" w:type="dxa"/>
            <w:vAlign w:val="center"/>
          </w:tcPr>
          <w:p w14:paraId="368D2A6D" w14:textId="77777777" w:rsidR="007471A2" w:rsidRPr="00DC3739" w:rsidRDefault="007471A2" w:rsidP="00DC3739"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17B01">
              <w:rPr>
                <w:rFonts w:ascii="Arial" w:hAnsi="Arial" w:cs="Arial" w:hint="eastAsia"/>
                <w:sz w:val="24"/>
                <w:szCs w:val="24"/>
              </w:rPr>
              <w:t>Prospective study registered in a trial database - provides the highest level of evidence supporting the clinical validity and usefulness of the radiomics biomarker</w:t>
            </w:r>
          </w:p>
        </w:tc>
        <w:tc>
          <w:tcPr>
            <w:tcW w:w="2064" w:type="dxa"/>
            <w:vAlign w:val="center"/>
          </w:tcPr>
          <w:p w14:paraId="60A163A6" w14:textId="77777777" w:rsidR="007471A2" w:rsidRPr="00DC3739" w:rsidRDefault="007471A2" w:rsidP="00DC3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0</w:t>
            </w:r>
          </w:p>
        </w:tc>
      </w:tr>
      <w:tr w:rsidR="007471A2" w:rsidRPr="00DC3739" w14:paraId="62C022E8" w14:textId="77777777" w:rsidTr="00DC3739">
        <w:trPr>
          <w:jc w:val="center"/>
        </w:trPr>
        <w:tc>
          <w:tcPr>
            <w:tcW w:w="857" w:type="dxa"/>
            <w:vAlign w:val="center"/>
          </w:tcPr>
          <w:p w14:paraId="754A31ED" w14:textId="77777777" w:rsidR="007471A2" w:rsidRPr="00DC3739" w:rsidRDefault="007471A2" w:rsidP="00DC3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12</w:t>
            </w:r>
          </w:p>
        </w:tc>
        <w:tc>
          <w:tcPr>
            <w:tcW w:w="5375" w:type="dxa"/>
            <w:vAlign w:val="center"/>
          </w:tcPr>
          <w:p w14:paraId="3A6A4D7B" w14:textId="77777777" w:rsidR="007471A2" w:rsidRPr="00DC3739" w:rsidRDefault="007471A2" w:rsidP="00DC3739"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17B01">
              <w:rPr>
                <w:rFonts w:ascii="Arial" w:hAnsi="Arial" w:cs="Arial" w:hint="eastAsia"/>
                <w:sz w:val="24"/>
                <w:szCs w:val="24"/>
              </w:rPr>
              <w:t>Validation - the validation is performed without retraining and without adaptation of the cut-off value, provides crucial information with regard to credible clinical performance</w:t>
            </w:r>
          </w:p>
        </w:tc>
        <w:tc>
          <w:tcPr>
            <w:tcW w:w="2064" w:type="dxa"/>
            <w:vAlign w:val="center"/>
          </w:tcPr>
          <w:p w14:paraId="1B2B2F3E" w14:textId="77777777" w:rsidR="007471A2" w:rsidRPr="00DC3739" w:rsidRDefault="007471A2" w:rsidP="00DC3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3</w:t>
            </w:r>
          </w:p>
        </w:tc>
      </w:tr>
      <w:tr w:rsidR="007471A2" w:rsidRPr="00DC3739" w14:paraId="56224E86" w14:textId="77777777" w:rsidTr="00DC3739">
        <w:trPr>
          <w:jc w:val="center"/>
        </w:trPr>
        <w:tc>
          <w:tcPr>
            <w:tcW w:w="857" w:type="dxa"/>
            <w:vAlign w:val="center"/>
          </w:tcPr>
          <w:p w14:paraId="0007FFC4" w14:textId="77777777" w:rsidR="007471A2" w:rsidRPr="00DC3739" w:rsidRDefault="007471A2" w:rsidP="00DC3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13</w:t>
            </w:r>
          </w:p>
        </w:tc>
        <w:tc>
          <w:tcPr>
            <w:tcW w:w="5375" w:type="dxa"/>
            <w:vAlign w:val="center"/>
          </w:tcPr>
          <w:p w14:paraId="4DEBC1BE" w14:textId="77777777" w:rsidR="007471A2" w:rsidRPr="00DC3739" w:rsidRDefault="007471A2" w:rsidP="00DC3739"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17B01">
              <w:rPr>
                <w:rFonts w:ascii="Arial" w:hAnsi="Arial" w:cs="Arial" w:hint="eastAsia"/>
                <w:sz w:val="24"/>
                <w:szCs w:val="24"/>
              </w:rPr>
              <w:t>Comparison to 'gold standard' - assess the extent to which the model agrees with/is superior to the current 'gold standard' method (for example, TNM-staging for survival prediction). This comparison shows the added value of radiomics</w:t>
            </w:r>
          </w:p>
        </w:tc>
        <w:tc>
          <w:tcPr>
            <w:tcW w:w="2064" w:type="dxa"/>
            <w:vAlign w:val="center"/>
          </w:tcPr>
          <w:p w14:paraId="68747110" w14:textId="77777777" w:rsidR="007471A2" w:rsidRPr="00DC3739" w:rsidRDefault="007471A2" w:rsidP="00DC3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2</w:t>
            </w:r>
          </w:p>
        </w:tc>
      </w:tr>
      <w:tr w:rsidR="007471A2" w:rsidRPr="00DC3739" w14:paraId="7546DC01" w14:textId="77777777" w:rsidTr="00DC3739">
        <w:trPr>
          <w:jc w:val="center"/>
        </w:trPr>
        <w:tc>
          <w:tcPr>
            <w:tcW w:w="857" w:type="dxa"/>
            <w:vAlign w:val="center"/>
          </w:tcPr>
          <w:p w14:paraId="7D2B511A" w14:textId="77777777" w:rsidR="007471A2" w:rsidRPr="00DC3739" w:rsidRDefault="007471A2" w:rsidP="00DC3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14</w:t>
            </w:r>
          </w:p>
        </w:tc>
        <w:tc>
          <w:tcPr>
            <w:tcW w:w="5375" w:type="dxa"/>
            <w:vAlign w:val="center"/>
          </w:tcPr>
          <w:p w14:paraId="01D35E44" w14:textId="77777777" w:rsidR="007471A2" w:rsidRPr="00DC3739" w:rsidRDefault="007471A2" w:rsidP="00DC3739"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17B01">
              <w:rPr>
                <w:rFonts w:ascii="Arial" w:hAnsi="Arial" w:cs="Arial" w:hint="eastAsia"/>
                <w:sz w:val="24"/>
                <w:szCs w:val="24"/>
              </w:rPr>
              <w:t>Potential clinical utility - report on the current and potential application of the model in a clinical setting (for example, decision curve analysis).</w:t>
            </w:r>
          </w:p>
        </w:tc>
        <w:tc>
          <w:tcPr>
            <w:tcW w:w="2064" w:type="dxa"/>
            <w:vAlign w:val="center"/>
          </w:tcPr>
          <w:p w14:paraId="24D40815" w14:textId="77777777" w:rsidR="007471A2" w:rsidRPr="00DC3739" w:rsidRDefault="007471A2" w:rsidP="00DC3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2</w:t>
            </w:r>
          </w:p>
        </w:tc>
      </w:tr>
      <w:tr w:rsidR="007471A2" w:rsidRPr="00DC3739" w14:paraId="4FBC0675" w14:textId="77777777" w:rsidTr="00DC3739">
        <w:trPr>
          <w:jc w:val="center"/>
        </w:trPr>
        <w:tc>
          <w:tcPr>
            <w:tcW w:w="857" w:type="dxa"/>
            <w:vAlign w:val="center"/>
          </w:tcPr>
          <w:p w14:paraId="3A73030E" w14:textId="77777777" w:rsidR="007471A2" w:rsidRPr="00DC3739" w:rsidRDefault="007471A2" w:rsidP="00DC3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15</w:t>
            </w:r>
          </w:p>
        </w:tc>
        <w:tc>
          <w:tcPr>
            <w:tcW w:w="5375" w:type="dxa"/>
            <w:vAlign w:val="center"/>
          </w:tcPr>
          <w:p w14:paraId="6949111E" w14:textId="77777777" w:rsidR="007471A2" w:rsidRPr="00DC3739" w:rsidRDefault="007471A2" w:rsidP="00DC3739"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17B01">
              <w:rPr>
                <w:rFonts w:ascii="Arial" w:hAnsi="Arial" w:cs="Arial" w:hint="eastAsia"/>
                <w:sz w:val="24"/>
                <w:szCs w:val="24"/>
              </w:rPr>
              <w:t>Cost-effectiveness analysis - report on the cost-effectiveness of the clinical application (for example, QALYs generated)</w:t>
            </w:r>
          </w:p>
        </w:tc>
        <w:tc>
          <w:tcPr>
            <w:tcW w:w="2064" w:type="dxa"/>
            <w:vAlign w:val="center"/>
          </w:tcPr>
          <w:p w14:paraId="33228E5B" w14:textId="77777777" w:rsidR="007471A2" w:rsidRPr="00DC3739" w:rsidRDefault="007471A2" w:rsidP="00DC3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0</w:t>
            </w:r>
          </w:p>
        </w:tc>
      </w:tr>
      <w:tr w:rsidR="007471A2" w:rsidRPr="00DC3739" w14:paraId="77F17F16" w14:textId="77777777" w:rsidTr="00DC3739">
        <w:trPr>
          <w:jc w:val="center"/>
        </w:trPr>
        <w:tc>
          <w:tcPr>
            <w:tcW w:w="857" w:type="dxa"/>
            <w:vAlign w:val="center"/>
          </w:tcPr>
          <w:p w14:paraId="7B50A8B1" w14:textId="77777777" w:rsidR="007471A2" w:rsidRPr="00DC3739" w:rsidRDefault="007471A2" w:rsidP="00DC3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16</w:t>
            </w:r>
          </w:p>
        </w:tc>
        <w:tc>
          <w:tcPr>
            <w:tcW w:w="5375" w:type="dxa"/>
            <w:vAlign w:val="center"/>
          </w:tcPr>
          <w:p w14:paraId="6064879C" w14:textId="77777777" w:rsidR="007471A2" w:rsidRPr="00DC3739" w:rsidRDefault="007471A2" w:rsidP="00DC3739"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17B01">
              <w:rPr>
                <w:rFonts w:ascii="Arial" w:hAnsi="Arial" w:cs="Arial" w:hint="eastAsia"/>
                <w:sz w:val="24"/>
                <w:szCs w:val="24"/>
              </w:rPr>
              <w:t xml:space="preserve">Open science and data - make code and data publicly available. Open science facilitates </w:t>
            </w:r>
            <w:r w:rsidRPr="00217B01">
              <w:rPr>
                <w:rFonts w:ascii="Arial" w:hAnsi="Arial" w:cs="Arial" w:hint="eastAsia"/>
                <w:sz w:val="24"/>
                <w:szCs w:val="24"/>
              </w:rPr>
              <w:lastRenderedPageBreak/>
              <w:t>knowledge transfer and reproducibility of the study</w:t>
            </w:r>
          </w:p>
        </w:tc>
        <w:tc>
          <w:tcPr>
            <w:tcW w:w="2064" w:type="dxa"/>
            <w:vAlign w:val="center"/>
          </w:tcPr>
          <w:p w14:paraId="0BB34883" w14:textId="77777777" w:rsidR="007471A2" w:rsidRPr="00DC3739" w:rsidRDefault="007471A2" w:rsidP="00DC3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lastRenderedPageBreak/>
              <w:t>0</w:t>
            </w:r>
          </w:p>
        </w:tc>
      </w:tr>
      <w:tr w:rsidR="007471A2" w:rsidRPr="00DC3739" w14:paraId="19AA616F" w14:textId="77777777" w:rsidTr="00DC3739">
        <w:trPr>
          <w:jc w:val="center"/>
        </w:trPr>
        <w:tc>
          <w:tcPr>
            <w:tcW w:w="857" w:type="dxa"/>
            <w:vAlign w:val="center"/>
          </w:tcPr>
          <w:p w14:paraId="06A5635C" w14:textId="77777777" w:rsidR="007471A2" w:rsidRPr="00DC3739" w:rsidRDefault="007471A2" w:rsidP="00DC3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Total points</w:t>
            </w:r>
          </w:p>
        </w:tc>
        <w:tc>
          <w:tcPr>
            <w:tcW w:w="5375" w:type="dxa"/>
            <w:vAlign w:val="center"/>
          </w:tcPr>
          <w:p w14:paraId="11E17759" w14:textId="77777777" w:rsidR="007471A2" w:rsidRPr="00DC3739" w:rsidRDefault="007471A2" w:rsidP="00DC3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4" w:type="dxa"/>
            <w:vAlign w:val="center"/>
          </w:tcPr>
          <w:p w14:paraId="11AC4A48" w14:textId="77777777" w:rsidR="007471A2" w:rsidRPr="00DC3739" w:rsidRDefault="007471A2" w:rsidP="00DC3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17</w:t>
            </w:r>
          </w:p>
        </w:tc>
      </w:tr>
    </w:tbl>
    <w:p w14:paraId="7CD8C576" w14:textId="3868986C" w:rsidR="00217B01" w:rsidRPr="007471A2" w:rsidRDefault="007471A2" w:rsidP="007471A2">
      <w:pPr>
        <w:rPr>
          <w:rFonts w:ascii="Arial" w:hAnsi="Arial" w:cs="Arial"/>
          <w:szCs w:val="21"/>
        </w:rPr>
      </w:pPr>
      <w:r w:rsidRPr="00DC3739">
        <w:rPr>
          <w:rFonts w:ascii="Arial" w:hAnsi="Arial" w:cs="Arial" w:hint="eastAsia"/>
          <w:szCs w:val="21"/>
        </w:rPr>
        <w:t>[1] Lambin P, Leijenaar RTH, Deist TM, et al. Radiomics: the bridge between medical imaging and personalized medicine. Nat Rev Clin Oncol. 2017;14(12):749-762. doi:10.1038/nrclinonc.2017.141</w:t>
      </w:r>
      <w:r>
        <w:rPr>
          <w:rFonts w:ascii="Arial" w:hAnsi="Arial" w:cs="Arial" w:hint="eastAsia"/>
          <w:szCs w:val="21"/>
        </w:rPr>
        <w:t>.</w:t>
      </w:r>
    </w:p>
    <w:p w14:paraId="35FAB316" w14:textId="77777777" w:rsidR="00954408" w:rsidRDefault="00954408" w:rsidP="003568CE">
      <w:pPr>
        <w:spacing w:line="360" w:lineRule="auto"/>
        <w:jc w:val="left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br w:type="page"/>
      </w:r>
    </w:p>
    <w:p w14:paraId="7309DCCF" w14:textId="77777777" w:rsidR="00224B11" w:rsidRDefault="00224B11" w:rsidP="003568CE">
      <w:pPr>
        <w:spacing w:line="360" w:lineRule="auto"/>
        <w:jc w:val="left"/>
        <w:rPr>
          <w:rFonts w:ascii="Arial" w:hAnsi="Arial" w:cs="Arial"/>
          <w:b/>
          <w:bCs/>
          <w:sz w:val="28"/>
          <w:szCs w:val="28"/>
        </w:rPr>
        <w:sectPr w:rsidR="00224B11" w:rsidSect="00224B1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F90A2D2" w14:textId="21D9A77A" w:rsidR="003568CE" w:rsidRPr="009E746A" w:rsidRDefault="003568CE" w:rsidP="003568CE">
      <w:pPr>
        <w:spacing w:line="360" w:lineRule="auto"/>
        <w:jc w:val="left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 w:hint="eastAsia"/>
          <w:b/>
          <w:bCs/>
          <w:sz w:val="28"/>
          <w:szCs w:val="28"/>
        </w:rPr>
        <w:lastRenderedPageBreak/>
        <w:t>2</w:t>
      </w:r>
      <w:r w:rsidRPr="009E746A">
        <w:rPr>
          <w:rFonts w:ascii="Arial" w:hAnsi="Arial" w:cs="Arial" w:hint="eastAsia"/>
          <w:b/>
          <w:bCs/>
          <w:sz w:val="28"/>
          <w:szCs w:val="28"/>
        </w:rPr>
        <w:t>、</w:t>
      </w:r>
      <w:r w:rsidRPr="009E746A">
        <w:rPr>
          <w:rFonts w:ascii="Arial" w:hAnsi="Arial" w:cs="Arial" w:hint="eastAsia"/>
          <w:b/>
          <w:bCs/>
          <w:sz w:val="28"/>
          <w:szCs w:val="28"/>
        </w:rPr>
        <w:t xml:space="preserve">Supplementary </w:t>
      </w:r>
      <w:r>
        <w:rPr>
          <w:rFonts w:ascii="Arial" w:hAnsi="Arial" w:cs="Arial" w:hint="eastAsia"/>
          <w:b/>
          <w:bCs/>
          <w:sz w:val="28"/>
          <w:szCs w:val="28"/>
        </w:rPr>
        <w:t>Figure</w:t>
      </w:r>
      <w:r w:rsidRPr="009E746A">
        <w:rPr>
          <w:rFonts w:ascii="Arial" w:hAnsi="Arial" w:cs="Arial" w:hint="eastAsia"/>
          <w:b/>
          <w:bCs/>
          <w:sz w:val="28"/>
          <w:szCs w:val="28"/>
        </w:rPr>
        <w:t>s</w:t>
      </w:r>
    </w:p>
    <w:p w14:paraId="33034591" w14:textId="63DB155C" w:rsidR="0024196C" w:rsidRDefault="008A1D39" w:rsidP="002F2355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66F35B2F" wp14:editId="7A3A91FE">
            <wp:extent cx="8857800" cy="2530800"/>
            <wp:effectExtent l="0" t="0" r="635" b="3175"/>
            <wp:docPr id="2173698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7800" cy="253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C4099" w14:textId="29E5EF65" w:rsidR="00A70FF6" w:rsidRDefault="00A70FF6" w:rsidP="00A70FF6">
      <w:pPr>
        <w:spacing w:line="360" w:lineRule="auto"/>
        <w:rPr>
          <w:rFonts w:ascii="Arial" w:hAnsi="Arial" w:cs="Arial"/>
          <w:sz w:val="24"/>
          <w:szCs w:val="24"/>
        </w:rPr>
      </w:pPr>
      <w:r w:rsidRPr="00A70FF6">
        <w:rPr>
          <w:rFonts w:ascii="Arial" w:hAnsi="Arial" w:cs="Arial"/>
          <w:sz w:val="24"/>
          <w:szCs w:val="24"/>
        </w:rPr>
        <w:t xml:space="preserve">Figure S1. Illustrations of IVIM-derived D, D*, f maps and the BOLD-derived T2* map among patients with pathologically confirmed by mild and moderate-to-severe RF. IVIM, intravoxel incoherent motion; D, </w:t>
      </w:r>
      <w:r w:rsidRPr="00A70FF6">
        <w:rPr>
          <w:rFonts w:ascii="Arial" w:hAnsi="Arial" w:cs="Arial"/>
          <w:sz w:val="24"/>
          <w:szCs w:val="24"/>
          <w:lang w:val="fr-FR"/>
        </w:rPr>
        <w:t xml:space="preserve">true diffusion coefficient; D*, pseudo-diffusion coefficient; f, perfusion fraction; </w:t>
      </w:r>
      <w:r w:rsidRPr="00A70FF6">
        <w:rPr>
          <w:rFonts w:ascii="Arial" w:hAnsi="Arial" w:cs="Arial"/>
          <w:sz w:val="24"/>
          <w:szCs w:val="24"/>
        </w:rPr>
        <w:t>BOLD, blood oxygen level-dependent; RF, renal fibrosis</w:t>
      </w:r>
    </w:p>
    <w:p w14:paraId="25292840" w14:textId="1E6CE3DA" w:rsidR="00A70FF6" w:rsidRDefault="0038588A" w:rsidP="002F2355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16E7581A" wp14:editId="264854B0">
            <wp:extent cx="8640000" cy="4136016"/>
            <wp:effectExtent l="0" t="0" r="8890" b="0"/>
            <wp:docPr id="19861257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0000" cy="41360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C8AC94" w14:textId="71392F4E" w:rsidR="00723060" w:rsidRDefault="00A70FF6" w:rsidP="00A70FF6">
      <w:pPr>
        <w:spacing w:line="360" w:lineRule="auto"/>
        <w:rPr>
          <w:rFonts w:ascii="Arial" w:hAnsi="Arial" w:cs="Arial"/>
          <w:sz w:val="24"/>
          <w:szCs w:val="24"/>
        </w:rPr>
      </w:pPr>
      <w:r w:rsidRPr="00A70FF6">
        <w:rPr>
          <w:rFonts w:ascii="Arial" w:hAnsi="Arial" w:cs="Arial"/>
          <w:sz w:val="24"/>
          <w:szCs w:val="24"/>
        </w:rPr>
        <w:t>Figure S2. Feature selection of single-sequence IVIM and BOLD radiomics (Rad_IVIM, Rad_BOLD). (a, d) LASSO regression with 10-fold cross-validation was used to select features by shrinking the coefficients of irrelevant variables to zero. The optimal λ (λ = 0.0</w:t>
      </w:r>
      <w:r w:rsidR="007E1B6D">
        <w:rPr>
          <w:rFonts w:ascii="Arial" w:hAnsi="Arial" w:cs="Arial" w:hint="eastAsia"/>
          <w:sz w:val="24"/>
          <w:szCs w:val="24"/>
        </w:rPr>
        <w:t>518</w:t>
      </w:r>
      <w:r w:rsidRPr="00A70FF6">
        <w:rPr>
          <w:rFonts w:ascii="Arial" w:hAnsi="Arial" w:cs="Arial"/>
          <w:sz w:val="24"/>
          <w:szCs w:val="24"/>
        </w:rPr>
        <w:t xml:space="preserve"> for Rad_IVIM; λ = 0.0</w:t>
      </w:r>
      <w:r w:rsidR="007E1B6D">
        <w:rPr>
          <w:rFonts w:ascii="Arial" w:hAnsi="Arial" w:cs="Arial" w:hint="eastAsia"/>
          <w:sz w:val="24"/>
          <w:szCs w:val="24"/>
        </w:rPr>
        <w:t>518</w:t>
      </w:r>
      <w:r w:rsidRPr="00A70FF6">
        <w:rPr>
          <w:rFonts w:ascii="Arial" w:hAnsi="Arial" w:cs="Arial"/>
          <w:sz w:val="24"/>
          <w:szCs w:val="24"/>
        </w:rPr>
        <w:t xml:space="preserve"> for Rad_BOLD), indicated by the dashed vertical line, was chosen based on the minimum binomial </w:t>
      </w:r>
      <w:r w:rsidRPr="00A70FF6">
        <w:rPr>
          <w:rFonts w:ascii="Arial" w:hAnsi="Arial" w:cs="Arial"/>
          <w:sz w:val="24"/>
          <w:szCs w:val="24"/>
        </w:rPr>
        <w:lastRenderedPageBreak/>
        <w:t>deviance. (b, e) The penalty plots of radiomics feature coefficients. (c, f) The final features of Rad_IVIM and Rad_BOLD and their corresponding coefficients</w:t>
      </w:r>
      <w:r>
        <w:rPr>
          <w:rFonts w:ascii="Arial" w:hAnsi="Arial" w:cs="Arial" w:hint="eastAsia"/>
          <w:sz w:val="24"/>
          <w:szCs w:val="24"/>
        </w:rPr>
        <w:t>.</w:t>
      </w:r>
      <w:r w:rsidR="00D36432">
        <w:rPr>
          <w:rFonts w:ascii="Arial" w:hAnsi="Arial" w:cs="Arial" w:hint="eastAsia"/>
          <w:sz w:val="24"/>
          <w:szCs w:val="24"/>
        </w:rPr>
        <w:t xml:space="preserve"> </w:t>
      </w:r>
      <w:r w:rsidR="00D36432" w:rsidRPr="00D36432">
        <w:rPr>
          <w:rFonts w:ascii="Arial" w:hAnsi="Arial" w:cs="Arial" w:hint="eastAsia"/>
          <w:sz w:val="24"/>
          <w:szCs w:val="24"/>
        </w:rPr>
        <w:t>LASSO, least absolute shrinkage and selection operator</w:t>
      </w:r>
      <w:r w:rsidR="00D36432">
        <w:rPr>
          <w:rFonts w:ascii="Arial" w:hAnsi="Arial" w:cs="Arial" w:hint="eastAsia"/>
          <w:sz w:val="24"/>
          <w:szCs w:val="24"/>
        </w:rPr>
        <w:t xml:space="preserve">; </w:t>
      </w:r>
      <w:r w:rsidR="00D36432" w:rsidRPr="00D36432">
        <w:rPr>
          <w:rFonts w:ascii="Arial" w:hAnsi="Arial" w:cs="Arial" w:hint="eastAsia"/>
          <w:sz w:val="24"/>
          <w:szCs w:val="24"/>
        </w:rPr>
        <w:t>IVIM, intravoxel incoherent motion; BOLD, blood oxygenation level-dependent</w:t>
      </w:r>
      <w:r w:rsidR="00723060">
        <w:rPr>
          <w:rFonts w:ascii="Arial" w:hAnsi="Arial" w:cs="Arial"/>
          <w:sz w:val="24"/>
          <w:szCs w:val="24"/>
        </w:rPr>
        <w:br w:type="page"/>
      </w:r>
    </w:p>
    <w:p w14:paraId="0E348E78" w14:textId="7CDC9D66" w:rsidR="00723060" w:rsidRDefault="00224B11" w:rsidP="00723060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66AF561C" wp14:editId="7B76DCC1">
            <wp:extent cx="8640000" cy="2062303"/>
            <wp:effectExtent l="0" t="0" r="0" b="0"/>
            <wp:docPr id="180798020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0000" cy="20623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71FE9E" w14:textId="5C213CC2" w:rsidR="00224B11" w:rsidRDefault="00723060" w:rsidP="008F2152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 w:hint="eastAsia"/>
          <w:sz w:val="24"/>
          <w:szCs w:val="24"/>
        </w:rPr>
        <w:t xml:space="preserve">Figure S3. </w:t>
      </w:r>
      <w:r w:rsidR="008F2152" w:rsidRPr="008F2152">
        <w:rPr>
          <w:rFonts w:ascii="Arial" w:hAnsi="Arial" w:cs="Arial" w:hint="eastAsia"/>
          <w:sz w:val="24"/>
          <w:szCs w:val="24"/>
        </w:rPr>
        <w:t>Confusion matrices of radiomics models on the external test set.</w:t>
      </w:r>
      <w:r w:rsidR="008F2152">
        <w:rPr>
          <w:rFonts w:ascii="Arial" w:hAnsi="Arial" w:cs="Arial" w:hint="eastAsia"/>
          <w:sz w:val="24"/>
          <w:szCs w:val="24"/>
        </w:rPr>
        <w:t xml:space="preserve"> </w:t>
      </w:r>
      <w:r w:rsidR="008F2152" w:rsidRPr="008F2152">
        <w:rPr>
          <w:rFonts w:ascii="Arial" w:hAnsi="Arial" w:cs="Arial" w:hint="eastAsia"/>
          <w:sz w:val="24"/>
          <w:szCs w:val="24"/>
        </w:rPr>
        <w:t>The matrices illustrate the classification performance of the (</w:t>
      </w:r>
      <w:r w:rsidR="008F2152">
        <w:rPr>
          <w:rFonts w:ascii="Arial" w:hAnsi="Arial" w:cs="Arial" w:hint="eastAsia"/>
          <w:sz w:val="24"/>
          <w:szCs w:val="24"/>
        </w:rPr>
        <w:t>a</w:t>
      </w:r>
      <w:r w:rsidR="008F2152" w:rsidRPr="008F2152">
        <w:rPr>
          <w:rFonts w:ascii="Arial" w:hAnsi="Arial" w:cs="Arial" w:hint="eastAsia"/>
          <w:sz w:val="24"/>
          <w:szCs w:val="24"/>
        </w:rPr>
        <w:t>) Rad_IVIM, (</w:t>
      </w:r>
      <w:r w:rsidR="008F2152">
        <w:rPr>
          <w:rFonts w:ascii="Arial" w:hAnsi="Arial" w:cs="Arial" w:hint="eastAsia"/>
          <w:sz w:val="24"/>
          <w:szCs w:val="24"/>
        </w:rPr>
        <w:t>b</w:t>
      </w:r>
      <w:r w:rsidR="008F2152" w:rsidRPr="008F2152">
        <w:rPr>
          <w:rFonts w:ascii="Arial" w:hAnsi="Arial" w:cs="Arial" w:hint="eastAsia"/>
          <w:sz w:val="24"/>
          <w:szCs w:val="24"/>
        </w:rPr>
        <w:t>) Rad_BOLD, (</w:t>
      </w:r>
      <w:r w:rsidR="008F2152">
        <w:rPr>
          <w:rFonts w:ascii="Arial" w:hAnsi="Arial" w:cs="Arial" w:hint="eastAsia"/>
          <w:sz w:val="24"/>
          <w:szCs w:val="24"/>
        </w:rPr>
        <w:t>c</w:t>
      </w:r>
      <w:r w:rsidR="008F2152" w:rsidRPr="008F2152">
        <w:rPr>
          <w:rFonts w:ascii="Arial" w:hAnsi="Arial" w:cs="Arial" w:hint="eastAsia"/>
          <w:sz w:val="24"/>
          <w:szCs w:val="24"/>
        </w:rPr>
        <w:t>) Rad_IVIM+BOLD (LR), and (</w:t>
      </w:r>
      <w:r w:rsidR="008F2152">
        <w:rPr>
          <w:rFonts w:ascii="Arial" w:hAnsi="Arial" w:cs="Arial" w:hint="eastAsia"/>
          <w:sz w:val="24"/>
          <w:szCs w:val="24"/>
        </w:rPr>
        <w:t>d</w:t>
      </w:r>
      <w:r w:rsidR="008F2152" w:rsidRPr="008F2152">
        <w:rPr>
          <w:rFonts w:ascii="Arial" w:hAnsi="Arial" w:cs="Arial" w:hint="eastAsia"/>
          <w:sz w:val="24"/>
          <w:szCs w:val="24"/>
        </w:rPr>
        <w:t>) Rad_IVIM+BOLD (LightGBM) models. Each matrix displays the counts of true positive, false positive, false negative, and true negative classifications for distinguishing mild from moderate-to-severe renal fibrosis. LR, logistic regression; LightGBM, Light Gradient Boosting Machine</w:t>
      </w:r>
      <w:r w:rsidR="00224B11">
        <w:rPr>
          <w:rFonts w:ascii="Arial" w:hAnsi="Arial" w:cs="Arial"/>
          <w:sz w:val="24"/>
          <w:szCs w:val="24"/>
        </w:rPr>
        <w:br w:type="page"/>
      </w:r>
    </w:p>
    <w:p w14:paraId="0149DAAD" w14:textId="4EF98B53" w:rsidR="002F2355" w:rsidRDefault="000A0931" w:rsidP="002F2355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6CEA6445" wp14:editId="680DD7DF">
            <wp:extent cx="8640000" cy="3885576"/>
            <wp:effectExtent l="0" t="0" r="8890" b="635"/>
            <wp:docPr id="105871371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0000" cy="38855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161E2E" w14:textId="6E9E2528" w:rsidR="00224B11" w:rsidRDefault="00A70FF6" w:rsidP="00B15834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 w:hint="eastAsia"/>
          <w:sz w:val="24"/>
          <w:szCs w:val="24"/>
        </w:rPr>
        <w:t>Figure S</w:t>
      </w:r>
      <w:r w:rsidR="00723060">
        <w:rPr>
          <w:rFonts w:ascii="Arial" w:hAnsi="Arial" w:cs="Arial" w:hint="eastAsia"/>
          <w:sz w:val="24"/>
          <w:szCs w:val="24"/>
        </w:rPr>
        <w:t>4</w:t>
      </w:r>
      <w:r>
        <w:rPr>
          <w:rFonts w:ascii="Arial" w:hAnsi="Arial" w:cs="Arial" w:hint="eastAsia"/>
          <w:sz w:val="24"/>
          <w:szCs w:val="24"/>
        </w:rPr>
        <w:t xml:space="preserve">. </w:t>
      </w:r>
      <w:r w:rsidR="00B15F7E" w:rsidRPr="00B15F7E">
        <w:rPr>
          <w:rFonts w:ascii="Arial" w:hAnsi="Arial" w:cs="Arial"/>
          <w:sz w:val="24"/>
          <w:szCs w:val="24"/>
        </w:rPr>
        <w:t xml:space="preserve">Performance of the </w:t>
      </w:r>
      <w:r w:rsidR="00B15F7E">
        <w:rPr>
          <w:rFonts w:ascii="Arial" w:hAnsi="Arial" w:cs="Arial" w:hint="eastAsia"/>
          <w:sz w:val="24"/>
          <w:szCs w:val="24"/>
        </w:rPr>
        <w:t>Rad_IVIM</w:t>
      </w:r>
      <w:r w:rsidR="00B15F7E" w:rsidRPr="00B15F7E">
        <w:rPr>
          <w:rFonts w:ascii="Arial" w:hAnsi="Arial" w:cs="Arial"/>
          <w:sz w:val="24"/>
          <w:szCs w:val="24"/>
        </w:rPr>
        <w:t xml:space="preserve">, </w:t>
      </w:r>
      <w:r w:rsidR="00B15F7E">
        <w:rPr>
          <w:rFonts w:ascii="Arial" w:hAnsi="Arial" w:cs="Arial" w:hint="eastAsia"/>
          <w:sz w:val="24"/>
          <w:szCs w:val="24"/>
        </w:rPr>
        <w:t xml:space="preserve">Rad_BOLD and </w:t>
      </w:r>
      <w:r w:rsidR="00B15F7E" w:rsidRPr="00B15F7E">
        <w:rPr>
          <w:rFonts w:ascii="Arial" w:hAnsi="Arial" w:cs="Arial"/>
          <w:sz w:val="24"/>
          <w:szCs w:val="24"/>
        </w:rPr>
        <w:t xml:space="preserve">Rad_IVIM+BOLD models in evaluating the severity of </w:t>
      </w:r>
      <w:r w:rsidR="00EC5039" w:rsidRPr="00B15F7E">
        <w:rPr>
          <w:rFonts w:ascii="Arial" w:hAnsi="Arial" w:cs="Arial"/>
          <w:sz w:val="24"/>
          <w:szCs w:val="24"/>
        </w:rPr>
        <w:t>renal fibrosis</w:t>
      </w:r>
      <w:r w:rsidR="00B15F7E" w:rsidRPr="00B15F7E">
        <w:rPr>
          <w:rFonts w:ascii="Arial" w:hAnsi="Arial" w:cs="Arial"/>
          <w:sz w:val="24"/>
          <w:szCs w:val="24"/>
        </w:rPr>
        <w:t xml:space="preserve"> in patients with </w:t>
      </w:r>
      <w:r w:rsidR="00EC5039" w:rsidRPr="00B15F7E">
        <w:rPr>
          <w:rFonts w:ascii="Arial" w:hAnsi="Arial" w:cs="Arial"/>
          <w:sz w:val="24"/>
          <w:szCs w:val="24"/>
        </w:rPr>
        <w:t>chronic kidney disease</w:t>
      </w:r>
      <w:r w:rsidR="00B15F7E" w:rsidRPr="00B15F7E">
        <w:rPr>
          <w:rFonts w:ascii="Arial" w:hAnsi="Arial" w:cs="Arial"/>
          <w:sz w:val="24"/>
          <w:szCs w:val="24"/>
        </w:rPr>
        <w:t>. ROC curves, Delong test, DCA and Calibration curves of three models in the training (a-d) and test sets (e-h). IVIM, intravoxel incoherent motion; BOLD, blood oxygen level-dependent; ROC, receiver operating characteristic; DCA, decision curve analysis</w:t>
      </w:r>
      <w:r w:rsidR="00224B11">
        <w:rPr>
          <w:rFonts w:ascii="Arial" w:hAnsi="Arial" w:cs="Arial"/>
          <w:sz w:val="24"/>
          <w:szCs w:val="24"/>
        </w:rPr>
        <w:br w:type="page"/>
      </w:r>
    </w:p>
    <w:p w14:paraId="5915576B" w14:textId="550AC55C" w:rsidR="002F2355" w:rsidRDefault="00CD4CC4" w:rsidP="002F2355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01FFC4A1" wp14:editId="0B0C5936">
            <wp:extent cx="8640000" cy="3823025"/>
            <wp:effectExtent l="0" t="0" r="8890" b="6350"/>
            <wp:docPr id="19828359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0000" cy="3823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E2C9C1" w14:textId="79894CCE" w:rsidR="00A70FF6" w:rsidRPr="009E746A" w:rsidRDefault="00A70FF6" w:rsidP="00B15834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 w:hint="eastAsia"/>
          <w:sz w:val="24"/>
          <w:szCs w:val="24"/>
        </w:rPr>
        <w:t>Figure S</w:t>
      </w:r>
      <w:r w:rsidR="00723060">
        <w:rPr>
          <w:rFonts w:ascii="Arial" w:hAnsi="Arial" w:cs="Arial" w:hint="eastAsia"/>
          <w:sz w:val="24"/>
          <w:szCs w:val="24"/>
        </w:rPr>
        <w:t>5</w:t>
      </w:r>
      <w:r>
        <w:rPr>
          <w:rFonts w:ascii="Arial" w:hAnsi="Arial" w:cs="Arial" w:hint="eastAsia"/>
          <w:sz w:val="24"/>
          <w:szCs w:val="24"/>
        </w:rPr>
        <w:t xml:space="preserve">. </w:t>
      </w:r>
      <w:r w:rsidR="00B15F7E" w:rsidRPr="00B15F7E">
        <w:rPr>
          <w:rFonts w:ascii="Arial" w:hAnsi="Arial" w:cs="Arial"/>
          <w:sz w:val="24"/>
          <w:szCs w:val="24"/>
        </w:rPr>
        <w:t xml:space="preserve">Performance of the </w:t>
      </w:r>
      <w:r w:rsidR="00B15F7E">
        <w:rPr>
          <w:rFonts w:ascii="Arial" w:hAnsi="Arial" w:cs="Arial" w:hint="eastAsia"/>
          <w:sz w:val="24"/>
          <w:szCs w:val="24"/>
        </w:rPr>
        <w:t xml:space="preserve">two </w:t>
      </w:r>
      <w:r w:rsidR="00B15F7E" w:rsidRPr="00B15F7E">
        <w:rPr>
          <w:rFonts w:ascii="Arial" w:hAnsi="Arial" w:cs="Arial" w:hint="eastAsia"/>
          <w:sz w:val="24"/>
          <w:szCs w:val="24"/>
        </w:rPr>
        <w:t>algorithms</w:t>
      </w:r>
      <w:r w:rsidR="00B15F7E">
        <w:rPr>
          <w:rFonts w:ascii="Arial" w:hAnsi="Arial" w:cs="Arial" w:hint="eastAsia"/>
          <w:sz w:val="24"/>
          <w:szCs w:val="24"/>
        </w:rPr>
        <w:t xml:space="preserve"> </w:t>
      </w:r>
      <w:r w:rsidR="00A9641D">
        <w:rPr>
          <w:rFonts w:ascii="Arial" w:hAnsi="Arial" w:cs="Arial" w:hint="eastAsia"/>
          <w:sz w:val="24"/>
          <w:szCs w:val="24"/>
        </w:rPr>
        <w:t>(</w:t>
      </w:r>
      <w:r w:rsidR="00C70DC8">
        <w:rPr>
          <w:rFonts w:ascii="Arial" w:hAnsi="Arial" w:cs="Arial" w:hint="eastAsia"/>
          <w:sz w:val="24"/>
          <w:szCs w:val="24"/>
        </w:rPr>
        <w:t xml:space="preserve">LR and </w:t>
      </w:r>
      <w:r w:rsidR="00E91525">
        <w:rPr>
          <w:rFonts w:ascii="Arial" w:hAnsi="Arial" w:cs="Arial" w:hint="eastAsia"/>
          <w:sz w:val="24"/>
          <w:szCs w:val="24"/>
        </w:rPr>
        <w:t>LightGBM</w:t>
      </w:r>
      <w:r w:rsidR="00A9641D">
        <w:rPr>
          <w:rFonts w:ascii="Arial" w:hAnsi="Arial" w:cs="Arial" w:hint="eastAsia"/>
          <w:sz w:val="24"/>
          <w:szCs w:val="24"/>
        </w:rPr>
        <w:t xml:space="preserve">) </w:t>
      </w:r>
      <w:r w:rsidR="00B15F7E">
        <w:rPr>
          <w:rFonts w:ascii="Arial" w:hAnsi="Arial" w:cs="Arial" w:hint="eastAsia"/>
          <w:sz w:val="24"/>
          <w:szCs w:val="24"/>
        </w:rPr>
        <w:t xml:space="preserve">in </w:t>
      </w:r>
      <w:r w:rsidR="00B15F7E" w:rsidRPr="00B15F7E">
        <w:rPr>
          <w:rFonts w:ascii="Arial" w:hAnsi="Arial" w:cs="Arial"/>
          <w:sz w:val="24"/>
          <w:szCs w:val="24"/>
        </w:rPr>
        <w:t>Rad_IVIM</w:t>
      </w:r>
      <w:r w:rsidR="00B15F7E">
        <w:rPr>
          <w:rFonts w:ascii="Arial" w:hAnsi="Arial" w:cs="Arial" w:hint="eastAsia"/>
          <w:sz w:val="24"/>
          <w:szCs w:val="24"/>
        </w:rPr>
        <w:t xml:space="preserve"> and Rad_</w:t>
      </w:r>
      <w:r w:rsidR="00B15F7E" w:rsidRPr="00B15F7E">
        <w:rPr>
          <w:rFonts w:ascii="Arial" w:hAnsi="Arial" w:cs="Arial"/>
          <w:sz w:val="24"/>
          <w:szCs w:val="24"/>
        </w:rPr>
        <w:t>BOLD models. ROC curves, Delong test, DCA and Calibration curves of t</w:t>
      </w:r>
      <w:r w:rsidR="00DB013E">
        <w:rPr>
          <w:rFonts w:ascii="Arial" w:hAnsi="Arial" w:cs="Arial" w:hint="eastAsia"/>
          <w:sz w:val="24"/>
          <w:szCs w:val="24"/>
        </w:rPr>
        <w:t>wo</w:t>
      </w:r>
      <w:r w:rsidR="00B15F7E" w:rsidRPr="00B15F7E">
        <w:rPr>
          <w:rFonts w:ascii="Arial" w:hAnsi="Arial" w:cs="Arial"/>
          <w:sz w:val="24"/>
          <w:szCs w:val="24"/>
        </w:rPr>
        <w:t xml:space="preserve"> models in the training (a-d) and test sets (e-h). </w:t>
      </w:r>
      <w:r w:rsidR="00C70DC8">
        <w:rPr>
          <w:rFonts w:ascii="Arial" w:hAnsi="Arial" w:cs="Arial" w:hint="eastAsia"/>
          <w:sz w:val="24"/>
          <w:szCs w:val="24"/>
        </w:rPr>
        <w:t>LR, logistic regression</w:t>
      </w:r>
      <w:r w:rsidR="00C70DC8" w:rsidRPr="004B43D1">
        <w:rPr>
          <w:rFonts w:ascii="Arial" w:hAnsi="Arial" w:cs="Arial" w:hint="eastAsia"/>
          <w:sz w:val="24"/>
          <w:szCs w:val="24"/>
        </w:rPr>
        <w:t xml:space="preserve">; </w:t>
      </w:r>
      <w:r w:rsidR="00E91525" w:rsidRPr="004B43D1">
        <w:rPr>
          <w:rFonts w:ascii="Arial" w:hAnsi="Arial" w:cs="Arial" w:hint="eastAsia"/>
          <w:sz w:val="24"/>
          <w:szCs w:val="24"/>
        </w:rPr>
        <w:t>LightGBM</w:t>
      </w:r>
      <w:r w:rsidR="004B43D1" w:rsidRPr="004B43D1">
        <w:rPr>
          <w:rFonts w:ascii="Arial" w:hAnsi="Arial" w:cs="Arial" w:hint="eastAsia"/>
          <w:sz w:val="24"/>
          <w:szCs w:val="24"/>
        </w:rPr>
        <w:t>, Light Gradient Boosting Machine</w:t>
      </w:r>
      <w:r w:rsidR="00A9641D">
        <w:rPr>
          <w:rFonts w:ascii="Arial" w:hAnsi="Arial" w:cs="Arial" w:hint="eastAsia"/>
          <w:sz w:val="24"/>
          <w:szCs w:val="24"/>
        </w:rPr>
        <w:t>;</w:t>
      </w:r>
      <w:r w:rsidR="00A9641D" w:rsidRPr="00A9641D">
        <w:rPr>
          <w:rFonts w:ascii="Arial" w:hAnsi="Arial" w:cs="Arial"/>
          <w:sz w:val="24"/>
          <w:szCs w:val="24"/>
        </w:rPr>
        <w:t xml:space="preserve"> </w:t>
      </w:r>
      <w:r w:rsidR="00B15F7E" w:rsidRPr="00B15F7E">
        <w:rPr>
          <w:rFonts w:ascii="Arial" w:hAnsi="Arial" w:cs="Arial"/>
          <w:sz w:val="24"/>
          <w:szCs w:val="24"/>
        </w:rPr>
        <w:t>IVIM, intravoxel incoherent motion; BOLD, blood oxygen level-dependent; ROC, receiver operating characteristic; DCA, decision curve analysis</w:t>
      </w:r>
    </w:p>
    <w:sectPr w:rsidR="00A70FF6" w:rsidRPr="009E746A" w:rsidSect="00224B11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t43104" w:date="2026-02-06T20:05:00Z" w:initials="t">
    <w:p w14:paraId="275B8CA3" w14:textId="48DF2E69" w:rsidR="00AA2CD6" w:rsidRPr="00AA2CD6" w:rsidRDefault="00AA2CD6">
      <w:pPr>
        <w:pStyle w:val="af"/>
        <w:rPr>
          <w:rFonts w:ascii="Times New Roman" w:hAnsi="Times New Roman" w:cs="Times New Roman"/>
          <w:sz w:val="28"/>
          <w:szCs w:val="28"/>
        </w:rPr>
      </w:pPr>
      <w:r>
        <w:rPr>
          <w:rStyle w:val="ae"/>
          <w:rFonts w:hint="eastAsia"/>
        </w:rPr>
        <w:annotationRef/>
      </w:r>
      <w:r w:rsidRPr="007471A2">
        <w:rPr>
          <w:rFonts w:ascii="Times New Roman" w:hAnsi="Times New Roman" w:cs="Times New Roman"/>
          <w:sz w:val="24"/>
          <w:szCs w:val="24"/>
        </w:rPr>
        <w:t>Reviewer 1—4.</w:t>
      </w:r>
      <w:r>
        <w:rPr>
          <w:rFonts w:ascii="Times New Roman" w:hAnsi="Times New Roman" w:cs="Times New Roman" w:hint="eastAsia"/>
          <w:sz w:val="24"/>
          <w:szCs w:val="24"/>
        </w:rPr>
        <w:t>3</w:t>
      </w:r>
    </w:p>
  </w:comment>
  <w:comment w:id="2" w:author="t43104" w:date="2026-02-06T20:04:00Z" w:initials="t">
    <w:p w14:paraId="53EE8485" w14:textId="4AE6A6D7" w:rsidR="007471A2" w:rsidRPr="007471A2" w:rsidRDefault="007471A2">
      <w:pPr>
        <w:pStyle w:val="af"/>
        <w:rPr>
          <w:rFonts w:ascii="Times New Roman" w:hAnsi="Times New Roman" w:cs="Times New Roman"/>
          <w:sz w:val="28"/>
          <w:szCs w:val="28"/>
        </w:rPr>
      </w:pPr>
      <w:r>
        <w:rPr>
          <w:rStyle w:val="ae"/>
          <w:rFonts w:hint="eastAsia"/>
        </w:rPr>
        <w:annotationRef/>
      </w:r>
      <w:r w:rsidRPr="007471A2">
        <w:rPr>
          <w:rFonts w:ascii="Times New Roman" w:hAnsi="Times New Roman" w:cs="Times New Roman"/>
          <w:sz w:val="24"/>
          <w:szCs w:val="24"/>
        </w:rPr>
        <w:t>Reviewer 1—4.8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75B8CA3" w15:done="0"/>
  <w15:commentEx w15:paraId="53EE848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EC8D527" w16cex:dateUtc="2026-02-06T12:05:00Z"/>
  <w16cex:commentExtensible w16cex:durableId="731597F5" w16cex:dateUtc="2026-02-06T12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75B8CA3" w16cid:durableId="7EC8D527"/>
  <w16cid:commentId w16cid:paraId="53EE8485" w16cid:durableId="731597F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AE2E5" w14:textId="77777777" w:rsidR="00D55411" w:rsidRDefault="00D55411" w:rsidP="003568CE">
      <w:pPr>
        <w:rPr>
          <w:rFonts w:hint="eastAsia"/>
        </w:rPr>
      </w:pPr>
      <w:r>
        <w:separator/>
      </w:r>
    </w:p>
  </w:endnote>
  <w:endnote w:type="continuationSeparator" w:id="0">
    <w:p w14:paraId="4AF8CE05" w14:textId="77777777" w:rsidR="00D55411" w:rsidRDefault="00D55411" w:rsidP="003568C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A28EF" w14:textId="77777777" w:rsidR="00D55411" w:rsidRDefault="00D55411" w:rsidP="003568CE">
      <w:pPr>
        <w:rPr>
          <w:rFonts w:hint="eastAsia"/>
        </w:rPr>
      </w:pPr>
      <w:r>
        <w:separator/>
      </w:r>
    </w:p>
  </w:footnote>
  <w:footnote w:type="continuationSeparator" w:id="0">
    <w:p w14:paraId="15647AAA" w14:textId="77777777" w:rsidR="00D55411" w:rsidRDefault="00D55411" w:rsidP="003568CE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30FCA"/>
    <w:multiLevelType w:val="hybridMultilevel"/>
    <w:tmpl w:val="3DF2E4F6"/>
    <w:lvl w:ilvl="0" w:tplc="60586D0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45AE5E23"/>
    <w:multiLevelType w:val="hybridMultilevel"/>
    <w:tmpl w:val="39144044"/>
    <w:lvl w:ilvl="0" w:tplc="1974B5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A2051D9"/>
    <w:multiLevelType w:val="multilevel"/>
    <w:tmpl w:val="892AA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3D52E30"/>
    <w:multiLevelType w:val="hybridMultilevel"/>
    <w:tmpl w:val="06D2F486"/>
    <w:lvl w:ilvl="0" w:tplc="9C0AAB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457287066">
    <w:abstractNumId w:val="2"/>
  </w:num>
  <w:num w:numId="2" w16cid:durableId="1465658623">
    <w:abstractNumId w:val="3"/>
  </w:num>
  <w:num w:numId="3" w16cid:durableId="17128782">
    <w:abstractNumId w:val="1"/>
  </w:num>
  <w:num w:numId="4" w16cid:durableId="162936030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43104">
    <w15:presenceInfo w15:providerId="AD" w15:userId="S::t43104@3651.pro::928c9d20-0a5a-4e1a-affa-bc2a5675df9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9F5"/>
    <w:rsid w:val="00023473"/>
    <w:rsid w:val="000A0931"/>
    <w:rsid w:val="000A4931"/>
    <w:rsid w:val="000B2B37"/>
    <w:rsid w:val="00137488"/>
    <w:rsid w:val="00181F39"/>
    <w:rsid w:val="0018465D"/>
    <w:rsid w:val="0018792D"/>
    <w:rsid w:val="00193DC3"/>
    <w:rsid w:val="001A6BC9"/>
    <w:rsid w:val="001C41E2"/>
    <w:rsid w:val="001D39F9"/>
    <w:rsid w:val="001F6FA3"/>
    <w:rsid w:val="001F7381"/>
    <w:rsid w:val="00213276"/>
    <w:rsid w:val="00217B01"/>
    <w:rsid w:val="00224B11"/>
    <w:rsid w:val="0024196C"/>
    <w:rsid w:val="002519D2"/>
    <w:rsid w:val="00280F74"/>
    <w:rsid w:val="002C57B0"/>
    <w:rsid w:val="002F2355"/>
    <w:rsid w:val="00302900"/>
    <w:rsid w:val="00331920"/>
    <w:rsid w:val="00343938"/>
    <w:rsid w:val="003568CE"/>
    <w:rsid w:val="0038588A"/>
    <w:rsid w:val="003A650F"/>
    <w:rsid w:val="003D2177"/>
    <w:rsid w:val="003D5664"/>
    <w:rsid w:val="00454D37"/>
    <w:rsid w:val="00467163"/>
    <w:rsid w:val="004B43D1"/>
    <w:rsid w:val="004F2C56"/>
    <w:rsid w:val="00510BD4"/>
    <w:rsid w:val="005349C3"/>
    <w:rsid w:val="00555E2E"/>
    <w:rsid w:val="00592B45"/>
    <w:rsid w:val="005C52D7"/>
    <w:rsid w:val="005C6162"/>
    <w:rsid w:val="0063478F"/>
    <w:rsid w:val="00636CC7"/>
    <w:rsid w:val="00644621"/>
    <w:rsid w:val="00660F01"/>
    <w:rsid w:val="00680806"/>
    <w:rsid w:val="00697A84"/>
    <w:rsid w:val="006A5C17"/>
    <w:rsid w:val="00723060"/>
    <w:rsid w:val="00742A46"/>
    <w:rsid w:val="007471A2"/>
    <w:rsid w:val="00755E83"/>
    <w:rsid w:val="007A4DA2"/>
    <w:rsid w:val="007E1B6D"/>
    <w:rsid w:val="007F0BE5"/>
    <w:rsid w:val="008015FD"/>
    <w:rsid w:val="0083098B"/>
    <w:rsid w:val="00876F61"/>
    <w:rsid w:val="00890A44"/>
    <w:rsid w:val="00896F76"/>
    <w:rsid w:val="008A1D39"/>
    <w:rsid w:val="008B013A"/>
    <w:rsid w:val="008E4D3D"/>
    <w:rsid w:val="008E5FDE"/>
    <w:rsid w:val="008F2152"/>
    <w:rsid w:val="00923509"/>
    <w:rsid w:val="00954408"/>
    <w:rsid w:val="00967A3D"/>
    <w:rsid w:val="00980F9B"/>
    <w:rsid w:val="00982364"/>
    <w:rsid w:val="009931FE"/>
    <w:rsid w:val="009C4BF5"/>
    <w:rsid w:val="009C69F5"/>
    <w:rsid w:val="009E746A"/>
    <w:rsid w:val="00A021E3"/>
    <w:rsid w:val="00A70FF6"/>
    <w:rsid w:val="00A9641D"/>
    <w:rsid w:val="00AA2CD6"/>
    <w:rsid w:val="00AA6B44"/>
    <w:rsid w:val="00AB0022"/>
    <w:rsid w:val="00AC00E4"/>
    <w:rsid w:val="00AD2A9A"/>
    <w:rsid w:val="00AE0758"/>
    <w:rsid w:val="00B122EA"/>
    <w:rsid w:val="00B15834"/>
    <w:rsid w:val="00B15F7E"/>
    <w:rsid w:val="00B162E5"/>
    <w:rsid w:val="00B35FB9"/>
    <w:rsid w:val="00B4315E"/>
    <w:rsid w:val="00B84348"/>
    <w:rsid w:val="00BB4B28"/>
    <w:rsid w:val="00BE7320"/>
    <w:rsid w:val="00BE758D"/>
    <w:rsid w:val="00C20945"/>
    <w:rsid w:val="00C3271D"/>
    <w:rsid w:val="00C70DC8"/>
    <w:rsid w:val="00CD2DB6"/>
    <w:rsid w:val="00CD4CC4"/>
    <w:rsid w:val="00CD585D"/>
    <w:rsid w:val="00D31F70"/>
    <w:rsid w:val="00D36432"/>
    <w:rsid w:val="00D43B4C"/>
    <w:rsid w:val="00D55411"/>
    <w:rsid w:val="00DA05CD"/>
    <w:rsid w:val="00DA06E5"/>
    <w:rsid w:val="00DB013E"/>
    <w:rsid w:val="00DE7D81"/>
    <w:rsid w:val="00E031AA"/>
    <w:rsid w:val="00E13F84"/>
    <w:rsid w:val="00E91525"/>
    <w:rsid w:val="00EB5F2D"/>
    <w:rsid w:val="00EC4029"/>
    <w:rsid w:val="00EC5039"/>
    <w:rsid w:val="00EF6980"/>
    <w:rsid w:val="00EF69F5"/>
    <w:rsid w:val="00F10F7D"/>
    <w:rsid w:val="00F37416"/>
    <w:rsid w:val="00F40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0EC11C"/>
  <w15:chartTrackingRefBased/>
  <w15:docId w15:val="{D6695829-F323-40F4-A31B-6D0742561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094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F69F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69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69F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69F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69F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69F5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69F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69F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69F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F69F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F69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F69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F69F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F69F5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F69F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F69F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F69F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F69F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F69F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F69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69F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F69F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F69F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F69F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F69F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F69F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F69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F69F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F69F5"/>
    <w:rPr>
      <w:b/>
      <w:bCs/>
      <w:smallCaps/>
      <w:color w:val="0F4761" w:themeColor="accent1" w:themeShade="BF"/>
      <w:spacing w:val="5"/>
    </w:rPr>
  </w:style>
  <w:style w:type="character" w:styleId="ae">
    <w:name w:val="annotation reference"/>
    <w:basedOn w:val="a0"/>
    <w:uiPriority w:val="99"/>
    <w:semiHidden/>
    <w:unhideWhenUsed/>
    <w:rsid w:val="00BB4B28"/>
    <w:rPr>
      <w:sz w:val="21"/>
      <w:szCs w:val="21"/>
    </w:rPr>
  </w:style>
  <w:style w:type="paragraph" w:styleId="af">
    <w:name w:val="annotation text"/>
    <w:basedOn w:val="a"/>
    <w:link w:val="af0"/>
    <w:uiPriority w:val="99"/>
    <w:semiHidden/>
    <w:unhideWhenUsed/>
    <w:rsid w:val="00BB4B28"/>
    <w:pPr>
      <w:jc w:val="left"/>
    </w:pPr>
  </w:style>
  <w:style w:type="character" w:customStyle="1" w:styleId="af0">
    <w:name w:val="批注文字 字符"/>
    <w:basedOn w:val="a0"/>
    <w:link w:val="af"/>
    <w:uiPriority w:val="99"/>
    <w:semiHidden/>
    <w:rsid w:val="00BB4B28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BB4B28"/>
    <w:rPr>
      <w:b/>
      <w:bCs/>
    </w:rPr>
  </w:style>
  <w:style w:type="character" w:customStyle="1" w:styleId="af2">
    <w:name w:val="批注主题 字符"/>
    <w:basedOn w:val="af0"/>
    <w:link w:val="af1"/>
    <w:uiPriority w:val="99"/>
    <w:semiHidden/>
    <w:rsid w:val="00BB4B28"/>
    <w:rPr>
      <w:b/>
      <w:bCs/>
    </w:rPr>
  </w:style>
  <w:style w:type="paragraph" w:styleId="af3">
    <w:name w:val="Balloon Text"/>
    <w:basedOn w:val="a"/>
    <w:link w:val="af4"/>
    <w:uiPriority w:val="99"/>
    <w:semiHidden/>
    <w:unhideWhenUsed/>
    <w:rsid w:val="00BB4B28"/>
    <w:rPr>
      <w:sz w:val="18"/>
      <w:szCs w:val="18"/>
    </w:rPr>
  </w:style>
  <w:style w:type="character" w:customStyle="1" w:styleId="af4">
    <w:name w:val="批注框文本 字符"/>
    <w:basedOn w:val="a0"/>
    <w:link w:val="af3"/>
    <w:uiPriority w:val="99"/>
    <w:semiHidden/>
    <w:rsid w:val="00BB4B28"/>
    <w:rPr>
      <w:sz w:val="18"/>
      <w:szCs w:val="18"/>
    </w:rPr>
  </w:style>
  <w:style w:type="table" w:styleId="af5">
    <w:name w:val="Table Grid"/>
    <w:basedOn w:val="a1"/>
    <w:uiPriority w:val="39"/>
    <w:rsid w:val="00241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unhideWhenUsed/>
    <w:rsid w:val="003568C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7">
    <w:name w:val="页眉 字符"/>
    <w:basedOn w:val="a0"/>
    <w:link w:val="af6"/>
    <w:uiPriority w:val="99"/>
    <w:rsid w:val="003568CE"/>
    <w:rPr>
      <w:sz w:val="18"/>
      <w:szCs w:val="18"/>
    </w:rPr>
  </w:style>
  <w:style w:type="paragraph" w:styleId="af8">
    <w:name w:val="footer"/>
    <w:basedOn w:val="a"/>
    <w:link w:val="af9"/>
    <w:uiPriority w:val="99"/>
    <w:unhideWhenUsed/>
    <w:rsid w:val="003568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9">
    <w:name w:val="页脚 字符"/>
    <w:basedOn w:val="a0"/>
    <w:link w:val="af8"/>
    <w:uiPriority w:val="99"/>
    <w:rsid w:val="003568CE"/>
    <w:rPr>
      <w:sz w:val="18"/>
      <w:szCs w:val="18"/>
    </w:rPr>
  </w:style>
  <w:style w:type="paragraph" w:styleId="afa">
    <w:name w:val="Revision"/>
    <w:hidden/>
    <w:uiPriority w:val="99"/>
    <w:semiHidden/>
    <w:rsid w:val="00280F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665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image" Target="media/image2.png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tif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microsoft.com/office/2016/09/relationships/commentsIds" Target="commentsIds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EB0CB2-CE8D-4992-BDBC-A39A5A76A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11</Pages>
  <Words>1144</Words>
  <Characters>6522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TT Z</dc:creator>
  <cp:keywords/>
  <dc:description/>
  <cp:lastModifiedBy>t43104</cp:lastModifiedBy>
  <cp:revision>64</cp:revision>
  <dcterms:created xsi:type="dcterms:W3CDTF">2025-02-25T19:21:00Z</dcterms:created>
  <dcterms:modified xsi:type="dcterms:W3CDTF">2026-02-07T06:16:00Z</dcterms:modified>
</cp:coreProperties>
</file>