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48CB8" w14:textId="4176B6F5" w:rsidR="003E1811" w:rsidRPr="0042104C" w:rsidRDefault="001032F6" w:rsidP="003E1811">
      <w:pPr>
        <w:spacing w:line="276" w:lineRule="auto"/>
        <w:jc w:val="both"/>
      </w:pPr>
      <w:r w:rsidRPr="003E1811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en-US"/>
          <w14:ligatures w14:val="none"/>
        </w:rPr>
        <w:t>Supplementary Material</w:t>
      </w:r>
      <w:r w:rsidR="31A52935" w:rsidRPr="003E181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for “Automated Deep-Learning Quantification of Intramuscular Fat in Lumbar Spine Muscles on Dixon MRI: Validation and Normative Reference Values from 173 Healthy Adults”</w:t>
      </w:r>
    </w:p>
    <w:p w14:paraId="269D9D52" w14:textId="1DE87255" w:rsidR="31A52935" w:rsidRDefault="31A52935" w:rsidP="003E1811">
      <w:pPr>
        <w:spacing w:line="276" w:lineRule="auto"/>
        <w:jc w:val="both"/>
      </w:pPr>
      <w:r w:rsidRPr="003E1811">
        <w:rPr>
          <w:rFonts w:ascii="Times New Roman" w:hAnsi="Times New Roman" w:cs="Times New Roman"/>
          <w:b/>
          <w:bCs/>
          <w:color w:val="000000" w:themeColor="text1"/>
          <w:lang w:eastAsia="en-US"/>
        </w:rPr>
        <w:t>Supplementary Figure 1 – Exclusion of Epimuscular Fat</w:t>
      </w:r>
    </w:p>
    <w:p w14:paraId="4671EAB2" w14:textId="72404F51" w:rsidR="00946A50" w:rsidRPr="0042104C" w:rsidRDefault="004A3431" w:rsidP="0042104C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E5294AC" wp14:editId="496EE41C">
            <wp:extent cx="5731510" cy="2601063"/>
            <wp:effectExtent l="0" t="0" r="2540" b="8890"/>
            <wp:docPr id="1912660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6002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D67ED0A">
        <w:rPr>
          <w:rFonts w:ascii="Times New Roman" w:hAnsi="Times New Roman" w:cs="Times New Roman"/>
          <w:sz w:val="20"/>
          <w:szCs w:val="20"/>
        </w:rPr>
        <w:t xml:space="preserve">Supplementary Figure </w:t>
      </w:r>
      <w:r w:rsidR="009D3335" w:rsidRPr="6D67ED0A">
        <w:rPr>
          <w:rFonts w:ascii="Times New Roman" w:hAnsi="Times New Roman" w:cs="Times New Roman"/>
          <w:sz w:val="20"/>
          <w:szCs w:val="20"/>
        </w:rPr>
        <w:t>1</w:t>
      </w:r>
      <w:r w:rsidRPr="6D67ED0A">
        <w:rPr>
          <w:rFonts w:ascii="Times New Roman" w:hAnsi="Times New Roman" w:cs="Times New Roman"/>
          <w:sz w:val="20"/>
          <w:szCs w:val="20"/>
        </w:rPr>
        <w:t xml:space="preserve">. </w:t>
      </w:r>
      <w:r w:rsidR="009D3335" w:rsidRPr="6D67ED0A">
        <w:rPr>
          <w:rFonts w:ascii="Times New Roman" w:hAnsi="Times New Roman" w:cs="Times New Roman"/>
          <w:sz w:val="20"/>
          <w:szCs w:val="20"/>
        </w:rPr>
        <w:t xml:space="preserve">Two examples of the posterior delineation of the paraspinal ES+M complex, where the epimyseal border is used to define the posterior boundary. The epimuscular fat tent, excluded from the segmentation, is indicated by arrows in both </w:t>
      </w:r>
      <w:r w:rsidR="08E43D65" w:rsidRPr="6D67ED0A">
        <w:rPr>
          <w:rFonts w:ascii="Times New Roman" w:hAnsi="Times New Roman" w:cs="Times New Roman"/>
          <w:sz w:val="20"/>
          <w:szCs w:val="20"/>
        </w:rPr>
        <w:t>panels.</w:t>
      </w:r>
    </w:p>
    <w:p w14:paraId="30EAA3BE" w14:textId="449CA24A" w:rsidR="00946A50" w:rsidRPr="005F1BA5" w:rsidRDefault="4A01C03C" w:rsidP="003E1811">
      <w:pPr>
        <w:keepNext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  <w:r w:rsidRPr="003E1811">
        <w:rPr>
          <w:rFonts w:ascii="Times New Roman" w:hAnsi="Times New Roman" w:cs="Times New Roman"/>
          <w:b/>
          <w:bCs/>
          <w:color w:val="000000" w:themeColor="text1"/>
          <w:lang w:eastAsia="en-US"/>
        </w:rPr>
        <w:t>Supplementary Figure 2 – Example of Nonlinear Data Augmentation</w:t>
      </w:r>
    </w:p>
    <w:p w14:paraId="0F378A74" w14:textId="247C537F" w:rsidR="003E1811" w:rsidRPr="0042104C" w:rsidRDefault="4A01C03C" w:rsidP="003E1811">
      <w:pPr>
        <w:keepNext/>
        <w:spacing w:after="120" w:line="276" w:lineRule="auto"/>
        <w:jc w:val="both"/>
      </w:pPr>
      <w:r>
        <w:rPr>
          <w:noProof/>
        </w:rPr>
        <w:drawing>
          <wp:inline distT="0" distB="0" distL="0" distR="0" wp14:anchorId="516A681E" wp14:editId="184426FF">
            <wp:extent cx="5731510" cy="2866390"/>
            <wp:effectExtent l="0" t="0" r="2540" b="0"/>
            <wp:docPr id="1714537540" name="Imagen 1" descr="Imagen que contiene foto, diferente, mostrar, comid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470837" name="Imagen 1" descr="Imagen que contiene foto, diferente, mostrar, comida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32F6" w:rsidRPr="003E1811"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946A50" w:rsidRPr="003E1811">
        <w:rPr>
          <w:rFonts w:ascii="Times New Roman" w:hAnsi="Times New Roman" w:cs="Times New Roman"/>
          <w:sz w:val="20"/>
          <w:szCs w:val="20"/>
        </w:rPr>
        <w:t xml:space="preserve">Figure </w:t>
      </w:r>
      <w:r w:rsidR="004A3431" w:rsidRPr="003E1811">
        <w:rPr>
          <w:rFonts w:ascii="Times New Roman" w:hAnsi="Times New Roman" w:cs="Times New Roman"/>
          <w:sz w:val="20"/>
          <w:szCs w:val="20"/>
        </w:rPr>
        <w:t>2</w:t>
      </w:r>
      <w:r w:rsidR="00946A50" w:rsidRPr="003E1811">
        <w:rPr>
          <w:rFonts w:ascii="Times New Roman" w:hAnsi="Times New Roman" w:cs="Times New Roman"/>
          <w:sz w:val="20"/>
          <w:szCs w:val="20"/>
        </w:rPr>
        <w:t>. Example of two augmented images using nonlinear registration between two manually segmented images. Top: original images involved in the pairwise B-spline registration. Bottom: an augmented image resulting from an early stopped registration.</w:t>
      </w:r>
    </w:p>
    <w:p w14:paraId="3998AAF8" w14:textId="042FA8A1" w:rsidR="003E1811" w:rsidRDefault="003E1811" w:rsidP="003E1811">
      <w:pPr>
        <w:keepNext/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50D3B1" w14:textId="5230E0DC" w:rsidR="003E1811" w:rsidRDefault="003E1811" w:rsidP="003E1811">
      <w:pPr>
        <w:keepNext/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477AAB" w14:textId="1EF2CEFE" w:rsidR="003E1811" w:rsidRDefault="003E1811">
      <w:r>
        <w:br w:type="page"/>
      </w:r>
    </w:p>
    <w:p w14:paraId="30D96F5E" w14:textId="2B955226" w:rsidR="00946A50" w:rsidRDefault="48CD001D" w:rsidP="003E1811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  <w:r w:rsidRPr="003E1811">
        <w:rPr>
          <w:rFonts w:ascii="Times New Roman" w:hAnsi="Times New Roman" w:cs="Times New Roman"/>
          <w:b/>
          <w:bCs/>
          <w:color w:val="000000" w:themeColor="text1"/>
          <w:lang w:eastAsia="en-US"/>
        </w:rPr>
        <w:lastRenderedPageBreak/>
        <w:t xml:space="preserve">Supplementary Figure 3 – </w:t>
      </w:r>
      <w:r w:rsidR="45AFE2D7" w:rsidRPr="003E1811">
        <w:rPr>
          <w:rFonts w:ascii="Times New Roman" w:hAnsi="Times New Roman" w:cs="Times New Roman"/>
          <w:b/>
          <w:bCs/>
          <w:color w:val="000000" w:themeColor="text1"/>
          <w:lang w:eastAsia="en-US"/>
        </w:rPr>
        <w:t>Bland-Altman Analysis of Automated FF vs Manual</w:t>
      </w:r>
    </w:p>
    <w:p w14:paraId="6DC3AF78" w14:textId="0483CF38" w:rsidR="00946A50" w:rsidRDefault="48CD001D" w:rsidP="003E1811">
      <w:pPr>
        <w:spacing w:line="276" w:lineRule="auto"/>
        <w:jc w:val="both"/>
      </w:pPr>
      <w:r>
        <w:rPr>
          <w:noProof/>
        </w:rPr>
        <w:drawing>
          <wp:inline distT="0" distB="0" distL="0" distR="0" wp14:anchorId="7CB5C50B" wp14:editId="17644D4A">
            <wp:extent cx="5731510" cy="4500995"/>
            <wp:effectExtent l="0" t="0" r="2540" b="0"/>
            <wp:docPr id="285853596" name="Imagen 4" descr="Gráfico, Gráfico de dispers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13461" name="Imagen 4" descr="Gráfico, Gráfico de dispersión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0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CAE" w:rsidRPr="003E1811">
        <w:rPr>
          <w:rFonts w:ascii="Times New Roman" w:hAnsi="Times New Roman" w:cs="Times New Roman"/>
          <w:sz w:val="20"/>
          <w:szCs w:val="20"/>
        </w:rPr>
        <w:t>Supplemen</w:t>
      </w:r>
      <w:r w:rsidR="00E431F8" w:rsidRPr="003E1811">
        <w:rPr>
          <w:rFonts w:ascii="Times New Roman" w:hAnsi="Times New Roman" w:cs="Times New Roman"/>
          <w:sz w:val="20"/>
          <w:szCs w:val="20"/>
        </w:rPr>
        <w:t xml:space="preserve">tary </w:t>
      </w:r>
      <w:r w:rsidR="005D1CAE" w:rsidRPr="003E1811">
        <w:rPr>
          <w:rFonts w:ascii="Times New Roman" w:hAnsi="Times New Roman" w:cs="Times New Roman"/>
          <w:sz w:val="20"/>
          <w:szCs w:val="20"/>
        </w:rPr>
        <w:t xml:space="preserve">Figure </w:t>
      </w:r>
      <w:r w:rsidR="004A3431" w:rsidRPr="003E1811">
        <w:rPr>
          <w:rFonts w:ascii="Times New Roman" w:hAnsi="Times New Roman" w:cs="Times New Roman"/>
          <w:sz w:val="20"/>
          <w:szCs w:val="20"/>
        </w:rPr>
        <w:t>3</w:t>
      </w:r>
      <w:r w:rsidR="005D1CAE" w:rsidRPr="003E1811">
        <w:rPr>
          <w:rFonts w:ascii="Times New Roman" w:hAnsi="Times New Roman" w:cs="Times New Roman"/>
          <w:sz w:val="20"/>
          <w:szCs w:val="20"/>
        </w:rPr>
        <w:t>. Bland-Altman analysis of the FF for psoas (A), iliacus (B), quadratus lumborum (C) and erector spinae - multifidus (D), comparing deep learning and manual segmentations. The solid lines represent mean differences (bias), and dashed lines indicate limits of agreement (±1.96 standard deviations). Each plot shows the mean FF of the two methods on the x-axis against their differences on the y-axis, illustrating consistency and variability across methods.</w:t>
      </w:r>
    </w:p>
    <w:p w14:paraId="6E736778" w14:textId="507B16D8" w:rsidR="00946A50" w:rsidRDefault="00D32382">
      <w:r>
        <w:br w:type="page"/>
      </w:r>
    </w:p>
    <w:p w14:paraId="33EFA0E5" w14:textId="1BC22499" w:rsidR="00946A50" w:rsidRDefault="142F0AC8" w:rsidP="003E1811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  <w:r w:rsidRPr="003E1811">
        <w:rPr>
          <w:rFonts w:ascii="Times New Roman" w:hAnsi="Times New Roman" w:cs="Times New Roman"/>
          <w:b/>
          <w:bCs/>
          <w:color w:val="000000" w:themeColor="text1"/>
          <w:lang w:eastAsia="en-US"/>
        </w:rPr>
        <w:lastRenderedPageBreak/>
        <w:t xml:space="preserve">Supplementary Figure 4 – </w:t>
      </w:r>
      <w:r w:rsidR="149BA44A" w:rsidRPr="003E1811">
        <w:rPr>
          <w:rFonts w:ascii="Times New Roman" w:hAnsi="Times New Roman" w:cs="Times New Roman"/>
          <w:b/>
          <w:bCs/>
          <w:color w:val="000000" w:themeColor="text1"/>
          <w:lang w:eastAsia="en-US"/>
        </w:rPr>
        <w:t>FF distributions by sex and physical activity groups</w:t>
      </w:r>
    </w:p>
    <w:p w14:paraId="6A37B5C7" w14:textId="72B7EF30" w:rsidR="00946A50" w:rsidRDefault="00D32382" w:rsidP="003E1811">
      <w:pPr>
        <w:spacing w:line="276" w:lineRule="auto"/>
        <w:jc w:val="both"/>
      </w:pPr>
      <w:r>
        <w:rPr>
          <w:noProof/>
        </w:rPr>
        <w:drawing>
          <wp:inline distT="0" distB="0" distL="0" distR="0" wp14:anchorId="4FF72050" wp14:editId="65321652">
            <wp:extent cx="5471160" cy="5264461"/>
            <wp:effectExtent l="0" t="0" r="0" b="0"/>
            <wp:docPr id="383333244" name="Imagen 1" descr="Gráfico, Gráfico de dispers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33244" name="Imagen 1" descr="Gráfico, Gráfico de dispersión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061" cy="526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2DBDB" w14:textId="486DCBBA" w:rsidR="00D32382" w:rsidRPr="006E7F0D" w:rsidRDefault="00D32382" w:rsidP="00D32382">
      <w:pPr>
        <w:pStyle w:val="Caption"/>
        <w:keepNext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Supplementary </w:t>
      </w:r>
      <w:r w:rsidRPr="006E7F0D">
        <w:rPr>
          <w:rFonts w:ascii="Times New Roman" w:hAnsi="Times New Roman" w:cs="Times New Roman"/>
          <w:color w:val="auto"/>
          <w:sz w:val="20"/>
          <w:szCs w:val="20"/>
        </w:rPr>
        <w:t xml:space="preserve">Figure </w:t>
      </w:r>
      <w:r w:rsidR="004A3431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6E7F0D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F650F8" w:rsidRPr="00F650F8">
        <w:rPr>
          <w:rFonts w:ascii="Times New Roman" w:hAnsi="Times New Roman" w:cs="Times New Roman"/>
          <w:color w:val="auto"/>
          <w:sz w:val="20"/>
          <w:szCs w:val="20"/>
        </w:rPr>
        <w:t xml:space="preserve">Violin plots illustrating the distribution of FF values for the full dataset </w:t>
      </w:r>
      <w:r w:rsidR="00F650F8">
        <w:rPr>
          <w:rFonts w:ascii="Times New Roman" w:hAnsi="Times New Roman" w:cs="Times New Roman"/>
          <w:color w:val="auto"/>
          <w:sz w:val="20"/>
          <w:szCs w:val="20"/>
        </w:rPr>
        <w:t>grouped by ph</w:t>
      </w:r>
      <w:r w:rsidR="003E0858">
        <w:rPr>
          <w:rFonts w:ascii="Times New Roman" w:hAnsi="Times New Roman" w:cs="Times New Roman"/>
          <w:color w:val="auto"/>
          <w:sz w:val="20"/>
          <w:szCs w:val="20"/>
        </w:rPr>
        <w:t>ysical activity (A) and sex(B),</w:t>
      </w:r>
      <w:r w:rsidR="00F650F8" w:rsidRPr="00F650F8">
        <w:rPr>
          <w:rFonts w:ascii="Times New Roman" w:hAnsi="Times New Roman" w:cs="Times New Roman"/>
          <w:color w:val="auto"/>
          <w:sz w:val="20"/>
          <w:szCs w:val="20"/>
        </w:rPr>
        <w:t xml:space="preserve"> measured with the deep learning-based automated method.</w:t>
      </w:r>
    </w:p>
    <w:p w14:paraId="37B0A050" w14:textId="77777777" w:rsidR="00D32382" w:rsidRDefault="00D32382"/>
    <w:p w14:paraId="3680A4BE" w14:textId="06D3BBF3" w:rsidR="5EFF913F" w:rsidRDefault="5EFF913F" w:rsidP="003E1811">
      <w:pPr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  <w:r w:rsidRPr="003E1811">
        <w:rPr>
          <w:rFonts w:ascii="Times New Roman" w:hAnsi="Times New Roman" w:cs="Times New Roman"/>
          <w:b/>
          <w:bCs/>
          <w:color w:val="000000" w:themeColor="text1"/>
          <w:lang w:eastAsia="en-US"/>
        </w:rPr>
        <w:t>Digital Supplementary Material</w:t>
      </w:r>
    </w:p>
    <w:p w14:paraId="553806BC" w14:textId="509BF98A" w:rsidR="00DD66E6" w:rsidRPr="00A15AEA" w:rsidRDefault="00DD66E6" w:rsidP="00A15AEA">
      <w:pPr>
        <w:jc w:val="both"/>
        <w:rPr>
          <w:rFonts w:ascii="Times New Roman" w:hAnsi="Times New Roman" w:cs="Times New Roman"/>
        </w:rPr>
      </w:pPr>
      <w:r w:rsidRPr="00A15AEA">
        <w:rPr>
          <w:rFonts w:ascii="Times New Roman" w:hAnsi="Times New Roman" w:cs="Times New Roman"/>
        </w:rPr>
        <w:t>In addition, four animated gif</w:t>
      </w:r>
      <w:r w:rsidR="0042104C">
        <w:rPr>
          <w:rFonts w:ascii="Times New Roman" w:hAnsi="Times New Roman" w:cs="Times New Roman"/>
        </w:rPr>
        <w:t>s</w:t>
      </w:r>
      <w:r w:rsidRPr="00A15AEA">
        <w:rPr>
          <w:rFonts w:ascii="Times New Roman" w:hAnsi="Times New Roman" w:cs="Times New Roman"/>
        </w:rPr>
        <w:t xml:space="preserve"> showing</w:t>
      </w:r>
      <w:r w:rsidR="00AC4B0F" w:rsidRPr="00A15AEA">
        <w:rPr>
          <w:rFonts w:ascii="Times New Roman" w:hAnsi="Times New Roman" w:cs="Times New Roman"/>
        </w:rPr>
        <w:t xml:space="preserve"> the segmentation accuracy have been uploaded. Each</w:t>
      </w:r>
      <w:r w:rsidR="00A15AEA" w:rsidRPr="00A15AEA">
        <w:rPr>
          <w:rFonts w:ascii="Times New Roman" w:hAnsi="Times New Roman" w:cs="Times New Roman"/>
        </w:rPr>
        <w:t xml:space="preserve"> </w:t>
      </w:r>
      <w:r w:rsidR="004A3431">
        <w:rPr>
          <w:rFonts w:ascii="Times New Roman" w:hAnsi="Times New Roman" w:cs="Times New Roman"/>
        </w:rPr>
        <w:t>gif</w:t>
      </w:r>
      <w:r w:rsidR="00A15AEA" w:rsidRPr="00A15AEA">
        <w:rPr>
          <w:rFonts w:ascii="Times New Roman" w:hAnsi="Times New Roman" w:cs="Times New Roman"/>
        </w:rPr>
        <w:t xml:space="preserve"> goes through each axial slice showing the outline of the automated and manual </w:t>
      </w:r>
      <w:r w:rsidR="004A3431" w:rsidRPr="00A15AEA">
        <w:rPr>
          <w:rFonts w:ascii="Times New Roman" w:hAnsi="Times New Roman" w:cs="Times New Roman"/>
        </w:rPr>
        <w:t>segmentations</w:t>
      </w:r>
      <w:r w:rsidR="00A15AEA" w:rsidRPr="00A15AEA">
        <w:rPr>
          <w:rFonts w:ascii="Times New Roman" w:hAnsi="Times New Roman" w:cs="Times New Roman"/>
        </w:rPr>
        <w:t>.</w:t>
      </w:r>
    </w:p>
    <w:sectPr w:rsidR="00DD66E6" w:rsidRPr="00A15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42"/>
    <w:rsid w:val="001032F6"/>
    <w:rsid w:val="00182A29"/>
    <w:rsid w:val="001A2E5A"/>
    <w:rsid w:val="00292176"/>
    <w:rsid w:val="003E0858"/>
    <w:rsid w:val="003E1811"/>
    <w:rsid w:val="0042104C"/>
    <w:rsid w:val="004276C6"/>
    <w:rsid w:val="004A3431"/>
    <w:rsid w:val="005D1CAE"/>
    <w:rsid w:val="006648BB"/>
    <w:rsid w:val="007E348B"/>
    <w:rsid w:val="00946A50"/>
    <w:rsid w:val="009C368A"/>
    <w:rsid w:val="009D3335"/>
    <w:rsid w:val="00A15AEA"/>
    <w:rsid w:val="00AC4B0F"/>
    <w:rsid w:val="00C44376"/>
    <w:rsid w:val="00D32382"/>
    <w:rsid w:val="00DD3A7A"/>
    <w:rsid w:val="00DD66E6"/>
    <w:rsid w:val="00E17D6B"/>
    <w:rsid w:val="00E431F8"/>
    <w:rsid w:val="00EA1542"/>
    <w:rsid w:val="00F650F8"/>
    <w:rsid w:val="08E43D65"/>
    <w:rsid w:val="142F0AC8"/>
    <w:rsid w:val="149BA44A"/>
    <w:rsid w:val="1994AE9D"/>
    <w:rsid w:val="208EB2FB"/>
    <w:rsid w:val="31A52935"/>
    <w:rsid w:val="35DAB4D1"/>
    <w:rsid w:val="45AFE2D7"/>
    <w:rsid w:val="48CD001D"/>
    <w:rsid w:val="4A01C03C"/>
    <w:rsid w:val="4A70F0A9"/>
    <w:rsid w:val="4E20EA61"/>
    <w:rsid w:val="5EFF913F"/>
    <w:rsid w:val="6D67ED0A"/>
    <w:rsid w:val="7F65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B6E05"/>
  <w15:chartTrackingRefBased/>
  <w15:docId w15:val="{D4361145-2E72-4A00-804A-8418DE87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542"/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A1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A1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542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A1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542"/>
    <w:pPr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EA1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5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1542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46A50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99605-2924-4A35-B0DC-4FC8F5D3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Belzunce</dc:creator>
  <cp:keywords/>
  <dc:description/>
  <cp:lastModifiedBy>Martin Belzunce</cp:lastModifiedBy>
  <cp:revision>10</cp:revision>
  <dcterms:created xsi:type="dcterms:W3CDTF">2025-04-16T22:01:00Z</dcterms:created>
  <dcterms:modified xsi:type="dcterms:W3CDTF">2026-01-29T14:01:00Z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12th edition - Harvard</vt:lpwstr>
  </property>
  <property fmtid="{D5CDD505-2E9C-101B-9397-08002B2CF9AE}" pid="8" name="Mendeley Recent Style Id 3_1">
    <vt:lpwstr>http://www.zotero.org/styles/cortex</vt:lpwstr>
  </property>
  <property fmtid="{D5CDD505-2E9C-101B-9397-08002B2CF9AE}" pid="9" name="Mendeley Recent Style Name 3_1">
    <vt:lpwstr>Cortex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http://www.zotero.org/styles/journal-of-neurology</vt:lpwstr>
  </property>
  <property fmtid="{D5CDD505-2E9C-101B-9397-08002B2CF9AE}" pid="13" name="Mendeley Recent Style Name 5_1">
    <vt:lpwstr>Journal of Neurology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