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A76D6" w14:textId="77777777" w:rsidR="003A4D14" w:rsidRPr="00FF6020" w:rsidRDefault="003A4D14" w:rsidP="003A4D14">
      <w:pPr>
        <w:spacing w:line="480" w:lineRule="auto"/>
        <w:rPr>
          <w:b/>
          <w:bCs/>
        </w:rPr>
      </w:pPr>
      <w:r w:rsidRPr="00FF6020">
        <w:rPr>
          <w:b/>
          <w:bCs/>
        </w:rPr>
        <w:t xml:space="preserve">Supplementary Table 3. </w:t>
      </w:r>
      <w:r w:rsidRPr="00FF6020">
        <w:t>Age-specific contrasts in choroid plexus (CP) volume between the proposed method and baseline pipelines. CP volume (mm³) differences were estimated using a LMM fitted to all available observations from 0–25 months with a B-spline term for age (month) and a model-by-age interaction. Subject  was included as a random intercept, and repeated measures within the same visit were modeled using a visit-level variance component. Reported values are contrasts at 1 and 3 months computed as Δ = Proposed − Baseline, with 95% confidence intervals (CI) and corresponding Wald p-values. Multiple comparisons across the six contrasts (3 baselines × 2 ages) were controlled using Holm correction (p_holm). Negative Δ indicates that the proposed method yields lower CP volume estimates than the comparator at the specified age.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52"/>
        <w:gridCol w:w="1493"/>
        <w:gridCol w:w="2461"/>
        <w:gridCol w:w="1464"/>
        <w:gridCol w:w="1041"/>
        <w:gridCol w:w="1705"/>
      </w:tblGrid>
      <w:tr w:rsidR="003A4D14" w:rsidRPr="00FF6020" w14:paraId="36E0DAB6" w14:textId="77777777" w:rsidTr="00D953C6">
        <w:tc>
          <w:tcPr>
            <w:tcW w:w="0" w:type="auto"/>
            <w:hideMark/>
          </w:tcPr>
          <w:p w14:paraId="482DF065" w14:textId="77777777" w:rsidR="003A4D14" w:rsidRPr="00C11997" w:rsidRDefault="003A4D14" w:rsidP="00D953C6">
            <w:pPr>
              <w:spacing w:line="480" w:lineRule="auto"/>
              <w:jc w:val="right"/>
              <w:rPr>
                <w:b/>
                <w:bCs/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Month</w:t>
            </w:r>
          </w:p>
        </w:tc>
        <w:tc>
          <w:tcPr>
            <w:tcW w:w="0" w:type="auto"/>
            <w:hideMark/>
          </w:tcPr>
          <w:p w14:paraId="256C27E3" w14:textId="77777777" w:rsidR="003A4D14" w:rsidRPr="00C11997" w:rsidRDefault="003A4D14" w:rsidP="00D953C6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Contrast</w:t>
            </w:r>
          </w:p>
        </w:tc>
        <w:tc>
          <w:tcPr>
            <w:tcW w:w="0" w:type="auto"/>
            <w:hideMark/>
          </w:tcPr>
          <w:p w14:paraId="4142F719" w14:textId="77777777" w:rsidR="003A4D14" w:rsidRPr="00C11997" w:rsidRDefault="003A4D14" w:rsidP="00D953C6">
            <w:pPr>
              <w:spacing w:line="480" w:lineRule="auto"/>
              <w:jc w:val="right"/>
              <w:rPr>
                <w:b/>
                <w:bCs/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Δ (Proposed−Baseline) mm³</w:t>
            </w:r>
          </w:p>
        </w:tc>
        <w:tc>
          <w:tcPr>
            <w:tcW w:w="0" w:type="auto"/>
            <w:hideMark/>
          </w:tcPr>
          <w:p w14:paraId="410E466F" w14:textId="77777777" w:rsidR="003A4D14" w:rsidRPr="00C11997" w:rsidRDefault="003A4D14" w:rsidP="00D953C6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0" w:type="auto"/>
            <w:hideMark/>
          </w:tcPr>
          <w:p w14:paraId="5BB0EDAF" w14:textId="77777777" w:rsidR="003A4D14" w:rsidRPr="00C11997" w:rsidRDefault="003A4D14" w:rsidP="00D953C6">
            <w:pPr>
              <w:spacing w:line="480" w:lineRule="auto"/>
              <w:jc w:val="right"/>
              <w:rPr>
                <w:b/>
                <w:bCs/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Holm p</w:t>
            </w:r>
          </w:p>
        </w:tc>
        <w:tc>
          <w:tcPr>
            <w:tcW w:w="0" w:type="auto"/>
            <w:hideMark/>
          </w:tcPr>
          <w:p w14:paraId="2D9B38DA" w14:textId="77777777" w:rsidR="003A4D14" w:rsidRPr="00C11997" w:rsidRDefault="003A4D14" w:rsidP="00D953C6">
            <w:pPr>
              <w:spacing w:line="480" w:lineRule="auto"/>
              <w:jc w:val="right"/>
              <w:rPr>
                <w:b/>
                <w:bCs/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% diff vs baseline (pred)</w:t>
            </w:r>
          </w:p>
        </w:tc>
      </w:tr>
      <w:tr w:rsidR="003A4D14" w:rsidRPr="00FF6020" w14:paraId="2A73D444" w14:textId="77777777" w:rsidTr="00D953C6">
        <w:tc>
          <w:tcPr>
            <w:tcW w:w="0" w:type="auto"/>
            <w:vMerge w:val="restart"/>
            <w:hideMark/>
          </w:tcPr>
          <w:p w14:paraId="6B3357F3" w14:textId="77777777" w:rsidR="003A4D14" w:rsidRPr="00C11997" w:rsidRDefault="003A4D14" w:rsidP="00D953C6">
            <w:pPr>
              <w:spacing w:line="480" w:lineRule="auto"/>
              <w:ind w:right="480"/>
              <w:jc w:val="center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2BC1EB55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Proposed – GMM</w:t>
            </w:r>
          </w:p>
        </w:tc>
        <w:tc>
          <w:tcPr>
            <w:tcW w:w="0" w:type="auto"/>
            <w:hideMark/>
          </w:tcPr>
          <w:p w14:paraId="496DDEA4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−416.49</w:t>
            </w:r>
          </w:p>
        </w:tc>
        <w:tc>
          <w:tcPr>
            <w:tcW w:w="0" w:type="auto"/>
            <w:hideMark/>
          </w:tcPr>
          <w:p w14:paraId="17030D5A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[−615.76, −217.21]</w:t>
            </w:r>
          </w:p>
        </w:tc>
        <w:tc>
          <w:tcPr>
            <w:tcW w:w="0" w:type="auto"/>
            <w:hideMark/>
          </w:tcPr>
          <w:p w14:paraId="6B23EC04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0.000168</w:t>
            </w:r>
          </w:p>
        </w:tc>
        <w:tc>
          <w:tcPr>
            <w:tcW w:w="0" w:type="auto"/>
            <w:hideMark/>
          </w:tcPr>
          <w:p w14:paraId="5C2249BE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−24.55%</w:t>
            </w:r>
          </w:p>
        </w:tc>
      </w:tr>
      <w:tr w:rsidR="003A4D14" w:rsidRPr="00FF6020" w14:paraId="559DA94D" w14:textId="77777777" w:rsidTr="00D953C6">
        <w:tc>
          <w:tcPr>
            <w:tcW w:w="0" w:type="auto"/>
            <w:vMerge/>
            <w:hideMark/>
          </w:tcPr>
          <w:p w14:paraId="38A3112A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2D657A4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Proposed – U-Net</w:t>
            </w:r>
          </w:p>
        </w:tc>
        <w:tc>
          <w:tcPr>
            <w:tcW w:w="0" w:type="auto"/>
            <w:hideMark/>
          </w:tcPr>
          <w:p w14:paraId="53ED112F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−257.48</w:t>
            </w:r>
          </w:p>
        </w:tc>
        <w:tc>
          <w:tcPr>
            <w:tcW w:w="0" w:type="auto"/>
            <w:hideMark/>
          </w:tcPr>
          <w:p w14:paraId="48B91369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[−456.75, −58.20]</w:t>
            </w:r>
          </w:p>
        </w:tc>
        <w:tc>
          <w:tcPr>
            <w:tcW w:w="0" w:type="auto"/>
            <w:hideMark/>
          </w:tcPr>
          <w:p w14:paraId="7F2A8D17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0.021606</w:t>
            </w:r>
          </w:p>
        </w:tc>
        <w:tc>
          <w:tcPr>
            <w:tcW w:w="0" w:type="auto"/>
            <w:hideMark/>
          </w:tcPr>
          <w:p w14:paraId="1E73A56B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−16.74%</w:t>
            </w:r>
          </w:p>
        </w:tc>
      </w:tr>
      <w:tr w:rsidR="003A4D14" w:rsidRPr="00FF6020" w14:paraId="208F62DC" w14:textId="77777777" w:rsidTr="00D953C6">
        <w:tc>
          <w:tcPr>
            <w:tcW w:w="0" w:type="auto"/>
            <w:vMerge/>
            <w:hideMark/>
          </w:tcPr>
          <w:p w14:paraId="1C74C7FD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72906A8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Proposed – nnU-Net</w:t>
            </w:r>
          </w:p>
        </w:tc>
        <w:tc>
          <w:tcPr>
            <w:tcW w:w="0" w:type="auto"/>
            <w:hideMark/>
          </w:tcPr>
          <w:p w14:paraId="0BF13B64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+259.16</w:t>
            </w:r>
          </w:p>
        </w:tc>
        <w:tc>
          <w:tcPr>
            <w:tcW w:w="0" w:type="auto"/>
            <w:hideMark/>
          </w:tcPr>
          <w:p w14:paraId="4080356F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[+59.89, +458.44]</w:t>
            </w:r>
          </w:p>
        </w:tc>
        <w:tc>
          <w:tcPr>
            <w:tcW w:w="0" w:type="auto"/>
            <w:hideMark/>
          </w:tcPr>
          <w:p w14:paraId="118EAF74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0.021606</w:t>
            </w:r>
          </w:p>
        </w:tc>
        <w:tc>
          <w:tcPr>
            <w:tcW w:w="0" w:type="auto"/>
            <w:hideMark/>
          </w:tcPr>
          <w:p w14:paraId="29EDBD99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+25.38%</w:t>
            </w:r>
          </w:p>
        </w:tc>
      </w:tr>
      <w:tr w:rsidR="003A4D14" w:rsidRPr="00FF6020" w14:paraId="15DD4B1E" w14:textId="77777777" w:rsidTr="00D953C6">
        <w:tc>
          <w:tcPr>
            <w:tcW w:w="0" w:type="auto"/>
            <w:vMerge w:val="restart"/>
            <w:hideMark/>
          </w:tcPr>
          <w:p w14:paraId="37D06851" w14:textId="77777777" w:rsidR="003A4D14" w:rsidRPr="00C11997" w:rsidRDefault="003A4D14" w:rsidP="00D953C6">
            <w:pPr>
              <w:spacing w:line="480" w:lineRule="auto"/>
              <w:ind w:right="480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513EAF76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Proposed − GMM</w:t>
            </w:r>
          </w:p>
        </w:tc>
        <w:tc>
          <w:tcPr>
            <w:tcW w:w="0" w:type="auto"/>
            <w:hideMark/>
          </w:tcPr>
          <w:p w14:paraId="6CDE1902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−165.58</w:t>
            </w:r>
          </w:p>
        </w:tc>
        <w:tc>
          <w:tcPr>
            <w:tcW w:w="0" w:type="auto"/>
            <w:hideMark/>
          </w:tcPr>
          <w:p w14:paraId="1F724515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[−244.93, −86.24]</w:t>
            </w:r>
          </w:p>
        </w:tc>
        <w:tc>
          <w:tcPr>
            <w:tcW w:w="0" w:type="auto"/>
            <w:hideMark/>
          </w:tcPr>
          <w:p w14:paraId="7DD10B12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0.000168</w:t>
            </w:r>
          </w:p>
        </w:tc>
        <w:tc>
          <w:tcPr>
            <w:tcW w:w="0" w:type="auto"/>
            <w:hideMark/>
          </w:tcPr>
          <w:p w14:paraId="57A2A693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−11.35%</w:t>
            </w:r>
          </w:p>
        </w:tc>
      </w:tr>
      <w:tr w:rsidR="003A4D14" w:rsidRPr="00FF6020" w14:paraId="067636A2" w14:textId="77777777" w:rsidTr="00D953C6">
        <w:tc>
          <w:tcPr>
            <w:tcW w:w="0" w:type="auto"/>
            <w:vMerge/>
            <w:hideMark/>
          </w:tcPr>
          <w:p w14:paraId="65977F16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FF349E0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Proposed – U-Net</w:t>
            </w:r>
          </w:p>
        </w:tc>
        <w:tc>
          <w:tcPr>
            <w:tcW w:w="0" w:type="auto"/>
            <w:hideMark/>
          </w:tcPr>
          <w:p w14:paraId="3366233E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−769.37</w:t>
            </w:r>
          </w:p>
        </w:tc>
        <w:tc>
          <w:tcPr>
            <w:tcW w:w="0" w:type="auto"/>
            <w:hideMark/>
          </w:tcPr>
          <w:p w14:paraId="7062C794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[−848.71, −690.02]</w:t>
            </w:r>
          </w:p>
        </w:tc>
        <w:tc>
          <w:tcPr>
            <w:tcW w:w="0" w:type="auto"/>
            <w:hideMark/>
          </w:tcPr>
          <w:p w14:paraId="188F729A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~0</w:t>
            </w:r>
          </w:p>
        </w:tc>
        <w:tc>
          <w:tcPr>
            <w:tcW w:w="0" w:type="auto"/>
            <w:hideMark/>
          </w:tcPr>
          <w:p w14:paraId="522C3EE8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−37.30%</w:t>
            </w:r>
          </w:p>
        </w:tc>
      </w:tr>
      <w:tr w:rsidR="003A4D14" w:rsidRPr="00FF6020" w14:paraId="3D613A4F" w14:textId="77777777" w:rsidTr="00D953C6">
        <w:tc>
          <w:tcPr>
            <w:tcW w:w="0" w:type="auto"/>
            <w:vMerge/>
            <w:hideMark/>
          </w:tcPr>
          <w:p w14:paraId="001A8AFF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552F736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Proposed – nnU-Net</w:t>
            </w:r>
          </w:p>
        </w:tc>
        <w:tc>
          <w:tcPr>
            <w:tcW w:w="0" w:type="auto"/>
            <w:hideMark/>
          </w:tcPr>
          <w:p w14:paraId="2AE28A4B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b/>
                <w:bCs/>
                <w:sz w:val="22"/>
                <w:szCs w:val="22"/>
              </w:rPr>
              <w:t>+197.56</w:t>
            </w:r>
          </w:p>
        </w:tc>
        <w:tc>
          <w:tcPr>
            <w:tcW w:w="0" w:type="auto"/>
            <w:hideMark/>
          </w:tcPr>
          <w:p w14:paraId="4FE01F84" w14:textId="77777777" w:rsidR="003A4D14" w:rsidRPr="00C11997" w:rsidRDefault="003A4D14" w:rsidP="00D953C6">
            <w:pPr>
              <w:spacing w:line="480" w:lineRule="auto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[+118.21, +276.90]</w:t>
            </w:r>
          </w:p>
        </w:tc>
        <w:tc>
          <w:tcPr>
            <w:tcW w:w="0" w:type="auto"/>
            <w:hideMark/>
          </w:tcPr>
          <w:p w14:paraId="6425E6D0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0.000005</w:t>
            </w:r>
          </w:p>
        </w:tc>
        <w:tc>
          <w:tcPr>
            <w:tcW w:w="0" w:type="auto"/>
            <w:hideMark/>
          </w:tcPr>
          <w:p w14:paraId="1D14ADEE" w14:textId="77777777" w:rsidR="003A4D14" w:rsidRPr="00C11997" w:rsidRDefault="003A4D14" w:rsidP="00D953C6">
            <w:pPr>
              <w:spacing w:line="480" w:lineRule="auto"/>
              <w:jc w:val="right"/>
              <w:rPr>
                <w:sz w:val="22"/>
                <w:szCs w:val="22"/>
              </w:rPr>
            </w:pPr>
            <w:r w:rsidRPr="00C11997">
              <w:rPr>
                <w:sz w:val="22"/>
                <w:szCs w:val="22"/>
              </w:rPr>
              <w:t>+18.03%</w:t>
            </w:r>
          </w:p>
        </w:tc>
      </w:tr>
    </w:tbl>
    <w:p w14:paraId="5606C10A" w14:textId="7E18608F" w:rsidR="003A4D14" w:rsidRPr="00FF6020" w:rsidRDefault="003A4D14" w:rsidP="003A4D14">
      <w:pPr>
        <w:spacing w:after="160" w:line="480" w:lineRule="auto"/>
        <w:rPr>
          <w:b/>
          <w:bCs/>
        </w:rPr>
      </w:pPr>
    </w:p>
    <w:sectPr w:rsidR="003A4D14" w:rsidRPr="00FF602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14"/>
    <w:rsid w:val="0005198F"/>
    <w:rsid w:val="003A4D14"/>
    <w:rsid w:val="0097313E"/>
    <w:rsid w:val="009E61AE"/>
    <w:rsid w:val="00A03246"/>
    <w:rsid w:val="00A6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38A49"/>
  <w15:chartTrackingRefBased/>
  <w15:docId w15:val="{F3BF2416-7B65-C64E-A4CD-633A348E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D14"/>
    <w:pPr>
      <w:spacing w:after="0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A4D14"/>
    <w:pPr>
      <w:keepNext/>
      <w:keepLines/>
      <w:widowControl w:val="0"/>
      <w:wordWrap w:val="0"/>
      <w:autoSpaceDE w:val="0"/>
      <w:autoSpaceDN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A4D14"/>
    <w:pPr>
      <w:keepNext/>
      <w:keepLines/>
      <w:widowControl w:val="0"/>
      <w:wordWrap w:val="0"/>
      <w:autoSpaceDE w:val="0"/>
      <w:autoSpaceDN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A4D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A4D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A4D1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A4D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A4D14"/>
    <w:pPr>
      <w:widowControl w:val="0"/>
      <w:wordWrap w:val="0"/>
      <w:autoSpaceDE w:val="0"/>
      <w:autoSpaceDN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3A4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A4D14"/>
    <w:pPr>
      <w:widowControl w:val="0"/>
      <w:numPr>
        <w:ilvl w:val="1"/>
      </w:numPr>
      <w:wordWrap w:val="0"/>
      <w:autoSpaceDE w:val="0"/>
      <w:autoSpaceDN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3A4D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A4D14"/>
    <w:pPr>
      <w:widowControl w:val="0"/>
      <w:wordWrap w:val="0"/>
      <w:autoSpaceDE w:val="0"/>
      <w:autoSpaceDN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3A4D1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A4D14"/>
    <w:pPr>
      <w:widowControl w:val="0"/>
      <w:wordWrap w:val="0"/>
      <w:autoSpaceDE w:val="0"/>
      <w:autoSpaceDN w:val="0"/>
      <w:spacing w:after="160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3A4D1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A4D14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3A4D1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A4D1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A4D14"/>
    <w:pPr>
      <w:spacing w:after="0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1106</Characters>
  <Application>Microsoft Office Word</Application>
  <DocSecurity>0</DocSecurity>
  <Lines>73</Lines>
  <Paragraphs>47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강정화</dc:creator>
  <cp:keywords/>
  <dc:description/>
  <cp:lastModifiedBy>강정화</cp:lastModifiedBy>
  <cp:revision>2</cp:revision>
  <dcterms:created xsi:type="dcterms:W3CDTF">2026-01-12T05:27:00Z</dcterms:created>
  <dcterms:modified xsi:type="dcterms:W3CDTF">2026-01-12T05:33:00Z</dcterms:modified>
</cp:coreProperties>
</file>