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7965" w14:textId="34D8CCEB" w:rsidR="00FA2CF1" w:rsidRPr="00FA2CF1" w:rsidRDefault="00FA2CF1" w:rsidP="005F68A5">
      <w:pPr>
        <w:pStyle w:val="TableCaption"/>
        <w:spacing w:after="0" w:line="240" w:lineRule="auto"/>
        <w:jc w:val="center"/>
        <w:rPr>
          <w:rFonts w:ascii="Calibri" w:hAnsi="Calibri" w:cs="Calibri"/>
          <w:bCs/>
          <w:sz w:val="32"/>
          <w:szCs w:val="32"/>
        </w:rPr>
      </w:pPr>
      <w:r w:rsidRPr="00FA2CF1">
        <w:rPr>
          <w:rFonts w:ascii="Calibri" w:hAnsi="Calibri" w:cs="Calibri"/>
          <w:bCs/>
          <w:sz w:val="32"/>
          <w:szCs w:val="32"/>
        </w:rPr>
        <w:t>Supplementary tables</w:t>
      </w:r>
    </w:p>
    <w:p w14:paraId="40ADFF3F" w14:textId="77777777" w:rsidR="00FA2CF1" w:rsidRDefault="00FA2CF1" w:rsidP="005F68A5">
      <w:pPr>
        <w:pStyle w:val="TableCaption"/>
        <w:spacing w:after="0" w:line="240" w:lineRule="auto"/>
        <w:rPr>
          <w:rFonts w:ascii="Calibri" w:hAnsi="Calibri" w:cs="Calibri"/>
          <w:b/>
          <w:sz w:val="24"/>
          <w:szCs w:val="24"/>
        </w:rPr>
      </w:pPr>
    </w:p>
    <w:p w14:paraId="5EAC4D56" w14:textId="22726789" w:rsidR="004A0CC9" w:rsidRPr="00481C00" w:rsidRDefault="00000000" w:rsidP="005F68A5">
      <w:pPr>
        <w:pStyle w:val="TableCaption"/>
        <w:spacing w:after="0" w:line="240" w:lineRule="auto"/>
        <w:jc w:val="center"/>
        <w:rPr>
          <w:rFonts w:ascii="Calibri" w:hAnsi="Calibri" w:cs="Calibri"/>
          <w:sz w:val="24"/>
          <w:szCs w:val="24"/>
        </w:rPr>
      </w:pPr>
      <w:r w:rsidRPr="00481C00">
        <w:rPr>
          <w:rFonts w:ascii="Calibri" w:hAnsi="Calibri" w:cs="Calibri"/>
          <w:b/>
          <w:sz w:val="24"/>
          <w:szCs w:val="24"/>
        </w:rPr>
        <w:t xml:space="preserve">Supplementary Table S1. </w:t>
      </w:r>
      <w:r w:rsidR="00FA2CF1" w:rsidRPr="00FA2CF1">
        <w:rPr>
          <w:rFonts w:ascii="Calibri" w:hAnsi="Calibri" w:cs="Calibri"/>
          <w:bCs/>
          <w:sz w:val="24"/>
          <w:szCs w:val="24"/>
        </w:rPr>
        <w:t>Data completeness and analysis-specific denominators for the complete and MRI analytical cohorts</w:t>
      </w:r>
    </w:p>
    <w:tbl>
      <w:tblPr>
        <w:tblStyle w:val="Tablaconcuadrcula"/>
        <w:tblW w:w="0" w:type="auto"/>
        <w:jc w:val="right"/>
        <w:tblLayout w:type="fixed"/>
        <w:tblLook w:val="04A0" w:firstRow="1" w:lastRow="0" w:firstColumn="1" w:lastColumn="0" w:noHBand="0" w:noVBand="1"/>
      </w:tblPr>
      <w:tblGrid>
        <w:gridCol w:w="4874"/>
        <w:gridCol w:w="936"/>
        <w:gridCol w:w="1080"/>
        <w:gridCol w:w="936"/>
        <w:gridCol w:w="1530"/>
      </w:tblGrid>
      <w:tr w:rsidR="004A0CC9" w:rsidRPr="00481C00" w14:paraId="75891867" w14:textId="77777777" w:rsidTr="0099481A">
        <w:trPr>
          <w:jc w:val="right"/>
        </w:trPr>
        <w:tc>
          <w:tcPr>
            <w:tcW w:w="4874" w:type="dxa"/>
            <w:vAlign w:val="center"/>
          </w:tcPr>
          <w:p w14:paraId="131FB21D" w14:textId="77777777" w:rsidR="004A0CC9" w:rsidRPr="006E0DF1" w:rsidRDefault="00000000" w:rsidP="005F68A5">
            <w:pPr>
              <w:jc w:val="center"/>
              <w:rPr>
                <w:rFonts w:ascii="Calibri" w:hAnsi="Calibri" w:cs="Calibri"/>
                <w:sz w:val="22"/>
              </w:rPr>
            </w:pPr>
            <w:r w:rsidRPr="006E0DF1">
              <w:rPr>
                <w:rFonts w:ascii="Calibri" w:hAnsi="Calibri" w:cs="Calibri"/>
                <w:b/>
                <w:sz w:val="22"/>
              </w:rPr>
              <w:t>Variable</w:t>
            </w:r>
          </w:p>
        </w:tc>
        <w:tc>
          <w:tcPr>
            <w:tcW w:w="936" w:type="dxa"/>
            <w:vAlign w:val="center"/>
          </w:tcPr>
          <w:p w14:paraId="4200BC28" w14:textId="0A770EAA" w:rsidR="004A0CC9" w:rsidRPr="006E0DF1" w:rsidRDefault="00000000" w:rsidP="005F68A5">
            <w:pPr>
              <w:jc w:val="center"/>
              <w:rPr>
                <w:rFonts w:ascii="Calibri" w:hAnsi="Calibri" w:cs="Calibri"/>
                <w:sz w:val="22"/>
              </w:rPr>
            </w:pPr>
            <w:r w:rsidRPr="006E0DF1">
              <w:rPr>
                <w:rFonts w:ascii="Calibri" w:hAnsi="Calibri" w:cs="Calibri"/>
                <w:b/>
                <w:sz w:val="22"/>
              </w:rPr>
              <w:t xml:space="preserve">Eligible </w:t>
            </w:r>
            <w:r w:rsidR="003018EA">
              <w:rPr>
                <w:rFonts w:ascii="Calibri" w:hAnsi="Calibri" w:cs="Calibri"/>
                <w:b/>
                <w:sz w:val="22"/>
              </w:rPr>
              <w:t>n=</w:t>
            </w:r>
          </w:p>
        </w:tc>
        <w:tc>
          <w:tcPr>
            <w:tcW w:w="1080" w:type="dxa"/>
            <w:vAlign w:val="center"/>
          </w:tcPr>
          <w:p w14:paraId="313F1828" w14:textId="31F80A7B" w:rsidR="004A0CC9" w:rsidRPr="006E0DF1" w:rsidRDefault="00000000" w:rsidP="005F68A5">
            <w:pPr>
              <w:jc w:val="center"/>
              <w:rPr>
                <w:rFonts w:ascii="Calibri" w:hAnsi="Calibri" w:cs="Calibri"/>
                <w:sz w:val="22"/>
              </w:rPr>
            </w:pPr>
            <w:r w:rsidRPr="006E0DF1">
              <w:rPr>
                <w:rFonts w:ascii="Calibri" w:hAnsi="Calibri" w:cs="Calibri"/>
                <w:b/>
                <w:sz w:val="22"/>
              </w:rPr>
              <w:t xml:space="preserve">Available </w:t>
            </w:r>
            <w:r w:rsidR="003018EA">
              <w:rPr>
                <w:rFonts w:ascii="Calibri" w:hAnsi="Calibri" w:cs="Calibri"/>
                <w:b/>
                <w:sz w:val="22"/>
              </w:rPr>
              <w:t>n=</w:t>
            </w:r>
          </w:p>
        </w:tc>
        <w:tc>
          <w:tcPr>
            <w:tcW w:w="936" w:type="dxa"/>
            <w:vAlign w:val="center"/>
          </w:tcPr>
          <w:p w14:paraId="5C8E9743" w14:textId="72272E72" w:rsidR="004A0CC9" w:rsidRPr="006E0DF1" w:rsidRDefault="00000000" w:rsidP="005F68A5">
            <w:pPr>
              <w:jc w:val="center"/>
              <w:rPr>
                <w:rFonts w:ascii="Calibri" w:hAnsi="Calibri" w:cs="Calibri"/>
                <w:sz w:val="22"/>
              </w:rPr>
            </w:pPr>
            <w:r w:rsidRPr="006E0DF1">
              <w:rPr>
                <w:rFonts w:ascii="Calibri" w:hAnsi="Calibri" w:cs="Calibri"/>
                <w:b/>
                <w:sz w:val="22"/>
              </w:rPr>
              <w:t xml:space="preserve">Missing </w:t>
            </w:r>
            <w:r w:rsidR="003018EA">
              <w:rPr>
                <w:rFonts w:ascii="Calibri" w:hAnsi="Calibri" w:cs="Calibri"/>
                <w:b/>
                <w:sz w:val="22"/>
              </w:rPr>
              <w:t>n=</w:t>
            </w:r>
          </w:p>
        </w:tc>
        <w:tc>
          <w:tcPr>
            <w:tcW w:w="1530" w:type="dxa"/>
            <w:vAlign w:val="center"/>
          </w:tcPr>
          <w:p w14:paraId="654DD249" w14:textId="0CE4196E" w:rsidR="00AF489B" w:rsidRPr="006E0DF1" w:rsidRDefault="00000000" w:rsidP="005F68A5">
            <w:pPr>
              <w:jc w:val="center"/>
              <w:rPr>
                <w:rFonts w:ascii="Calibri" w:hAnsi="Calibri" w:cs="Calibri"/>
                <w:sz w:val="22"/>
              </w:rPr>
            </w:pPr>
            <w:r w:rsidRPr="006E0DF1">
              <w:rPr>
                <w:rFonts w:ascii="Calibri" w:hAnsi="Calibri" w:cs="Calibri"/>
                <w:b/>
                <w:sz w:val="22"/>
              </w:rPr>
              <w:t xml:space="preserve">Analysis denominator </w:t>
            </w:r>
          </w:p>
        </w:tc>
      </w:tr>
      <w:tr w:rsidR="004A0CC9" w:rsidRPr="00481C00" w14:paraId="60ED4D92" w14:textId="77777777" w:rsidTr="0099481A">
        <w:trPr>
          <w:jc w:val="right"/>
        </w:trPr>
        <w:tc>
          <w:tcPr>
            <w:tcW w:w="4874" w:type="dxa"/>
            <w:vAlign w:val="center"/>
          </w:tcPr>
          <w:p w14:paraId="277A181D"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Age</w:t>
            </w:r>
          </w:p>
        </w:tc>
        <w:tc>
          <w:tcPr>
            <w:tcW w:w="936" w:type="dxa"/>
            <w:vAlign w:val="center"/>
          </w:tcPr>
          <w:p w14:paraId="11FBCB35"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1080" w:type="dxa"/>
            <w:vAlign w:val="center"/>
          </w:tcPr>
          <w:p w14:paraId="03AF6C5A"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936" w:type="dxa"/>
            <w:vAlign w:val="center"/>
          </w:tcPr>
          <w:p w14:paraId="7BDC5FBB"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50517B2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r>
      <w:tr w:rsidR="004A0CC9" w:rsidRPr="00481C00" w14:paraId="71FEE9A7" w14:textId="77777777" w:rsidTr="0099481A">
        <w:trPr>
          <w:jc w:val="right"/>
        </w:trPr>
        <w:tc>
          <w:tcPr>
            <w:tcW w:w="4874" w:type="dxa"/>
            <w:vAlign w:val="center"/>
          </w:tcPr>
          <w:p w14:paraId="0AC5B6CE"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BMI</w:t>
            </w:r>
          </w:p>
        </w:tc>
        <w:tc>
          <w:tcPr>
            <w:tcW w:w="936" w:type="dxa"/>
            <w:vAlign w:val="center"/>
          </w:tcPr>
          <w:p w14:paraId="5E02AB5D"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1080" w:type="dxa"/>
            <w:vAlign w:val="center"/>
          </w:tcPr>
          <w:p w14:paraId="27750746"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936" w:type="dxa"/>
            <w:vAlign w:val="center"/>
          </w:tcPr>
          <w:p w14:paraId="4FA4BEE7"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7E3C7FC7"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r>
      <w:tr w:rsidR="004A0CC9" w:rsidRPr="00481C00" w14:paraId="0C669378" w14:textId="77777777" w:rsidTr="0099481A">
        <w:trPr>
          <w:jc w:val="right"/>
        </w:trPr>
        <w:tc>
          <w:tcPr>
            <w:tcW w:w="4874" w:type="dxa"/>
            <w:vAlign w:val="center"/>
          </w:tcPr>
          <w:p w14:paraId="5B56AF51"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PSA</w:t>
            </w:r>
          </w:p>
        </w:tc>
        <w:tc>
          <w:tcPr>
            <w:tcW w:w="936" w:type="dxa"/>
            <w:vAlign w:val="center"/>
          </w:tcPr>
          <w:p w14:paraId="279095D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1080" w:type="dxa"/>
            <w:vAlign w:val="center"/>
          </w:tcPr>
          <w:p w14:paraId="70D008CD"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936" w:type="dxa"/>
            <w:vAlign w:val="center"/>
          </w:tcPr>
          <w:p w14:paraId="77EEA22C"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18D05C03"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r>
      <w:tr w:rsidR="004A0CC9" w:rsidRPr="00481C00" w14:paraId="2F3E0A22" w14:textId="77777777" w:rsidTr="0099481A">
        <w:trPr>
          <w:jc w:val="right"/>
        </w:trPr>
        <w:tc>
          <w:tcPr>
            <w:tcW w:w="4874" w:type="dxa"/>
            <w:vAlign w:val="center"/>
          </w:tcPr>
          <w:p w14:paraId="563414CB"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Prostate volume</w:t>
            </w:r>
          </w:p>
        </w:tc>
        <w:tc>
          <w:tcPr>
            <w:tcW w:w="936" w:type="dxa"/>
            <w:vAlign w:val="center"/>
          </w:tcPr>
          <w:p w14:paraId="270EA469"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1080" w:type="dxa"/>
            <w:vAlign w:val="center"/>
          </w:tcPr>
          <w:p w14:paraId="77C622DD"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936" w:type="dxa"/>
            <w:vAlign w:val="center"/>
          </w:tcPr>
          <w:p w14:paraId="07346682"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004D4433" w14:textId="243C461F"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r>
      <w:tr w:rsidR="004A0CC9" w:rsidRPr="00481C00" w14:paraId="1D093139" w14:textId="77777777" w:rsidTr="0099481A">
        <w:trPr>
          <w:jc w:val="right"/>
        </w:trPr>
        <w:tc>
          <w:tcPr>
            <w:tcW w:w="4874" w:type="dxa"/>
            <w:vAlign w:val="center"/>
          </w:tcPr>
          <w:p w14:paraId="7A177744"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PSA density</w:t>
            </w:r>
          </w:p>
        </w:tc>
        <w:tc>
          <w:tcPr>
            <w:tcW w:w="936" w:type="dxa"/>
            <w:vAlign w:val="center"/>
          </w:tcPr>
          <w:p w14:paraId="71476DC7"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1080" w:type="dxa"/>
            <w:vAlign w:val="center"/>
          </w:tcPr>
          <w:p w14:paraId="5C4B51B8"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936" w:type="dxa"/>
            <w:vAlign w:val="center"/>
          </w:tcPr>
          <w:p w14:paraId="508AE55F"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7B8E4C11"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r>
      <w:tr w:rsidR="004A0CC9" w:rsidRPr="00481C00" w14:paraId="3CE29EDA" w14:textId="77777777" w:rsidTr="0099481A">
        <w:trPr>
          <w:jc w:val="right"/>
        </w:trPr>
        <w:tc>
          <w:tcPr>
            <w:tcW w:w="4874" w:type="dxa"/>
            <w:vAlign w:val="center"/>
          </w:tcPr>
          <w:p w14:paraId="04B213BB"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Imaging category</w:t>
            </w:r>
          </w:p>
        </w:tc>
        <w:tc>
          <w:tcPr>
            <w:tcW w:w="936" w:type="dxa"/>
            <w:vAlign w:val="center"/>
          </w:tcPr>
          <w:p w14:paraId="3EAB8D01"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1080" w:type="dxa"/>
            <w:vAlign w:val="center"/>
          </w:tcPr>
          <w:p w14:paraId="564D2F5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936" w:type="dxa"/>
            <w:vAlign w:val="center"/>
          </w:tcPr>
          <w:p w14:paraId="6A1CE2A2"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712F4122"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r>
      <w:tr w:rsidR="004A0CC9" w:rsidRPr="00481C00" w14:paraId="1EB0B464" w14:textId="77777777" w:rsidTr="0099481A">
        <w:trPr>
          <w:jc w:val="right"/>
        </w:trPr>
        <w:tc>
          <w:tcPr>
            <w:tcW w:w="4874" w:type="dxa"/>
            <w:vAlign w:val="center"/>
          </w:tcPr>
          <w:p w14:paraId="5CF4E171"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Histopathology</w:t>
            </w:r>
          </w:p>
        </w:tc>
        <w:tc>
          <w:tcPr>
            <w:tcW w:w="936" w:type="dxa"/>
            <w:vAlign w:val="center"/>
          </w:tcPr>
          <w:p w14:paraId="39799A7F"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1080" w:type="dxa"/>
            <w:vAlign w:val="center"/>
          </w:tcPr>
          <w:p w14:paraId="0928C9F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936" w:type="dxa"/>
            <w:vAlign w:val="center"/>
          </w:tcPr>
          <w:p w14:paraId="7CD7C0D2"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7C0D20D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r>
      <w:tr w:rsidR="004A0CC9" w:rsidRPr="00481C00" w14:paraId="2B2EE196" w14:textId="77777777" w:rsidTr="0099481A">
        <w:trPr>
          <w:jc w:val="right"/>
        </w:trPr>
        <w:tc>
          <w:tcPr>
            <w:tcW w:w="4874" w:type="dxa"/>
            <w:vAlign w:val="center"/>
          </w:tcPr>
          <w:p w14:paraId="7C05184C"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ISUP grade group</w:t>
            </w:r>
          </w:p>
        </w:tc>
        <w:tc>
          <w:tcPr>
            <w:tcW w:w="936" w:type="dxa"/>
            <w:vAlign w:val="center"/>
          </w:tcPr>
          <w:p w14:paraId="6A820FBF"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46</w:t>
            </w:r>
          </w:p>
        </w:tc>
        <w:tc>
          <w:tcPr>
            <w:tcW w:w="1080" w:type="dxa"/>
            <w:vAlign w:val="center"/>
          </w:tcPr>
          <w:p w14:paraId="1AA30135"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46</w:t>
            </w:r>
          </w:p>
        </w:tc>
        <w:tc>
          <w:tcPr>
            <w:tcW w:w="936" w:type="dxa"/>
            <w:vAlign w:val="center"/>
          </w:tcPr>
          <w:p w14:paraId="7A721A87"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0670A9CD" w14:textId="6ACFDC7B" w:rsidR="004A0CC9" w:rsidRPr="00481C00" w:rsidRDefault="00000000" w:rsidP="005F68A5">
            <w:pPr>
              <w:jc w:val="center"/>
              <w:rPr>
                <w:rFonts w:ascii="Calibri" w:hAnsi="Calibri" w:cs="Calibri"/>
                <w:sz w:val="24"/>
                <w:szCs w:val="24"/>
              </w:rPr>
            </w:pPr>
            <w:r w:rsidRPr="00481C00">
              <w:rPr>
                <w:rFonts w:ascii="Calibri" w:hAnsi="Calibri" w:cs="Calibri"/>
                <w:sz w:val="24"/>
                <w:szCs w:val="24"/>
              </w:rPr>
              <w:t xml:space="preserve">46 </w:t>
            </w:r>
          </w:p>
        </w:tc>
      </w:tr>
      <w:tr w:rsidR="004A0CC9" w:rsidRPr="00481C00" w14:paraId="5B688244" w14:textId="77777777" w:rsidTr="0099481A">
        <w:trPr>
          <w:jc w:val="right"/>
        </w:trPr>
        <w:tc>
          <w:tcPr>
            <w:tcW w:w="4874" w:type="dxa"/>
            <w:vAlign w:val="center"/>
          </w:tcPr>
          <w:p w14:paraId="4090EF3D"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PI-RADS category</w:t>
            </w:r>
          </w:p>
        </w:tc>
        <w:tc>
          <w:tcPr>
            <w:tcW w:w="936" w:type="dxa"/>
            <w:vAlign w:val="center"/>
          </w:tcPr>
          <w:p w14:paraId="1336D666"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1080" w:type="dxa"/>
            <w:vAlign w:val="center"/>
          </w:tcPr>
          <w:p w14:paraId="39CBB55C"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936" w:type="dxa"/>
            <w:vAlign w:val="center"/>
          </w:tcPr>
          <w:p w14:paraId="56F96E0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39FDDF33" w14:textId="434A4C46" w:rsidR="004A0CC9" w:rsidRPr="00481C00" w:rsidRDefault="00000000" w:rsidP="005F68A5">
            <w:pPr>
              <w:jc w:val="center"/>
              <w:rPr>
                <w:rFonts w:ascii="Calibri" w:hAnsi="Calibri" w:cs="Calibri"/>
                <w:sz w:val="24"/>
                <w:szCs w:val="24"/>
              </w:rPr>
            </w:pPr>
            <w:r w:rsidRPr="00481C00">
              <w:rPr>
                <w:rFonts w:ascii="Calibri" w:hAnsi="Calibri" w:cs="Calibri"/>
                <w:sz w:val="24"/>
                <w:szCs w:val="24"/>
              </w:rPr>
              <w:t xml:space="preserve">36 </w:t>
            </w:r>
          </w:p>
        </w:tc>
      </w:tr>
      <w:tr w:rsidR="004A0CC9" w:rsidRPr="00481C00" w14:paraId="561FE8C8" w14:textId="77777777" w:rsidTr="0099481A">
        <w:trPr>
          <w:jc w:val="right"/>
        </w:trPr>
        <w:tc>
          <w:tcPr>
            <w:tcW w:w="4874" w:type="dxa"/>
            <w:vAlign w:val="center"/>
          </w:tcPr>
          <w:p w14:paraId="4971513C"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Systematic positive-core count</w:t>
            </w:r>
          </w:p>
        </w:tc>
        <w:tc>
          <w:tcPr>
            <w:tcW w:w="936" w:type="dxa"/>
            <w:vAlign w:val="center"/>
          </w:tcPr>
          <w:p w14:paraId="1B46461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1080" w:type="dxa"/>
            <w:vAlign w:val="center"/>
          </w:tcPr>
          <w:p w14:paraId="71FA906D"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936" w:type="dxa"/>
            <w:vAlign w:val="center"/>
          </w:tcPr>
          <w:p w14:paraId="3483A3C7"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392EDEA3" w14:textId="4F09D76D" w:rsidR="004A0CC9" w:rsidRPr="00481C00" w:rsidRDefault="00000000" w:rsidP="005F68A5">
            <w:pPr>
              <w:jc w:val="center"/>
              <w:rPr>
                <w:rFonts w:ascii="Calibri" w:hAnsi="Calibri" w:cs="Calibri"/>
                <w:sz w:val="24"/>
                <w:szCs w:val="24"/>
              </w:rPr>
            </w:pPr>
            <w:r w:rsidRPr="00481C00">
              <w:rPr>
                <w:rFonts w:ascii="Calibri" w:hAnsi="Calibri" w:cs="Calibri"/>
                <w:sz w:val="24"/>
                <w:szCs w:val="24"/>
              </w:rPr>
              <w:t xml:space="preserve">36 </w:t>
            </w:r>
          </w:p>
        </w:tc>
      </w:tr>
      <w:tr w:rsidR="004A0CC9" w:rsidRPr="00481C00" w14:paraId="6E33C5CE" w14:textId="77777777" w:rsidTr="0099481A">
        <w:trPr>
          <w:jc w:val="right"/>
        </w:trPr>
        <w:tc>
          <w:tcPr>
            <w:tcW w:w="4874" w:type="dxa"/>
            <w:vAlign w:val="center"/>
          </w:tcPr>
          <w:p w14:paraId="21322B22"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Targeted positive-core count</w:t>
            </w:r>
          </w:p>
        </w:tc>
        <w:tc>
          <w:tcPr>
            <w:tcW w:w="936" w:type="dxa"/>
            <w:vAlign w:val="center"/>
          </w:tcPr>
          <w:p w14:paraId="1CAD6F1A"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1080" w:type="dxa"/>
            <w:vAlign w:val="center"/>
          </w:tcPr>
          <w:p w14:paraId="448BF151"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936" w:type="dxa"/>
            <w:vAlign w:val="center"/>
          </w:tcPr>
          <w:p w14:paraId="47B58518"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19BFCD4D" w14:textId="479A427F" w:rsidR="004A0CC9" w:rsidRPr="00481C00" w:rsidRDefault="00000000" w:rsidP="005F68A5">
            <w:pPr>
              <w:jc w:val="center"/>
              <w:rPr>
                <w:rFonts w:ascii="Calibri" w:hAnsi="Calibri" w:cs="Calibri"/>
                <w:sz w:val="24"/>
                <w:szCs w:val="24"/>
              </w:rPr>
            </w:pPr>
            <w:r w:rsidRPr="00481C00">
              <w:rPr>
                <w:rFonts w:ascii="Calibri" w:hAnsi="Calibri" w:cs="Calibri"/>
                <w:sz w:val="24"/>
                <w:szCs w:val="24"/>
              </w:rPr>
              <w:t xml:space="preserve">36 </w:t>
            </w:r>
          </w:p>
        </w:tc>
      </w:tr>
      <w:tr w:rsidR="004A0CC9" w:rsidRPr="00481C00" w14:paraId="771B0081" w14:textId="77777777" w:rsidTr="0099481A">
        <w:trPr>
          <w:jc w:val="right"/>
        </w:trPr>
        <w:tc>
          <w:tcPr>
            <w:tcW w:w="4874" w:type="dxa"/>
            <w:vAlign w:val="center"/>
          </w:tcPr>
          <w:p w14:paraId="533870F0"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Combined-biopsy cancer status</w:t>
            </w:r>
          </w:p>
        </w:tc>
        <w:tc>
          <w:tcPr>
            <w:tcW w:w="936" w:type="dxa"/>
            <w:vAlign w:val="center"/>
          </w:tcPr>
          <w:p w14:paraId="37517FD4"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1080" w:type="dxa"/>
            <w:vAlign w:val="center"/>
          </w:tcPr>
          <w:p w14:paraId="4CA1BD49"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936" w:type="dxa"/>
            <w:vAlign w:val="center"/>
          </w:tcPr>
          <w:p w14:paraId="73E7681E"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0F92357F" w14:textId="03F5CA12" w:rsidR="004A0CC9" w:rsidRPr="00481C00" w:rsidRDefault="00000000" w:rsidP="005F68A5">
            <w:pPr>
              <w:jc w:val="center"/>
              <w:rPr>
                <w:rFonts w:ascii="Calibri" w:hAnsi="Calibri" w:cs="Calibri"/>
                <w:sz w:val="24"/>
                <w:szCs w:val="24"/>
              </w:rPr>
            </w:pPr>
            <w:r w:rsidRPr="00481C00">
              <w:rPr>
                <w:rFonts w:ascii="Calibri" w:hAnsi="Calibri" w:cs="Calibri"/>
                <w:sz w:val="24"/>
                <w:szCs w:val="24"/>
              </w:rPr>
              <w:t xml:space="preserve">36 </w:t>
            </w:r>
          </w:p>
        </w:tc>
      </w:tr>
      <w:tr w:rsidR="004A0CC9" w:rsidRPr="00481C00" w14:paraId="21C1DA38" w14:textId="77777777" w:rsidTr="0099481A">
        <w:trPr>
          <w:jc w:val="right"/>
        </w:trPr>
        <w:tc>
          <w:tcPr>
            <w:tcW w:w="4874" w:type="dxa"/>
            <w:vAlign w:val="center"/>
          </w:tcPr>
          <w:p w14:paraId="61EF5DFB"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Systematic-core cancer status</w:t>
            </w:r>
          </w:p>
        </w:tc>
        <w:tc>
          <w:tcPr>
            <w:tcW w:w="936" w:type="dxa"/>
            <w:vAlign w:val="center"/>
          </w:tcPr>
          <w:p w14:paraId="36F54F9C"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1080" w:type="dxa"/>
            <w:vAlign w:val="center"/>
          </w:tcPr>
          <w:p w14:paraId="7BFBDCF3"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936" w:type="dxa"/>
            <w:vAlign w:val="center"/>
          </w:tcPr>
          <w:p w14:paraId="085848D9"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3DEF55F8" w14:textId="0755D668" w:rsidR="004A0CC9" w:rsidRPr="00481C00" w:rsidRDefault="00000000" w:rsidP="005F68A5">
            <w:pPr>
              <w:jc w:val="center"/>
              <w:rPr>
                <w:rFonts w:ascii="Calibri" w:hAnsi="Calibri" w:cs="Calibri"/>
                <w:sz w:val="24"/>
                <w:szCs w:val="24"/>
              </w:rPr>
            </w:pPr>
            <w:r w:rsidRPr="00481C00">
              <w:rPr>
                <w:rFonts w:ascii="Calibri" w:hAnsi="Calibri" w:cs="Calibri"/>
                <w:sz w:val="24"/>
                <w:szCs w:val="24"/>
              </w:rPr>
              <w:t xml:space="preserve">36 </w:t>
            </w:r>
          </w:p>
        </w:tc>
      </w:tr>
      <w:tr w:rsidR="004A0CC9" w:rsidRPr="00481C00" w14:paraId="25583D93" w14:textId="77777777" w:rsidTr="0099481A">
        <w:trPr>
          <w:jc w:val="right"/>
        </w:trPr>
        <w:tc>
          <w:tcPr>
            <w:tcW w:w="4874" w:type="dxa"/>
            <w:vAlign w:val="center"/>
          </w:tcPr>
          <w:p w14:paraId="24DD68FE"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csPC with systematic-core involvement proxy</w:t>
            </w:r>
          </w:p>
        </w:tc>
        <w:tc>
          <w:tcPr>
            <w:tcW w:w="936" w:type="dxa"/>
            <w:vAlign w:val="center"/>
          </w:tcPr>
          <w:p w14:paraId="5D119929"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1080" w:type="dxa"/>
            <w:vAlign w:val="center"/>
          </w:tcPr>
          <w:p w14:paraId="072D9F47"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36</w:t>
            </w:r>
          </w:p>
        </w:tc>
        <w:tc>
          <w:tcPr>
            <w:tcW w:w="936" w:type="dxa"/>
            <w:vAlign w:val="center"/>
          </w:tcPr>
          <w:p w14:paraId="7C44110D"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0</w:t>
            </w:r>
          </w:p>
        </w:tc>
        <w:tc>
          <w:tcPr>
            <w:tcW w:w="1530" w:type="dxa"/>
            <w:vAlign w:val="center"/>
          </w:tcPr>
          <w:p w14:paraId="5A4F0AA5" w14:textId="030EFA4C" w:rsidR="004A0CC9" w:rsidRPr="00481C00" w:rsidRDefault="00000000" w:rsidP="005F68A5">
            <w:pPr>
              <w:jc w:val="center"/>
              <w:rPr>
                <w:rFonts w:ascii="Calibri" w:hAnsi="Calibri" w:cs="Calibri"/>
                <w:sz w:val="24"/>
                <w:szCs w:val="24"/>
              </w:rPr>
            </w:pPr>
            <w:r w:rsidRPr="00481C00">
              <w:rPr>
                <w:rFonts w:ascii="Calibri" w:hAnsi="Calibri" w:cs="Calibri"/>
                <w:sz w:val="24"/>
                <w:szCs w:val="24"/>
              </w:rPr>
              <w:t xml:space="preserve">36 </w:t>
            </w:r>
          </w:p>
        </w:tc>
      </w:tr>
    </w:tbl>
    <w:p w14:paraId="453EFDE1" w14:textId="77777777" w:rsidR="004A0CC9" w:rsidRPr="00BE3D09" w:rsidRDefault="00000000" w:rsidP="005F68A5">
      <w:pPr>
        <w:pStyle w:val="TableNote"/>
        <w:spacing w:after="0" w:line="240" w:lineRule="auto"/>
        <w:rPr>
          <w:rFonts w:ascii="Calibri" w:hAnsi="Calibri" w:cs="Calibri"/>
        </w:rPr>
      </w:pPr>
      <w:r w:rsidRPr="00BE3D09">
        <w:rPr>
          <w:rFonts w:ascii="Calibri" w:hAnsi="Calibri" w:cs="Calibri"/>
          <w:b/>
          <w:i/>
        </w:rPr>
        <w:t xml:space="preserve">Note: </w:t>
      </w:r>
      <w:r w:rsidRPr="00BE3D09">
        <w:rPr>
          <w:rFonts w:ascii="Calibri" w:hAnsi="Calibri" w:cs="Calibri"/>
          <w:i/>
        </w:rPr>
        <w:t>BMI, body mass index; csPC, clinically significant prostate cancer; ISUP, International Society of Urological Pathology; MRI, magnetic resonance imaging; PI-RADS, Prostate Imaging Reporting and Data System; PSA, prostate-specific antigen.</w:t>
      </w:r>
    </w:p>
    <w:p w14:paraId="1C9E7389" w14:textId="77777777" w:rsidR="004A0CC9" w:rsidRPr="00481C00" w:rsidRDefault="004A0CC9" w:rsidP="005F68A5">
      <w:pPr>
        <w:spacing w:after="0" w:line="240" w:lineRule="auto"/>
        <w:rPr>
          <w:rFonts w:ascii="Calibri" w:hAnsi="Calibri" w:cs="Calibri"/>
          <w:sz w:val="24"/>
          <w:szCs w:val="24"/>
        </w:rPr>
        <w:sectPr w:rsidR="004A0CC9" w:rsidRPr="00481C00" w:rsidSect="00481C00">
          <w:headerReference w:type="default" r:id="rId8"/>
          <w:pgSz w:w="12240" w:h="15840" w:code="1"/>
          <w:pgMar w:top="1417" w:right="1701" w:bottom="1417" w:left="1701" w:header="720" w:footer="720" w:gutter="0"/>
          <w:cols w:space="720"/>
          <w:docGrid w:linePitch="360"/>
        </w:sectPr>
      </w:pPr>
    </w:p>
    <w:p w14:paraId="05C31D99" w14:textId="642C2A5A" w:rsidR="004A0CC9" w:rsidRPr="006833FE" w:rsidRDefault="00000000" w:rsidP="005F68A5">
      <w:pPr>
        <w:pStyle w:val="TableCaption"/>
        <w:spacing w:after="0" w:line="240" w:lineRule="auto"/>
        <w:jc w:val="center"/>
        <w:rPr>
          <w:rFonts w:ascii="Calibri" w:hAnsi="Calibri" w:cs="Calibri"/>
          <w:bCs/>
          <w:sz w:val="24"/>
          <w:szCs w:val="24"/>
        </w:rPr>
      </w:pPr>
      <w:r w:rsidRPr="00481C00">
        <w:rPr>
          <w:rFonts w:ascii="Calibri" w:hAnsi="Calibri" w:cs="Calibri"/>
          <w:b/>
          <w:sz w:val="24"/>
          <w:szCs w:val="24"/>
        </w:rPr>
        <w:lastRenderedPageBreak/>
        <w:t xml:space="preserve">Supplementary Table S2. </w:t>
      </w:r>
      <w:r w:rsidR="006833FE" w:rsidRPr="006833FE">
        <w:rPr>
          <w:rFonts w:ascii="Calibri" w:hAnsi="Calibri" w:cs="Calibri"/>
          <w:bCs/>
          <w:sz w:val="24"/>
          <w:szCs w:val="24"/>
        </w:rPr>
        <w:t>MRI acquisition parameters, PI-RADS interpretation, biopsy procedures, and reference-standard definitions</w:t>
      </w:r>
    </w:p>
    <w:tbl>
      <w:tblPr>
        <w:tblStyle w:val="Tablaconcuadrcula"/>
        <w:tblW w:w="9640" w:type="dxa"/>
        <w:jc w:val="center"/>
        <w:tblLayout w:type="fixed"/>
        <w:tblLook w:val="04A0" w:firstRow="1" w:lastRow="0" w:firstColumn="1" w:lastColumn="0" w:noHBand="0" w:noVBand="1"/>
      </w:tblPr>
      <w:tblGrid>
        <w:gridCol w:w="3518"/>
        <w:gridCol w:w="6122"/>
      </w:tblGrid>
      <w:tr w:rsidR="00DD7F68" w:rsidRPr="00481C00" w14:paraId="0D238EE5" w14:textId="77777777" w:rsidTr="00350B36">
        <w:trPr>
          <w:jc w:val="center"/>
        </w:trPr>
        <w:tc>
          <w:tcPr>
            <w:tcW w:w="3518" w:type="dxa"/>
            <w:vAlign w:val="center"/>
          </w:tcPr>
          <w:p w14:paraId="29532D5B" w14:textId="77777777" w:rsidR="00DD7F68" w:rsidRPr="00481C00" w:rsidRDefault="00DD7F68" w:rsidP="005F68A5">
            <w:pPr>
              <w:jc w:val="center"/>
              <w:rPr>
                <w:rFonts w:ascii="Calibri" w:hAnsi="Calibri" w:cs="Calibri"/>
                <w:sz w:val="24"/>
                <w:szCs w:val="24"/>
              </w:rPr>
            </w:pPr>
            <w:r w:rsidRPr="00481C00">
              <w:rPr>
                <w:rFonts w:ascii="Calibri" w:hAnsi="Calibri" w:cs="Calibri"/>
                <w:b/>
                <w:sz w:val="24"/>
                <w:szCs w:val="24"/>
              </w:rPr>
              <w:t>Parameter</w:t>
            </w:r>
          </w:p>
        </w:tc>
        <w:tc>
          <w:tcPr>
            <w:tcW w:w="6122" w:type="dxa"/>
            <w:vAlign w:val="center"/>
          </w:tcPr>
          <w:p w14:paraId="76FFCD6D" w14:textId="77777777" w:rsidR="00DD7F68" w:rsidRPr="00481C00" w:rsidRDefault="00DD7F68" w:rsidP="005F68A5">
            <w:pPr>
              <w:jc w:val="center"/>
              <w:rPr>
                <w:rFonts w:ascii="Calibri" w:hAnsi="Calibri" w:cs="Calibri"/>
                <w:sz w:val="24"/>
                <w:szCs w:val="24"/>
              </w:rPr>
            </w:pPr>
            <w:r w:rsidRPr="00481C00">
              <w:rPr>
                <w:rFonts w:ascii="Calibri" w:hAnsi="Calibri" w:cs="Calibri"/>
                <w:b/>
                <w:sz w:val="24"/>
                <w:szCs w:val="24"/>
              </w:rPr>
              <w:t>Recorded value</w:t>
            </w:r>
          </w:p>
        </w:tc>
      </w:tr>
      <w:tr w:rsidR="00DD7F68" w:rsidRPr="00481C00" w14:paraId="438FD1C6" w14:textId="77777777" w:rsidTr="00350B36">
        <w:trPr>
          <w:jc w:val="center"/>
        </w:trPr>
        <w:tc>
          <w:tcPr>
            <w:tcW w:w="3518" w:type="dxa"/>
            <w:vAlign w:val="center"/>
          </w:tcPr>
          <w:p w14:paraId="282D920D"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Scanner</w:t>
            </w:r>
          </w:p>
        </w:tc>
        <w:tc>
          <w:tcPr>
            <w:tcW w:w="6122" w:type="dxa"/>
            <w:vAlign w:val="center"/>
          </w:tcPr>
          <w:p w14:paraId="7748D2AA"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Philips Achieva, 3.0 T</w:t>
            </w:r>
          </w:p>
        </w:tc>
      </w:tr>
      <w:tr w:rsidR="00DD7F68" w:rsidRPr="00481C00" w14:paraId="462282F6" w14:textId="77777777" w:rsidTr="00350B36">
        <w:trPr>
          <w:jc w:val="center"/>
        </w:trPr>
        <w:tc>
          <w:tcPr>
            <w:tcW w:w="3518" w:type="dxa"/>
            <w:vAlign w:val="center"/>
          </w:tcPr>
          <w:p w14:paraId="7F6F619B"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Coil configuration</w:t>
            </w:r>
          </w:p>
        </w:tc>
        <w:tc>
          <w:tcPr>
            <w:tcW w:w="6122" w:type="dxa"/>
            <w:vAlign w:val="center"/>
          </w:tcPr>
          <w:p w14:paraId="6F007EDA"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Multichannel pelvic surface coil; no endorectal coil</w:t>
            </w:r>
          </w:p>
        </w:tc>
      </w:tr>
      <w:tr w:rsidR="00DD7F68" w:rsidRPr="00481C00" w14:paraId="341616B9" w14:textId="77777777" w:rsidTr="00350B36">
        <w:trPr>
          <w:jc w:val="center"/>
        </w:trPr>
        <w:tc>
          <w:tcPr>
            <w:tcW w:w="3518" w:type="dxa"/>
            <w:vAlign w:val="center"/>
          </w:tcPr>
          <w:p w14:paraId="3506E6CB"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PI-RADS version</w:t>
            </w:r>
          </w:p>
        </w:tc>
        <w:tc>
          <w:tcPr>
            <w:tcW w:w="6122" w:type="dxa"/>
            <w:vAlign w:val="center"/>
          </w:tcPr>
          <w:p w14:paraId="64D0CD5D"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PI-RADS v2.1</w:t>
            </w:r>
          </w:p>
        </w:tc>
      </w:tr>
      <w:tr w:rsidR="00DD7F68" w:rsidRPr="00481C00" w14:paraId="3D554513" w14:textId="77777777" w:rsidTr="00350B36">
        <w:trPr>
          <w:jc w:val="center"/>
        </w:trPr>
        <w:tc>
          <w:tcPr>
            <w:tcW w:w="3518" w:type="dxa"/>
            <w:vAlign w:val="center"/>
          </w:tcPr>
          <w:p w14:paraId="4E728CB3"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Sequences</w:t>
            </w:r>
          </w:p>
        </w:tc>
        <w:tc>
          <w:tcPr>
            <w:tcW w:w="6122" w:type="dxa"/>
            <w:vAlign w:val="center"/>
          </w:tcPr>
          <w:p w14:paraId="1B8C9289"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Axial, sagittal, and coronal T2-weighted imaging; DWI; ADC map; DCE</w:t>
            </w:r>
          </w:p>
        </w:tc>
      </w:tr>
      <w:tr w:rsidR="00DD7F68" w:rsidRPr="00481C00" w14:paraId="1B243A42" w14:textId="77777777" w:rsidTr="00350B36">
        <w:trPr>
          <w:jc w:val="center"/>
        </w:trPr>
        <w:tc>
          <w:tcPr>
            <w:tcW w:w="3518" w:type="dxa"/>
            <w:vAlign w:val="center"/>
          </w:tcPr>
          <w:p w14:paraId="0B47C23F"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DWI b values</w:t>
            </w:r>
          </w:p>
        </w:tc>
        <w:tc>
          <w:tcPr>
            <w:tcW w:w="6122" w:type="dxa"/>
            <w:vAlign w:val="center"/>
          </w:tcPr>
          <w:p w14:paraId="5AF3A448"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0, 50, 800, and 1400 s/mm²</w:t>
            </w:r>
          </w:p>
        </w:tc>
      </w:tr>
      <w:tr w:rsidR="00DD7F68" w:rsidRPr="00481C00" w14:paraId="5C015B87" w14:textId="77777777" w:rsidTr="00350B36">
        <w:trPr>
          <w:jc w:val="center"/>
        </w:trPr>
        <w:tc>
          <w:tcPr>
            <w:tcW w:w="3518" w:type="dxa"/>
            <w:vAlign w:val="center"/>
          </w:tcPr>
          <w:p w14:paraId="57DBBB6F"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High-b-value images</w:t>
            </w:r>
          </w:p>
        </w:tc>
        <w:tc>
          <w:tcPr>
            <w:tcW w:w="6122" w:type="dxa"/>
            <w:vAlign w:val="center"/>
          </w:tcPr>
          <w:p w14:paraId="23B279C7"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Acquired in 28/36; calculated in 8/36</w:t>
            </w:r>
          </w:p>
        </w:tc>
      </w:tr>
      <w:tr w:rsidR="00DD7F68" w:rsidRPr="00481C00" w14:paraId="04F1FD78" w14:textId="77777777" w:rsidTr="00350B36">
        <w:trPr>
          <w:jc w:val="center"/>
        </w:trPr>
        <w:tc>
          <w:tcPr>
            <w:tcW w:w="3518" w:type="dxa"/>
            <w:vAlign w:val="center"/>
          </w:tcPr>
          <w:p w14:paraId="3B213AF6"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Dynamic contrast enhancement</w:t>
            </w:r>
          </w:p>
        </w:tc>
        <w:tc>
          <w:tcPr>
            <w:tcW w:w="6122" w:type="dxa"/>
            <w:vAlign w:val="center"/>
          </w:tcPr>
          <w:p w14:paraId="04DFBEF2"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36/36</w:t>
            </w:r>
          </w:p>
        </w:tc>
      </w:tr>
      <w:tr w:rsidR="00DD7F68" w:rsidRPr="00481C00" w14:paraId="5F96E942" w14:textId="77777777" w:rsidTr="00350B36">
        <w:trPr>
          <w:jc w:val="center"/>
        </w:trPr>
        <w:tc>
          <w:tcPr>
            <w:tcW w:w="3518" w:type="dxa"/>
            <w:vAlign w:val="center"/>
          </w:tcPr>
          <w:p w14:paraId="5295A5DB"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Slice thickness / gap</w:t>
            </w:r>
          </w:p>
        </w:tc>
        <w:tc>
          <w:tcPr>
            <w:tcW w:w="6122" w:type="dxa"/>
            <w:vAlign w:val="center"/>
          </w:tcPr>
          <w:p w14:paraId="5208A46A"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3 mm / 0 mm</w:t>
            </w:r>
          </w:p>
        </w:tc>
      </w:tr>
      <w:tr w:rsidR="00DD7F68" w:rsidRPr="00481C00" w14:paraId="28677EBC" w14:textId="77777777" w:rsidTr="00350B36">
        <w:trPr>
          <w:jc w:val="center"/>
        </w:trPr>
        <w:tc>
          <w:tcPr>
            <w:tcW w:w="3518" w:type="dxa"/>
            <w:vAlign w:val="center"/>
          </w:tcPr>
          <w:p w14:paraId="3B7F7F4A"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Image quality</w:t>
            </w:r>
          </w:p>
        </w:tc>
        <w:tc>
          <w:tcPr>
            <w:tcW w:w="6122" w:type="dxa"/>
            <w:vAlign w:val="center"/>
          </w:tcPr>
          <w:p w14:paraId="25430C75"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Adequate 34/36; limited but diagnostic 2/36; nondiagnostic exclusions 0</w:t>
            </w:r>
          </w:p>
        </w:tc>
      </w:tr>
      <w:tr w:rsidR="00DD7F68" w:rsidRPr="00481C00" w14:paraId="57A67654" w14:textId="77777777" w:rsidTr="00350B36">
        <w:trPr>
          <w:jc w:val="center"/>
        </w:trPr>
        <w:tc>
          <w:tcPr>
            <w:tcW w:w="3518" w:type="dxa"/>
            <w:vAlign w:val="center"/>
          </w:tcPr>
          <w:p w14:paraId="2575C28C"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PI-RADS assignment</w:t>
            </w:r>
          </w:p>
        </w:tc>
        <w:tc>
          <w:tcPr>
            <w:tcW w:w="6122" w:type="dxa"/>
            <w:vAlign w:val="center"/>
          </w:tcPr>
          <w:p w14:paraId="31B53CF1"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Prospective assignment in routine clinical reports</w:t>
            </w:r>
          </w:p>
        </w:tc>
      </w:tr>
      <w:tr w:rsidR="00DD7F68" w:rsidRPr="00481C00" w14:paraId="6B424331" w14:textId="77777777" w:rsidTr="00350B36">
        <w:trPr>
          <w:jc w:val="center"/>
        </w:trPr>
        <w:tc>
          <w:tcPr>
            <w:tcW w:w="3518" w:type="dxa"/>
            <w:vAlign w:val="center"/>
          </w:tcPr>
          <w:p w14:paraId="28165D0B"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Reader</w:t>
            </w:r>
          </w:p>
        </w:tc>
        <w:tc>
          <w:tcPr>
            <w:tcW w:w="6122" w:type="dxa"/>
            <w:vAlign w:val="center"/>
          </w:tcPr>
          <w:p w14:paraId="7CFC3161"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Abdominopelvic radiologist; 10 years of experience</w:t>
            </w:r>
          </w:p>
        </w:tc>
      </w:tr>
      <w:tr w:rsidR="00DD7F68" w:rsidRPr="00481C00" w14:paraId="36A6A643" w14:textId="77777777" w:rsidTr="00350B36">
        <w:trPr>
          <w:jc w:val="center"/>
        </w:trPr>
        <w:tc>
          <w:tcPr>
            <w:tcW w:w="3518" w:type="dxa"/>
            <w:vAlign w:val="center"/>
          </w:tcPr>
          <w:p w14:paraId="6818A842"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Reader blinding</w:t>
            </w:r>
          </w:p>
        </w:tc>
        <w:tc>
          <w:tcPr>
            <w:tcW w:w="6122" w:type="dxa"/>
            <w:vAlign w:val="center"/>
          </w:tcPr>
          <w:p w14:paraId="14FBD6C1"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Blinded to subsequent biopsy/histopathology; not systematically blinded to PSA or clinical data</w:t>
            </w:r>
          </w:p>
        </w:tc>
      </w:tr>
      <w:tr w:rsidR="00DD7F68" w:rsidRPr="00481C00" w14:paraId="4309CC90" w14:textId="77777777" w:rsidTr="00350B36">
        <w:trPr>
          <w:jc w:val="center"/>
        </w:trPr>
        <w:tc>
          <w:tcPr>
            <w:tcW w:w="3518" w:type="dxa"/>
            <w:vAlign w:val="center"/>
          </w:tcPr>
          <w:p w14:paraId="32452E82"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Second reader</w:t>
            </w:r>
          </w:p>
        </w:tc>
        <w:tc>
          <w:tcPr>
            <w:tcW w:w="6122" w:type="dxa"/>
            <w:vAlign w:val="center"/>
          </w:tcPr>
          <w:p w14:paraId="231606B9"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Not available</w:t>
            </w:r>
          </w:p>
        </w:tc>
      </w:tr>
      <w:tr w:rsidR="00DD7F68" w:rsidRPr="00481C00" w14:paraId="6B1963F2" w14:textId="77777777" w:rsidTr="00350B36">
        <w:trPr>
          <w:jc w:val="center"/>
        </w:trPr>
        <w:tc>
          <w:tcPr>
            <w:tcW w:w="3518" w:type="dxa"/>
            <w:vAlign w:val="center"/>
          </w:tcPr>
          <w:p w14:paraId="69F98F2B"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Prostate-volume source</w:t>
            </w:r>
          </w:p>
        </w:tc>
        <w:tc>
          <w:tcPr>
            <w:tcW w:w="6122" w:type="dxa"/>
            <w:vAlign w:val="center"/>
          </w:tcPr>
          <w:p w14:paraId="25F6632D"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Not documented in the analytical database</w:t>
            </w:r>
          </w:p>
        </w:tc>
      </w:tr>
      <w:tr w:rsidR="00DD7F68" w:rsidRPr="00481C00" w14:paraId="763787B1" w14:textId="77777777" w:rsidTr="00350B36">
        <w:trPr>
          <w:jc w:val="center"/>
        </w:trPr>
        <w:tc>
          <w:tcPr>
            <w:tcW w:w="3518" w:type="dxa"/>
            <w:vAlign w:val="center"/>
          </w:tcPr>
          <w:p w14:paraId="481C2756"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Prostate-volume formula</w:t>
            </w:r>
          </w:p>
        </w:tc>
        <w:tc>
          <w:tcPr>
            <w:tcW w:w="6122" w:type="dxa"/>
            <w:vAlign w:val="center"/>
          </w:tcPr>
          <w:p w14:paraId="7B1DE1C9"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Not documented in the analytical database</w:t>
            </w:r>
          </w:p>
        </w:tc>
      </w:tr>
      <w:tr w:rsidR="00DD7F68" w:rsidRPr="00481C00" w14:paraId="543837D7" w14:textId="77777777" w:rsidTr="00350B36">
        <w:trPr>
          <w:jc w:val="center"/>
        </w:trPr>
        <w:tc>
          <w:tcPr>
            <w:tcW w:w="3518" w:type="dxa"/>
            <w:vAlign w:val="center"/>
          </w:tcPr>
          <w:p w14:paraId="4B5D9AB8"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Biopsy route</w:t>
            </w:r>
          </w:p>
        </w:tc>
        <w:tc>
          <w:tcPr>
            <w:tcW w:w="6122" w:type="dxa"/>
            <w:vAlign w:val="center"/>
          </w:tcPr>
          <w:p w14:paraId="610563C7"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Transrectal 108/141; transperineal 33/141</w:t>
            </w:r>
          </w:p>
        </w:tc>
      </w:tr>
      <w:tr w:rsidR="00DD7F68" w:rsidRPr="00481C00" w14:paraId="58B581D6" w14:textId="77777777" w:rsidTr="00350B36">
        <w:trPr>
          <w:jc w:val="center"/>
        </w:trPr>
        <w:tc>
          <w:tcPr>
            <w:tcW w:w="3518" w:type="dxa"/>
            <w:vAlign w:val="center"/>
          </w:tcPr>
          <w:p w14:paraId="0BC31ACF"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MRI-cohort biopsy</w:t>
            </w:r>
          </w:p>
        </w:tc>
        <w:tc>
          <w:tcPr>
            <w:tcW w:w="6122" w:type="dxa"/>
            <w:vAlign w:val="center"/>
          </w:tcPr>
          <w:p w14:paraId="56E839A9"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Systematic plus MRI-targeted biopsy in 36/36</w:t>
            </w:r>
          </w:p>
        </w:tc>
      </w:tr>
      <w:tr w:rsidR="00DD7F68" w:rsidRPr="00481C00" w14:paraId="7B42E207" w14:textId="77777777" w:rsidTr="00350B36">
        <w:trPr>
          <w:jc w:val="center"/>
        </w:trPr>
        <w:tc>
          <w:tcPr>
            <w:tcW w:w="3518" w:type="dxa"/>
            <w:vAlign w:val="center"/>
          </w:tcPr>
          <w:p w14:paraId="4642E188"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Targeting method</w:t>
            </w:r>
          </w:p>
        </w:tc>
        <w:tc>
          <w:tcPr>
            <w:tcW w:w="6122" w:type="dxa"/>
            <w:vAlign w:val="center"/>
          </w:tcPr>
          <w:p w14:paraId="0ED302BD"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Software fusion 24/36; cognitive 12/36</w:t>
            </w:r>
          </w:p>
        </w:tc>
      </w:tr>
      <w:tr w:rsidR="00DD7F68" w:rsidRPr="00481C00" w14:paraId="04348C07" w14:textId="77777777" w:rsidTr="00350B36">
        <w:trPr>
          <w:jc w:val="center"/>
        </w:trPr>
        <w:tc>
          <w:tcPr>
            <w:tcW w:w="3518" w:type="dxa"/>
            <w:vAlign w:val="center"/>
          </w:tcPr>
          <w:p w14:paraId="4FE62938"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Systematic cores</w:t>
            </w:r>
          </w:p>
        </w:tc>
        <w:tc>
          <w:tcPr>
            <w:tcW w:w="6122" w:type="dxa"/>
            <w:vAlign w:val="center"/>
          </w:tcPr>
          <w:p w14:paraId="4BC81ACA"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Median 12; range 12–12 in MRI cohort</w:t>
            </w:r>
          </w:p>
        </w:tc>
      </w:tr>
      <w:tr w:rsidR="00DD7F68" w:rsidRPr="00481C00" w14:paraId="114E7669" w14:textId="77777777" w:rsidTr="00350B36">
        <w:trPr>
          <w:jc w:val="center"/>
        </w:trPr>
        <w:tc>
          <w:tcPr>
            <w:tcW w:w="3518" w:type="dxa"/>
            <w:vAlign w:val="center"/>
          </w:tcPr>
          <w:p w14:paraId="6EEC8CCE"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Targeted cores</w:t>
            </w:r>
          </w:p>
        </w:tc>
        <w:tc>
          <w:tcPr>
            <w:tcW w:w="6122" w:type="dxa"/>
            <w:vAlign w:val="center"/>
          </w:tcPr>
          <w:p w14:paraId="03E2B7BF"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Median 3; range 3–6 in MRI cohort</w:t>
            </w:r>
          </w:p>
        </w:tc>
      </w:tr>
      <w:tr w:rsidR="00DD7F68" w:rsidRPr="00481C00" w14:paraId="09F6A856" w14:textId="77777777" w:rsidTr="00350B36">
        <w:trPr>
          <w:jc w:val="center"/>
        </w:trPr>
        <w:tc>
          <w:tcPr>
            <w:tcW w:w="3518" w:type="dxa"/>
            <w:vAlign w:val="center"/>
          </w:tcPr>
          <w:p w14:paraId="0A2153C5"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MRI-to-biopsy interval</w:t>
            </w:r>
          </w:p>
        </w:tc>
        <w:tc>
          <w:tcPr>
            <w:tcW w:w="6122" w:type="dxa"/>
            <w:vAlign w:val="center"/>
          </w:tcPr>
          <w:p w14:paraId="3B9753D4"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Median 20.5 days; IQR 16.8–31.2; range 8–42</w:t>
            </w:r>
          </w:p>
        </w:tc>
      </w:tr>
      <w:tr w:rsidR="00DD7F68" w:rsidRPr="00481C00" w14:paraId="47250025" w14:textId="77777777" w:rsidTr="00350B36">
        <w:trPr>
          <w:jc w:val="center"/>
        </w:trPr>
        <w:tc>
          <w:tcPr>
            <w:tcW w:w="3518" w:type="dxa"/>
            <w:vAlign w:val="center"/>
          </w:tcPr>
          <w:p w14:paraId="56A4A2C3"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Combined reference standard</w:t>
            </w:r>
          </w:p>
        </w:tc>
        <w:tc>
          <w:tcPr>
            <w:tcW w:w="6122" w:type="dxa"/>
            <w:vAlign w:val="center"/>
          </w:tcPr>
          <w:p w14:paraId="05050389"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Cancer or csPC based on all systematic and targeted cores</w:t>
            </w:r>
          </w:p>
        </w:tc>
      </w:tr>
      <w:tr w:rsidR="00DD7F68" w:rsidRPr="00481C00" w14:paraId="6BBA7458" w14:textId="77777777" w:rsidTr="00350B36">
        <w:trPr>
          <w:jc w:val="center"/>
        </w:trPr>
        <w:tc>
          <w:tcPr>
            <w:tcW w:w="3518" w:type="dxa"/>
            <w:vAlign w:val="center"/>
          </w:tcPr>
          <w:p w14:paraId="718358D7"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Systematic-core reference standard</w:t>
            </w:r>
          </w:p>
        </w:tc>
        <w:tc>
          <w:tcPr>
            <w:tcW w:w="6122" w:type="dxa"/>
            <w:vAlign w:val="center"/>
          </w:tcPr>
          <w:p w14:paraId="56F4224C"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Any cancer defined by ≥1 positive systematic core</w:t>
            </w:r>
          </w:p>
        </w:tc>
      </w:tr>
      <w:tr w:rsidR="00DD7F68" w:rsidRPr="00481C00" w14:paraId="2AB07D3F" w14:textId="77777777" w:rsidTr="00350B36">
        <w:trPr>
          <w:jc w:val="center"/>
        </w:trPr>
        <w:tc>
          <w:tcPr>
            <w:tcW w:w="3518" w:type="dxa"/>
            <w:vAlign w:val="center"/>
          </w:tcPr>
          <w:p w14:paraId="6B0E4F60" w14:textId="5CC1BD37" w:rsidR="00DD7F68" w:rsidRPr="00481C00" w:rsidRDefault="0054248F" w:rsidP="005F68A5">
            <w:pPr>
              <w:rPr>
                <w:rFonts w:ascii="Calibri" w:hAnsi="Calibri" w:cs="Calibri"/>
                <w:sz w:val="24"/>
                <w:szCs w:val="24"/>
              </w:rPr>
            </w:pPr>
            <w:r w:rsidRPr="00481C00">
              <w:rPr>
                <w:rFonts w:ascii="Calibri" w:hAnsi="Calibri" w:cs="Calibri"/>
                <w:sz w:val="24"/>
                <w:szCs w:val="24"/>
              </w:rPr>
              <w:t>Systematic core</w:t>
            </w:r>
            <w:r w:rsidR="00DD7F68" w:rsidRPr="00481C00">
              <w:rPr>
                <w:rFonts w:ascii="Calibri" w:hAnsi="Calibri" w:cs="Calibri"/>
                <w:sz w:val="24"/>
                <w:szCs w:val="24"/>
              </w:rPr>
              <w:t xml:space="preserve"> csPC proxy</w:t>
            </w:r>
          </w:p>
        </w:tc>
        <w:tc>
          <w:tcPr>
            <w:tcW w:w="6122" w:type="dxa"/>
            <w:vAlign w:val="center"/>
          </w:tcPr>
          <w:p w14:paraId="1F07F603" w14:textId="77777777" w:rsidR="00DD7F68" w:rsidRPr="00481C00" w:rsidRDefault="00DD7F68" w:rsidP="005F68A5">
            <w:pPr>
              <w:rPr>
                <w:rFonts w:ascii="Calibri" w:hAnsi="Calibri" w:cs="Calibri"/>
                <w:sz w:val="24"/>
                <w:szCs w:val="24"/>
              </w:rPr>
            </w:pPr>
            <w:r w:rsidRPr="00481C00">
              <w:rPr>
                <w:rFonts w:ascii="Calibri" w:hAnsi="Calibri" w:cs="Calibri"/>
                <w:sz w:val="24"/>
                <w:szCs w:val="24"/>
              </w:rPr>
              <w:t>Patient-level ISUP ≥2 plus ≥1 positive systematic core</w:t>
            </w:r>
          </w:p>
        </w:tc>
      </w:tr>
    </w:tbl>
    <w:p w14:paraId="4FC19D19" w14:textId="77777777" w:rsidR="004A0CC9" w:rsidRPr="00BE3D09" w:rsidRDefault="00000000" w:rsidP="005F68A5">
      <w:pPr>
        <w:pStyle w:val="TableNote"/>
        <w:spacing w:after="0" w:line="240" w:lineRule="auto"/>
        <w:rPr>
          <w:rFonts w:ascii="Calibri" w:hAnsi="Calibri" w:cs="Calibri"/>
        </w:rPr>
      </w:pPr>
      <w:r w:rsidRPr="00BE3D09">
        <w:rPr>
          <w:rFonts w:ascii="Calibri" w:hAnsi="Calibri" w:cs="Calibri"/>
          <w:b/>
          <w:i/>
        </w:rPr>
        <w:t xml:space="preserve">Note: </w:t>
      </w:r>
      <w:r w:rsidRPr="00BE3D09">
        <w:rPr>
          <w:rFonts w:ascii="Calibri" w:hAnsi="Calibri" w:cs="Calibri"/>
          <w:i/>
        </w:rPr>
        <w:t>ADC, apparent diffusion coefficient; csPC, clinically significant prostate cancer; DCE, dynamic contrast enhancement; DWI, diffusion-weighted imaging; ISUP, International Society of Urological Pathology; MRI, magnetic resonance imaging; PI-RADS, Prostate Imaging Reporting and Data System; PSA, prostate-specific antigen.</w:t>
      </w:r>
    </w:p>
    <w:p w14:paraId="51B49F4C" w14:textId="77777777" w:rsidR="004A0CC9" w:rsidRPr="00481C00" w:rsidRDefault="004A0CC9" w:rsidP="005F68A5">
      <w:pPr>
        <w:spacing w:after="0" w:line="240" w:lineRule="auto"/>
        <w:rPr>
          <w:rFonts w:ascii="Calibri" w:hAnsi="Calibri" w:cs="Calibri"/>
          <w:sz w:val="24"/>
          <w:szCs w:val="24"/>
        </w:rPr>
        <w:sectPr w:rsidR="004A0CC9" w:rsidRPr="00481C00" w:rsidSect="00481C00">
          <w:pgSz w:w="12240" w:h="15840" w:code="1"/>
          <w:pgMar w:top="1417" w:right="1701" w:bottom="1417" w:left="1701" w:header="720" w:footer="720" w:gutter="0"/>
          <w:cols w:space="720"/>
          <w:docGrid w:linePitch="360"/>
        </w:sectPr>
      </w:pPr>
    </w:p>
    <w:p w14:paraId="195010EF" w14:textId="4829D940" w:rsidR="004A0CC9" w:rsidRPr="00481C00" w:rsidRDefault="00000000" w:rsidP="005F68A5">
      <w:pPr>
        <w:pStyle w:val="TableCaption"/>
        <w:spacing w:after="0" w:line="240" w:lineRule="auto"/>
        <w:jc w:val="center"/>
        <w:rPr>
          <w:rFonts w:ascii="Calibri" w:hAnsi="Calibri" w:cs="Calibri"/>
          <w:sz w:val="24"/>
          <w:szCs w:val="24"/>
        </w:rPr>
      </w:pPr>
      <w:r w:rsidRPr="00481C00">
        <w:rPr>
          <w:rFonts w:ascii="Calibri" w:hAnsi="Calibri" w:cs="Calibri"/>
          <w:b/>
          <w:sz w:val="24"/>
          <w:szCs w:val="24"/>
        </w:rPr>
        <w:lastRenderedPageBreak/>
        <w:t xml:space="preserve">Supplementary Table S3. </w:t>
      </w:r>
      <w:r w:rsidR="0054248F" w:rsidRPr="0054248F">
        <w:rPr>
          <w:rFonts w:ascii="Calibri" w:hAnsi="Calibri" w:cs="Calibri"/>
          <w:bCs/>
          <w:sz w:val="24"/>
          <w:szCs w:val="24"/>
        </w:rPr>
        <w:t>Clinical follow-up after an initially negative prostate biopsy</w:t>
      </w:r>
    </w:p>
    <w:tbl>
      <w:tblPr>
        <w:tblStyle w:val="Tablaconcuadrcula"/>
        <w:tblW w:w="0" w:type="auto"/>
        <w:tblLayout w:type="fixed"/>
        <w:tblLook w:val="04A0" w:firstRow="1" w:lastRow="0" w:firstColumn="1" w:lastColumn="0" w:noHBand="0" w:noVBand="1"/>
      </w:tblPr>
      <w:tblGrid>
        <w:gridCol w:w="4032"/>
        <w:gridCol w:w="1008"/>
        <w:gridCol w:w="1224"/>
        <w:gridCol w:w="2378"/>
      </w:tblGrid>
      <w:tr w:rsidR="004A0CC9" w:rsidRPr="00481C00" w14:paraId="45CC52F6" w14:textId="77777777" w:rsidTr="00DD7F68">
        <w:tc>
          <w:tcPr>
            <w:tcW w:w="4032" w:type="dxa"/>
            <w:vAlign w:val="center"/>
          </w:tcPr>
          <w:p w14:paraId="2FA67100" w14:textId="77777777" w:rsidR="004A0CC9" w:rsidRPr="00481C00" w:rsidRDefault="00000000" w:rsidP="005F68A5">
            <w:pPr>
              <w:jc w:val="center"/>
              <w:rPr>
                <w:rFonts w:ascii="Calibri" w:hAnsi="Calibri" w:cs="Calibri"/>
                <w:sz w:val="24"/>
                <w:szCs w:val="24"/>
              </w:rPr>
            </w:pPr>
            <w:r w:rsidRPr="00481C00">
              <w:rPr>
                <w:rFonts w:ascii="Calibri" w:hAnsi="Calibri" w:cs="Calibri"/>
                <w:b/>
                <w:sz w:val="24"/>
                <w:szCs w:val="24"/>
              </w:rPr>
              <w:t>Follow-up outcome</w:t>
            </w:r>
          </w:p>
        </w:tc>
        <w:tc>
          <w:tcPr>
            <w:tcW w:w="1008" w:type="dxa"/>
            <w:vAlign w:val="center"/>
          </w:tcPr>
          <w:p w14:paraId="1F49CE1D" w14:textId="391C2D86" w:rsidR="004A0CC9" w:rsidRPr="00481C00" w:rsidRDefault="0017073D" w:rsidP="005F68A5">
            <w:pPr>
              <w:jc w:val="center"/>
              <w:rPr>
                <w:rFonts w:ascii="Calibri" w:hAnsi="Calibri" w:cs="Calibri"/>
                <w:sz w:val="24"/>
                <w:szCs w:val="24"/>
              </w:rPr>
            </w:pPr>
            <w:r>
              <w:rPr>
                <w:rFonts w:ascii="Calibri" w:hAnsi="Calibri" w:cs="Calibri"/>
                <w:b/>
                <w:sz w:val="24"/>
                <w:szCs w:val="24"/>
              </w:rPr>
              <w:t>n=</w:t>
            </w:r>
          </w:p>
        </w:tc>
        <w:tc>
          <w:tcPr>
            <w:tcW w:w="1224" w:type="dxa"/>
            <w:vAlign w:val="center"/>
          </w:tcPr>
          <w:p w14:paraId="6D750274" w14:textId="77777777" w:rsidR="004A0CC9" w:rsidRPr="00481C00" w:rsidRDefault="00000000" w:rsidP="005F68A5">
            <w:pPr>
              <w:jc w:val="center"/>
              <w:rPr>
                <w:rFonts w:ascii="Calibri" w:hAnsi="Calibri" w:cs="Calibri"/>
                <w:sz w:val="24"/>
                <w:szCs w:val="24"/>
              </w:rPr>
            </w:pPr>
            <w:r w:rsidRPr="00481C00">
              <w:rPr>
                <w:rFonts w:ascii="Calibri" w:hAnsi="Calibri" w:cs="Calibri"/>
                <w:b/>
                <w:sz w:val="24"/>
                <w:szCs w:val="24"/>
              </w:rPr>
              <w:t>Denominator</w:t>
            </w:r>
          </w:p>
        </w:tc>
        <w:tc>
          <w:tcPr>
            <w:tcW w:w="2378" w:type="dxa"/>
            <w:vAlign w:val="center"/>
          </w:tcPr>
          <w:p w14:paraId="3CEC06C4" w14:textId="77777777" w:rsidR="004A0CC9" w:rsidRPr="00481C00" w:rsidRDefault="00000000" w:rsidP="005F68A5">
            <w:pPr>
              <w:jc w:val="center"/>
              <w:rPr>
                <w:rFonts w:ascii="Calibri" w:hAnsi="Calibri" w:cs="Calibri"/>
                <w:sz w:val="24"/>
                <w:szCs w:val="24"/>
              </w:rPr>
            </w:pPr>
            <w:r w:rsidRPr="00481C00">
              <w:rPr>
                <w:rFonts w:ascii="Calibri" w:hAnsi="Calibri" w:cs="Calibri"/>
                <w:b/>
                <w:sz w:val="24"/>
                <w:szCs w:val="24"/>
              </w:rPr>
              <w:t>Percentage / interpretation</w:t>
            </w:r>
          </w:p>
        </w:tc>
      </w:tr>
      <w:tr w:rsidR="004A0CC9" w:rsidRPr="00481C00" w14:paraId="20AF6344" w14:textId="77777777" w:rsidTr="00DD7F68">
        <w:tc>
          <w:tcPr>
            <w:tcW w:w="4032" w:type="dxa"/>
            <w:vAlign w:val="center"/>
          </w:tcPr>
          <w:p w14:paraId="4A978554"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Initially negative biopsies</w:t>
            </w:r>
          </w:p>
        </w:tc>
        <w:tc>
          <w:tcPr>
            <w:tcW w:w="1008" w:type="dxa"/>
            <w:vAlign w:val="center"/>
          </w:tcPr>
          <w:p w14:paraId="31E2B8D0"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95</w:t>
            </w:r>
          </w:p>
        </w:tc>
        <w:tc>
          <w:tcPr>
            <w:tcW w:w="1224" w:type="dxa"/>
            <w:vAlign w:val="center"/>
          </w:tcPr>
          <w:p w14:paraId="61D8E079"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141</w:t>
            </w:r>
          </w:p>
        </w:tc>
        <w:tc>
          <w:tcPr>
            <w:tcW w:w="2378" w:type="dxa"/>
            <w:vAlign w:val="center"/>
          </w:tcPr>
          <w:p w14:paraId="582864C9"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67.4%</w:t>
            </w:r>
          </w:p>
        </w:tc>
      </w:tr>
      <w:tr w:rsidR="004A0CC9" w:rsidRPr="00481C00" w14:paraId="050FD1DB" w14:textId="77777777" w:rsidTr="00DD7F68">
        <w:tc>
          <w:tcPr>
            <w:tcW w:w="4032" w:type="dxa"/>
            <w:vAlign w:val="center"/>
          </w:tcPr>
          <w:p w14:paraId="037FDEEE"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Follow-up available</w:t>
            </w:r>
          </w:p>
        </w:tc>
        <w:tc>
          <w:tcPr>
            <w:tcW w:w="1008" w:type="dxa"/>
            <w:vAlign w:val="center"/>
          </w:tcPr>
          <w:p w14:paraId="5B97FEEA"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84</w:t>
            </w:r>
          </w:p>
        </w:tc>
        <w:tc>
          <w:tcPr>
            <w:tcW w:w="1224" w:type="dxa"/>
            <w:vAlign w:val="center"/>
          </w:tcPr>
          <w:p w14:paraId="711B4886"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95</w:t>
            </w:r>
          </w:p>
        </w:tc>
        <w:tc>
          <w:tcPr>
            <w:tcW w:w="2378" w:type="dxa"/>
            <w:vAlign w:val="center"/>
          </w:tcPr>
          <w:p w14:paraId="3EBA1DA3"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88.4%</w:t>
            </w:r>
          </w:p>
        </w:tc>
      </w:tr>
      <w:tr w:rsidR="004A0CC9" w:rsidRPr="00481C00" w14:paraId="6AE41FB8" w14:textId="77777777" w:rsidTr="00DD7F68">
        <w:tc>
          <w:tcPr>
            <w:tcW w:w="4032" w:type="dxa"/>
            <w:vAlign w:val="center"/>
          </w:tcPr>
          <w:p w14:paraId="4AF277A7"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Repeat MRI</w:t>
            </w:r>
          </w:p>
        </w:tc>
        <w:tc>
          <w:tcPr>
            <w:tcW w:w="1008" w:type="dxa"/>
            <w:vAlign w:val="center"/>
          </w:tcPr>
          <w:p w14:paraId="52E52B3E"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27</w:t>
            </w:r>
          </w:p>
        </w:tc>
        <w:tc>
          <w:tcPr>
            <w:tcW w:w="1224" w:type="dxa"/>
            <w:vAlign w:val="center"/>
          </w:tcPr>
          <w:p w14:paraId="3CB8C0BE"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95</w:t>
            </w:r>
          </w:p>
        </w:tc>
        <w:tc>
          <w:tcPr>
            <w:tcW w:w="2378" w:type="dxa"/>
            <w:vAlign w:val="center"/>
          </w:tcPr>
          <w:p w14:paraId="16C6FCFC"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28.4%</w:t>
            </w:r>
          </w:p>
        </w:tc>
      </w:tr>
      <w:tr w:rsidR="004A0CC9" w:rsidRPr="00481C00" w14:paraId="2D0992EE" w14:textId="77777777" w:rsidTr="00DD7F68">
        <w:tc>
          <w:tcPr>
            <w:tcW w:w="4032" w:type="dxa"/>
            <w:vAlign w:val="center"/>
          </w:tcPr>
          <w:p w14:paraId="4CA1BD52"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Repeat biopsy</w:t>
            </w:r>
          </w:p>
        </w:tc>
        <w:tc>
          <w:tcPr>
            <w:tcW w:w="1008" w:type="dxa"/>
            <w:vAlign w:val="center"/>
          </w:tcPr>
          <w:p w14:paraId="73E8C6C8"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15</w:t>
            </w:r>
          </w:p>
        </w:tc>
        <w:tc>
          <w:tcPr>
            <w:tcW w:w="1224" w:type="dxa"/>
            <w:vAlign w:val="center"/>
          </w:tcPr>
          <w:p w14:paraId="441ED83F"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95</w:t>
            </w:r>
          </w:p>
        </w:tc>
        <w:tc>
          <w:tcPr>
            <w:tcW w:w="2378" w:type="dxa"/>
            <w:vAlign w:val="center"/>
          </w:tcPr>
          <w:p w14:paraId="6E5AD0CF"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15.8%</w:t>
            </w:r>
          </w:p>
        </w:tc>
      </w:tr>
      <w:tr w:rsidR="004A0CC9" w:rsidRPr="00481C00" w14:paraId="0407F831" w14:textId="77777777" w:rsidTr="00DD7F68">
        <w:tc>
          <w:tcPr>
            <w:tcW w:w="4032" w:type="dxa"/>
            <w:vAlign w:val="center"/>
          </w:tcPr>
          <w:p w14:paraId="63568681"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Cancer detected during follow-up</w:t>
            </w:r>
          </w:p>
        </w:tc>
        <w:tc>
          <w:tcPr>
            <w:tcW w:w="1008" w:type="dxa"/>
            <w:vAlign w:val="center"/>
          </w:tcPr>
          <w:p w14:paraId="0972FF19"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2</w:t>
            </w:r>
          </w:p>
        </w:tc>
        <w:tc>
          <w:tcPr>
            <w:tcW w:w="1224" w:type="dxa"/>
            <w:vAlign w:val="center"/>
          </w:tcPr>
          <w:p w14:paraId="1BB11BB4"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95</w:t>
            </w:r>
          </w:p>
        </w:tc>
        <w:tc>
          <w:tcPr>
            <w:tcW w:w="2378" w:type="dxa"/>
            <w:vAlign w:val="center"/>
          </w:tcPr>
          <w:p w14:paraId="74809603"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2.1%</w:t>
            </w:r>
          </w:p>
        </w:tc>
      </w:tr>
      <w:tr w:rsidR="004A0CC9" w:rsidRPr="00481C00" w14:paraId="05472E13" w14:textId="77777777" w:rsidTr="00DD7F68">
        <w:tc>
          <w:tcPr>
            <w:tcW w:w="4032" w:type="dxa"/>
            <w:vAlign w:val="center"/>
          </w:tcPr>
          <w:p w14:paraId="40C91018" w14:textId="77777777" w:rsidR="004A0CC9" w:rsidRPr="00481C00" w:rsidRDefault="00000000" w:rsidP="005F68A5">
            <w:pPr>
              <w:rPr>
                <w:rFonts w:ascii="Calibri" w:hAnsi="Calibri" w:cs="Calibri"/>
                <w:sz w:val="24"/>
                <w:szCs w:val="24"/>
              </w:rPr>
            </w:pPr>
            <w:r w:rsidRPr="00481C00">
              <w:rPr>
                <w:rFonts w:ascii="Calibri" w:hAnsi="Calibri" w:cs="Calibri"/>
                <w:sz w:val="24"/>
                <w:szCs w:val="24"/>
              </w:rPr>
              <w:t>Lost to follow-up</w:t>
            </w:r>
          </w:p>
        </w:tc>
        <w:tc>
          <w:tcPr>
            <w:tcW w:w="1008" w:type="dxa"/>
            <w:vAlign w:val="center"/>
          </w:tcPr>
          <w:p w14:paraId="7C7B4D92"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11</w:t>
            </w:r>
          </w:p>
        </w:tc>
        <w:tc>
          <w:tcPr>
            <w:tcW w:w="1224" w:type="dxa"/>
            <w:vAlign w:val="center"/>
          </w:tcPr>
          <w:p w14:paraId="215BC69D"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95</w:t>
            </w:r>
          </w:p>
        </w:tc>
        <w:tc>
          <w:tcPr>
            <w:tcW w:w="2378" w:type="dxa"/>
            <w:vAlign w:val="center"/>
          </w:tcPr>
          <w:p w14:paraId="58DF3027" w14:textId="77777777" w:rsidR="004A0CC9" w:rsidRPr="00481C00" w:rsidRDefault="00000000" w:rsidP="005F68A5">
            <w:pPr>
              <w:jc w:val="center"/>
              <w:rPr>
                <w:rFonts w:ascii="Calibri" w:hAnsi="Calibri" w:cs="Calibri"/>
                <w:sz w:val="24"/>
                <w:szCs w:val="24"/>
              </w:rPr>
            </w:pPr>
            <w:r w:rsidRPr="00481C00">
              <w:rPr>
                <w:rFonts w:ascii="Calibri" w:hAnsi="Calibri" w:cs="Calibri"/>
                <w:sz w:val="24"/>
                <w:szCs w:val="24"/>
              </w:rPr>
              <w:t>11.6%</w:t>
            </w:r>
          </w:p>
        </w:tc>
      </w:tr>
    </w:tbl>
    <w:p w14:paraId="429052D7" w14:textId="52439AA7" w:rsidR="004A0CC9" w:rsidRPr="00D90E95" w:rsidRDefault="00D90E95" w:rsidP="005F68A5">
      <w:pPr>
        <w:spacing w:after="0" w:line="240" w:lineRule="auto"/>
        <w:rPr>
          <w:rFonts w:ascii="Calibri" w:hAnsi="Calibri" w:cs="Calibri"/>
          <w:sz w:val="32"/>
          <w:szCs w:val="32"/>
        </w:rPr>
        <w:sectPr w:rsidR="004A0CC9" w:rsidRPr="00D90E95" w:rsidSect="00481C00">
          <w:pgSz w:w="12240" w:h="15840" w:code="1"/>
          <w:pgMar w:top="1417" w:right="1701" w:bottom="1417" w:left="1701" w:header="720" w:footer="720" w:gutter="0"/>
          <w:cols w:space="720"/>
          <w:docGrid w:linePitch="360"/>
        </w:sectPr>
      </w:pPr>
      <w:r w:rsidRPr="00D90E95">
        <w:rPr>
          <w:rStyle w:val="Textoennegrita"/>
          <w:rFonts w:ascii="Calibri" w:hAnsi="Calibri" w:cs="Calibri"/>
          <w:sz w:val="22"/>
          <w:szCs w:val="28"/>
        </w:rPr>
        <w:t>Note:</w:t>
      </w:r>
      <w:r w:rsidRPr="00D90E95">
        <w:rPr>
          <w:rFonts w:ascii="Calibri" w:hAnsi="Calibri" w:cs="Calibri"/>
          <w:sz w:val="22"/>
          <w:szCs w:val="28"/>
        </w:rPr>
        <w:t xml:space="preserve"> Follow-up was clinically triggered rather than protocolized and is reported descriptively. Because follow-up was not uniform, these data do not eliminate partial or differential verification bias. MRI, magnetic resonance imaging.</w:t>
      </w:r>
    </w:p>
    <w:p w14:paraId="2A7D52BE" w14:textId="3D74CD94" w:rsidR="004A0CC9" w:rsidRDefault="00000000" w:rsidP="005F68A5">
      <w:pPr>
        <w:pStyle w:val="PanelHeading"/>
        <w:spacing w:after="0" w:line="240" w:lineRule="auto"/>
        <w:jc w:val="center"/>
        <w:rPr>
          <w:rFonts w:ascii="Calibri" w:hAnsi="Calibri" w:cs="Calibri"/>
          <w:bCs/>
          <w:sz w:val="24"/>
          <w:szCs w:val="24"/>
        </w:rPr>
      </w:pPr>
      <w:r w:rsidRPr="00481C00">
        <w:rPr>
          <w:rFonts w:ascii="Calibri" w:hAnsi="Calibri" w:cs="Calibri"/>
          <w:b/>
          <w:sz w:val="24"/>
          <w:szCs w:val="24"/>
        </w:rPr>
        <w:lastRenderedPageBreak/>
        <w:t xml:space="preserve">Supplementary Table S4. </w:t>
      </w:r>
      <w:r w:rsidR="00F309A3" w:rsidRPr="00F309A3">
        <w:rPr>
          <w:rFonts w:ascii="Calibri" w:hAnsi="Calibri" w:cs="Calibri"/>
          <w:bCs/>
          <w:sz w:val="24"/>
          <w:szCs w:val="24"/>
        </w:rPr>
        <w:t>PI-RADS 3 subgroup characteristics and lesion-level prostate cancer detection by PI-RADS category</w:t>
      </w:r>
    </w:p>
    <w:p w14:paraId="40F0A33D" w14:textId="77777777" w:rsidR="00DA3C5F" w:rsidRDefault="00DA3C5F" w:rsidP="005F68A5">
      <w:pPr>
        <w:pStyle w:val="PanelHeading"/>
        <w:spacing w:after="0" w:line="240" w:lineRule="auto"/>
        <w:jc w:val="center"/>
        <w:rPr>
          <w:rFonts w:ascii="Calibri" w:hAnsi="Calibri" w:cs="Calibri"/>
          <w:bCs/>
          <w:sz w:val="24"/>
          <w:szCs w:val="24"/>
        </w:rPr>
      </w:pPr>
    </w:p>
    <w:p w14:paraId="7794F7B6" w14:textId="3910F6A4" w:rsidR="00DA3C5F" w:rsidRPr="00DA3C5F" w:rsidRDefault="00DA3C5F" w:rsidP="005F68A5">
      <w:pPr>
        <w:pStyle w:val="PanelHeading"/>
        <w:spacing w:after="0" w:line="240" w:lineRule="auto"/>
        <w:jc w:val="center"/>
        <w:rPr>
          <w:rFonts w:asciiTheme="majorHAnsi" w:hAnsiTheme="majorHAnsi" w:cstheme="majorHAnsi"/>
          <w:b/>
          <w:bCs/>
          <w:sz w:val="24"/>
          <w:szCs w:val="24"/>
        </w:rPr>
      </w:pPr>
      <w:r w:rsidRPr="00DA3C5F">
        <w:rPr>
          <w:rFonts w:asciiTheme="majorHAnsi" w:hAnsiTheme="majorHAnsi" w:cstheme="majorHAnsi"/>
          <w:b/>
          <w:bCs/>
        </w:rPr>
        <w:t>Panel A. PI-RADS 3 subgroup characteristics</w:t>
      </w:r>
    </w:p>
    <w:tbl>
      <w:tblPr>
        <w:tblStyle w:val="Tablaconcuadrcula"/>
        <w:tblW w:w="6941" w:type="dxa"/>
        <w:jc w:val="center"/>
        <w:tblLayout w:type="fixed"/>
        <w:tblLook w:val="04A0" w:firstRow="1" w:lastRow="0" w:firstColumn="1" w:lastColumn="0" w:noHBand="0" w:noVBand="1"/>
      </w:tblPr>
      <w:tblGrid>
        <w:gridCol w:w="3168"/>
        <w:gridCol w:w="3773"/>
      </w:tblGrid>
      <w:tr w:rsidR="00D90E95" w:rsidRPr="00D90E95" w14:paraId="27975D22" w14:textId="77777777" w:rsidTr="00D90E95">
        <w:trPr>
          <w:jc w:val="center"/>
        </w:trPr>
        <w:tc>
          <w:tcPr>
            <w:tcW w:w="3168" w:type="dxa"/>
            <w:vAlign w:val="center"/>
          </w:tcPr>
          <w:p w14:paraId="24DBFCCC" w14:textId="77777777" w:rsidR="00D90E95" w:rsidRPr="00D90E95" w:rsidRDefault="00D90E95" w:rsidP="005F68A5">
            <w:pPr>
              <w:jc w:val="center"/>
              <w:rPr>
                <w:rFonts w:ascii="Calibri" w:hAnsi="Calibri" w:cs="Calibri"/>
                <w:sz w:val="22"/>
              </w:rPr>
            </w:pPr>
            <w:r w:rsidRPr="00D90E95">
              <w:rPr>
                <w:rFonts w:ascii="Calibri" w:hAnsi="Calibri" w:cs="Calibri"/>
                <w:b/>
                <w:sz w:val="22"/>
              </w:rPr>
              <w:t>Measure</w:t>
            </w:r>
          </w:p>
        </w:tc>
        <w:tc>
          <w:tcPr>
            <w:tcW w:w="3773" w:type="dxa"/>
            <w:vAlign w:val="center"/>
          </w:tcPr>
          <w:p w14:paraId="267DD34F" w14:textId="77777777" w:rsidR="00D90E95" w:rsidRPr="00D90E95" w:rsidRDefault="00D90E95" w:rsidP="005F68A5">
            <w:pPr>
              <w:jc w:val="center"/>
              <w:rPr>
                <w:rFonts w:ascii="Calibri" w:hAnsi="Calibri" w:cs="Calibri"/>
                <w:sz w:val="22"/>
              </w:rPr>
            </w:pPr>
            <w:r w:rsidRPr="00D90E95">
              <w:rPr>
                <w:rFonts w:ascii="Calibri" w:hAnsi="Calibri" w:cs="Calibri"/>
                <w:b/>
                <w:sz w:val="22"/>
              </w:rPr>
              <w:t>Result</w:t>
            </w:r>
          </w:p>
        </w:tc>
      </w:tr>
      <w:tr w:rsidR="00D90E95" w:rsidRPr="00D90E95" w14:paraId="22376331" w14:textId="77777777" w:rsidTr="00D90E95">
        <w:trPr>
          <w:jc w:val="center"/>
        </w:trPr>
        <w:tc>
          <w:tcPr>
            <w:tcW w:w="3168" w:type="dxa"/>
            <w:vAlign w:val="center"/>
          </w:tcPr>
          <w:p w14:paraId="74DCB831" w14:textId="77777777" w:rsidR="00D90E95" w:rsidRPr="00D90E95" w:rsidRDefault="00D90E95" w:rsidP="005F68A5">
            <w:pPr>
              <w:rPr>
                <w:rFonts w:ascii="Calibri" w:hAnsi="Calibri" w:cs="Calibri"/>
                <w:sz w:val="22"/>
              </w:rPr>
            </w:pPr>
            <w:r w:rsidRPr="00D90E95">
              <w:rPr>
                <w:rFonts w:ascii="Calibri" w:hAnsi="Calibri" w:cs="Calibri"/>
                <w:sz w:val="22"/>
              </w:rPr>
              <w:t>Subgroup size</w:t>
            </w:r>
          </w:p>
        </w:tc>
        <w:tc>
          <w:tcPr>
            <w:tcW w:w="3773" w:type="dxa"/>
            <w:vAlign w:val="center"/>
          </w:tcPr>
          <w:p w14:paraId="52931DA5" w14:textId="77777777" w:rsidR="00D90E95" w:rsidRPr="00D90E95" w:rsidRDefault="00D90E95" w:rsidP="005F68A5">
            <w:pPr>
              <w:jc w:val="center"/>
              <w:rPr>
                <w:rFonts w:ascii="Calibri" w:hAnsi="Calibri" w:cs="Calibri"/>
                <w:sz w:val="22"/>
              </w:rPr>
            </w:pPr>
            <w:r w:rsidRPr="00D90E95">
              <w:rPr>
                <w:rFonts w:ascii="Calibri" w:hAnsi="Calibri" w:cs="Calibri"/>
                <w:sz w:val="22"/>
              </w:rPr>
              <w:t>4</w:t>
            </w:r>
          </w:p>
        </w:tc>
      </w:tr>
      <w:tr w:rsidR="00D90E95" w:rsidRPr="00D90E95" w14:paraId="5C41C8B8" w14:textId="77777777" w:rsidTr="00D90E95">
        <w:trPr>
          <w:jc w:val="center"/>
        </w:trPr>
        <w:tc>
          <w:tcPr>
            <w:tcW w:w="3168" w:type="dxa"/>
            <w:vAlign w:val="center"/>
          </w:tcPr>
          <w:p w14:paraId="41E505E0" w14:textId="77777777" w:rsidR="00D90E95" w:rsidRPr="00D90E95" w:rsidRDefault="00D90E95" w:rsidP="005F68A5">
            <w:pPr>
              <w:rPr>
                <w:rFonts w:ascii="Calibri" w:hAnsi="Calibri" w:cs="Calibri"/>
                <w:sz w:val="22"/>
              </w:rPr>
            </w:pPr>
            <w:r w:rsidRPr="00D90E95">
              <w:rPr>
                <w:rFonts w:ascii="Calibri" w:hAnsi="Calibri" w:cs="Calibri"/>
                <w:sz w:val="22"/>
              </w:rPr>
              <w:t>PSA, ng/mL</w:t>
            </w:r>
          </w:p>
        </w:tc>
        <w:tc>
          <w:tcPr>
            <w:tcW w:w="3773" w:type="dxa"/>
            <w:vAlign w:val="center"/>
          </w:tcPr>
          <w:p w14:paraId="0A1F2943" w14:textId="77777777" w:rsidR="00D90E95" w:rsidRPr="00D90E95" w:rsidRDefault="00D90E95" w:rsidP="005F68A5">
            <w:pPr>
              <w:jc w:val="center"/>
              <w:rPr>
                <w:rFonts w:ascii="Calibri" w:hAnsi="Calibri" w:cs="Calibri"/>
                <w:sz w:val="22"/>
              </w:rPr>
            </w:pPr>
            <w:r w:rsidRPr="00D90E95">
              <w:rPr>
                <w:rFonts w:ascii="Calibri" w:hAnsi="Calibri" w:cs="Calibri"/>
                <w:sz w:val="22"/>
              </w:rPr>
              <w:t>5.77 (3.24–36.06) [3.12–119.44]</w:t>
            </w:r>
          </w:p>
        </w:tc>
      </w:tr>
      <w:tr w:rsidR="00D90E95" w:rsidRPr="00D90E95" w14:paraId="02DDB28B" w14:textId="77777777" w:rsidTr="00D90E95">
        <w:trPr>
          <w:jc w:val="center"/>
        </w:trPr>
        <w:tc>
          <w:tcPr>
            <w:tcW w:w="3168" w:type="dxa"/>
            <w:vAlign w:val="center"/>
          </w:tcPr>
          <w:p w14:paraId="62BE1D5F" w14:textId="77777777" w:rsidR="00D90E95" w:rsidRPr="00D90E95" w:rsidRDefault="00D90E95" w:rsidP="005F68A5">
            <w:pPr>
              <w:rPr>
                <w:rFonts w:ascii="Calibri" w:hAnsi="Calibri" w:cs="Calibri"/>
                <w:sz w:val="22"/>
              </w:rPr>
            </w:pPr>
            <w:r w:rsidRPr="00D90E95">
              <w:rPr>
                <w:rFonts w:ascii="Calibri" w:hAnsi="Calibri" w:cs="Calibri"/>
                <w:sz w:val="22"/>
              </w:rPr>
              <w:t>Prostate volume, mL</w:t>
            </w:r>
          </w:p>
        </w:tc>
        <w:tc>
          <w:tcPr>
            <w:tcW w:w="3773" w:type="dxa"/>
            <w:vAlign w:val="center"/>
          </w:tcPr>
          <w:p w14:paraId="3279C03F" w14:textId="77777777" w:rsidR="00D90E95" w:rsidRPr="00D90E95" w:rsidRDefault="00D90E95" w:rsidP="005F68A5">
            <w:pPr>
              <w:jc w:val="center"/>
              <w:rPr>
                <w:rFonts w:ascii="Calibri" w:hAnsi="Calibri" w:cs="Calibri"/>
                <w:sz w:val="22"/>
              </w:rPr>
            </w:pPr>
            <w:r w:rsidRPr="00D90E95">
              <w:rPr>
                <w:rFonts w:ascii="Calibri" w:hAnsi="Calibri" w:cs="Calibri"/>
                <w:sz w:val="22"/>
              </w:rPr>
              <w:t>88.6 (36.8–136.8) [22.8–140.0]</w:t>
            </w:r>
          </w:p>
        </w:tc>
      </w:tr>
      <w:tr w:rsidR="00D90E95" w:rsidRPr="00D90E95" w14:paraId="00F6B424" w14:textId="77777777" w:rsidTr="00D90E95">
        <w:trPr>
          <w:jc w:val="center"/>
        </w:trPr>
        <w:tc>
          <w:tcPr>
            <w:tcW w:w="3168" w:type="dxa"/>
            <w:vAlign w:val="center"/>
          </w:tcPr>
          <w:p w14:paraId="0E173160" w14:textId="77777777" w:rsidR="00D90E95" w:rsidRPr="00D90E95" w:rsidRDefault="00D90E95" w:rsidP="005F68A5">
            <w:pPr>
              <w:rPr>
                <w:rFonts w:ascii="Calibri" w:hAnsi="Calibri" w:cs="Calibri"/>
                <w:sz w:val="22"/>
              </w:rPr>
            </w:pPr>
            <w:r w:rsidRPr="00D90E95">
              <w:rPr>
                <w:rFonts w:ascii="Calibri" w:hAnsi="Calibri" w:cs="Calibri"/>
                <w:sz w:val="22"/>
              </w:rPr>
              <w:t>PSA density, ng/mL/cc</w:t>
            </w:r>
          </w:p>
        </w:tc>
        <w:tc>
          <w:tcPr>
            <w:tcW w:w="3773" w:type="dxa"/>
            <w:vAlign w:val="center"/>
          </w:tcPr>
          <w:p w14:paraId="2ACDF02B" w14:textId="77777777" w:rsidR="00D90E95" w:rsidRPr="00D90E95" w:rsidRDefault="00D90E95" w:rsidP="005F68A5">
            <w:pPr>
              <w:jc w:val="center"/>
              <w:rPr>
                <w:rFonts w:ascii="Calibri" w:hAnsi="Calibri" w:cs="Calibri"/>
                <w:sz w:val="22"/>
              </w:rPr>
            </w:pPr>
            <w:r w:rsidRPr="00D90E95">
              <w:rPr>
                <w:rFonts w:ascii="Calibri" w:hAnsi="Calibri" w:cs="Calibri"/>
                <w:sz w:val="22"/>
              </w:rPr>
              <w:t>0.108 (0.074–0.323) [0.059–0.880]</w:t>
            </w:r>
          </w:p>
        </w:tc>
      </w:tr>
      <w:tr w:rsidR="00D90E95" w:rsidRPr="00D90E95" w14:paraId="03A12ED7" w14:textId="77777777" w:rsidTr="00D90E95">
        <w:trPr>
          <w:jc w:val="center"/>
        </w:trPr>
        <w:tc>
          <w:tcPr>
            <w:tcW w:w="3168" w:type="dxa"/>
            <w:vAlign w:val="center"/>
          </w:tcPr>
          <w:p w14:paraId="13698B78" w14:textId="77777777" w:rsidR="00D90E95" w:rsidRPr="00D90E95" w:rsidRDefault="00D90E95" w:rsidP="005F68A5">
            <w:pPr>
              <w:rPr>
                <w:rFonts w:ascii="Calibri" w:hAnsi="Calibri" w:cs="Calibri"/>
                <w:sz w:val="22"/>
              </w:rPr>
            </w:pPr>
            <w:r w:rsidRPr="00D90E95">
              <w:rPr>
                <w:rFonts w:ascii="Calibri" w:hAnsi="Calibri" w:cs="Calibri"/>
                <w:sz w:val="22"/>
              </w:rPr>
              <w:t>PSA density ≥0.15 ng/mL/cc</w:t>
            </w:r>
          </w:p>
        </w:tc>
        <w:tc>
          <w:tcPr>
            <w:tcW w:w="3773" w:type="dxa"/>
            <w:vAlign w:val="center"/>
          </w:tcPr>
          <w:p w14:paraId="53182B86" w14:textId="77777777" w:rsidR="00D90E95" w:rsidRPr="00D90E95" w:rsidRDefault="00D90E95" w:rsidP="005F68A5">
            <w:pPr>
              <w:jc w:val="center"/>
              <w:rPr>
                <w:rFonts w:ascii="Calibri" w:hAnsi="Calibri" w:cs="Calibri"/>
                <w:sz w:val="22"/>
              </w:rPr>
            </w:pPr>
            <w:r w:rsidRPr="00D90E95">
              <w:rPr>
                <w:rFonts w:ascii="Calibri" w:hAnsi="Calibri" w:cs="Calibri"/>
                <w:sz w:val="22"/>
              </w:rPr>
              <w:t>1/4 (25.0%)</w:t>
            </w:r>
          </w:p>
        </w:tc>
      </w:tr>
      <w:tr w:rsidR="00D90E95" w:rsidRPr="00D90E95" w14:paraId="43375535" w14:textId="77777777" w:rsidTr="00D90E95">
        <w:trPr>
          <w:jc w:val="center"/>
        </w:trPr>
        <w:tc>
          <w:tcPr>
            <w:tcW w:w="3168" w:type="dxa"/>
            <w:vAlign w:val="center"/>
          </w:tcPr>
          <w:p w14:paraId="598E9956" w14:textId="77777777" w:rsidR="00D90E95" w:rsidRPr="00D90E95" w:rsidRDefault="00D90E95" w:rsidP="005F68A5">
            <w:pPr>
              <w:rPr>
                <w:rFonts w:ascii="Calibri" w:hAnsi="Calibri" w:cs="Calibri"/>
                <w:sz w:val="22"/>
              </w:rPr>
            </w:pPr>
            <w:r w:rsidRPr="00D90E95">
              <w:rPr>
                <w:rFonts w:ascii="Calibri" w:hAnsi="Calibri" w:cs="Calibri"/>
                <w:sz w:val="22"/>
              </w:rPr>
              <w:t>Any cancer</w:t>
            </w:r>
          </w:p>
        </w:tc>
        <w:tc>
          <w:tcPr>
            <w:tcW w:w="3773" w:type="dxa"/>
            <w:vAlign w:val="center"/>
          </w:tcPr>
          <w:p w14:paraId="4E9D7107" w14:textId="77777777" w:rsidR="00D90E95" w:rsidRPr="00D90E95" w:rsidRDefault="00D90E95" w:rsidP="005F68A5">
            <w:pPr>
              <w:jc w:val="center"/>
              <w:rPr>
                <w:rFonts w:ascii="Calibri" w:hAnsi="Calibri" w:cs="Calibri"/>
                <w:sz w:val="22"/>
              </w:rPr>
            </w:pPr>
            <w:r w:rsidRPr="00D90E95">
              <w:rPr>
                <w:rFonts w:ascii="Calibri" w:hAnsi="Calibri" w:cs="Calibri"/>
                <w:sz w:val="22"/>
              </w:rPr>
              <w:t>1/4 (25.0%)</w:t>
            </w:r>
          </w:p>
        </w:tc>
      </w:tr>
      <w:tr w:rsidR="00D90E95" w:rsidRPr="00D90E95" w14:paraId="1D441C17" w14:textId="77777777" w:rsidTr="00D90E95">
        <w:trPr>
          <w:jc w:val="center"/>
        </w:trPr>
        <w:tc>
          <w:tcPr>
            <w:tcW w:w="3168" w:type="dxa"/>
            <w:vAlign w:val="center"/>
          </w:tcPr>
          <w:p w14:paraId="3CCCA1C1" w14:textId="77777777" w:rsidR="00D90E95" w:rsidRPr="00D90E95" w:rsidRDefault="00D90E95" w:rsidP="005F68A5">
            <w:pPr>
              <w:rPr>
                <w:rFonts w:ascii="Calibri" w:hAnsi="Calibri" w:cs="Calibri"/>
                <w:sz w:val="22"/>
              </w:rPr>
            </w:pPr>
            <w:r w:rsidRPr="00D90E95">
              <w:rPr>
                <w:rFonts w:ascii="Calibri" w:hAnsi="Calibri" w:cs="Calibri"/>
                <w:sz w:val="22"/>
              </w:rPr>
              <w:t>csPC</w:t>
            </w:r>
          </w:p>
        </w:tc>
        <w:tc>
          <w:tcPr>
            <w:tcW w:w="3773" w:type="dxa"/>
            <w:vAlign w:val="center"/>
          </w:tcPr>
          <w:p w14:paraId="1166383E" w14:textId="77777777" w:rsidR="00D90E95" w:rsidRPr="00D90E95" w:rsidRDefault="00D90E95" w:rsidP="005F68A5">
            <w:pPr>
              <w:jc w:val="center"/>
              <w:rPr>
                <w:rFonts w:ascii="Calibri" w:hAnsi="Calibri" w:cs="Calibri"/>
                <w:sz w:val="22"/>
              </w:rPr>
            </w:pPr>
            <w:r w:rsidRPr="00D90E95">
              <w:rPr>
                <w:rFonts w:ascii="Calibri" w:hAnsi="Calibri" w:cs="Calibri"/>
                <w:sz w:val="22"/>
              </w:rPr>
              <w:t>0/4 (0.0%)</w:t>
            </w:r>
          </w:p>
        </w:tc>
      </w:tr>
    </w:tbl>
    <w:p w14:paraId="4B8CB98F" w14:textId="77777777" w:rsidR="00B27399" w:rsidRDefault="00000000" w:rsidP="005F68A5">
      <w:pPr>
        <w:pStyle w:val="PanelHeading"/>
        <w:spacing w:after="0" w:line="240" w:lineRule="auto"/>
        <w:jc w:val="center"/>
        <w:rPr>
          <w:rFonts w:ascii="Calibri" w:hAnsi="Calibri" w:cs="Calibri"/>
          <w:b/>
          <w:sz w:val="24"/>
          <w:szCs w:val="24"/>
        </w:rPr>
      </w:pPr>
      <w:r w:rsidRPr="00481C00">
        <w:rPr>
          <w:rFonts w:ascii="Calibri" w:hAnsi="Calibri" w:cs="Calibri"/>
          <w:b/>
          <w:sz w:val="24"/>
          <w:szCs w:val="24"/>
        </w:rPr>
        <w:t>Panel B. Lesion-level detection by PI-RAD</w:t>
      </w:r>
    </w:p>
    <w:p w14:paraId="4AD37C33" w14:textId="77777777" w:rsidR="00B27399" w:rsidRDefault="00B27399" w:rsidP="005F68A5">
      <w:pPr>
        <w:pStyle w:val="PanelHeading"/>
        <w:spacing w:after="0" w:line="240" w:lineRule="auto"/>
        <w:jc w:val="center"/>
        <w:rPr>
          <w:rFonts w:ascii="Calibri" w:hAnsi="Calibri" w:cs="Calibri"/>
          <w:b/>
          <w:sz w:val="24"/>
          <w:szCs w:val="24"/>
        </w:rPr>
      </w:pPr>
    </w:p>
    <w:tbl>
      <w:tblPr>
        <w:tblStyle w:val="Tablaconcuadrcula"/>
        <w:tblW w:w="0" w:type="auto"/>
        <w:jc w:val="center"/>
        <w:tblLayout w:type="fixed"/>
        <w:tblLook w:val="04A0" w:firstRow="1" w:lastRow="0" w:firstColumn="1" w:lastColumn="0" w:noHBand="0" w:noVBand="1"/>
      </w:tblPr>
      <w:tblGrid>
        <w:gridCol w:w="1253"/>
        <w:gridCol w:w="1410"/>
        <w:gridCol w:w="1410"/>
        <w:gridCol w:w="2507"/>
        <w:gridCol w:w="2194"/>
      </w:tblGrid>
      <w:tr w:rsidR="00B27399" w:rsidRPr="00481C00" w14:paraId="6A727678" w14:textId="77777777" w:rsidTr="00EF1B74">
        <w:trPr>
          <w:trHeight w:val="592"/>
          <w:jc w:val="center"/>
        </w:trPr>
        <w:tc>
          <w:tcPr>
            <w:tcW w:w="1253" w:type="dxa"/>
            <w:vAlign w:val="center"/>
          </w:tcPr>
          <w:p w14:paraId="7107EA9C" w14:textId="77777777" w:rsidR="00B27399" w:rsidRPr="00481C00" w:rsidRDefault="00B27399" w:rsidP="005F68A5">
            <w:pPr>
              <w:jc w:val="center"/>
              <w:rPr>
                <w:rFonts w:ascii="Calibri" w:hAnsi="Calibri" w:cs="Calibri"/>
                <w:sz w:val="24"/>
                <w:szCs w:val="24"/>
              </w:rPr>
            </w:pPr>
            <w:r w:rsidRPr="00481C00">
              <w:rPr>
                <w:rFonts w:ascii="Calibri" w:hAnsi="Calibri" w:cs="Calibri"/>
                <w:b/>
                <w:sz w:val="24"/>
                <w:szCs w:val="24"/>
              </w:rPr>
              <w:t>PI-RADS</w:t>
            </w:r>
          </w:p>
        </w:tc>
        <w:tc>
          <w:tcPr>
            <w:tcW w:w="1410" w:type="dxa"/>
            <w:vAlign w:val="center"/>
          </w:tcPr>
          <w:p w14:paraId="57C05E4D" w14:textId="77777777" w:rsidR="00B27399" w:rsidRPr="00481C00" w:rsidRDefault="00B27399" w:rsidP="005F68A5">
            <w:pPr>
              <w:jc w:val="center"/>
              <w:rPr>
                <w:rFonts w:ascii="Calibri" w:hAnsi="Calibri" w:cs="Calibri"/>
                <w:sz w:val="24"/>
                <w:szCs w:val="24"/>
              </w:rPr>
            </w:pPr>
            <w:r w:rsidRPr="00481C00">
              <w:rPr>
                <w:rFonts w:ascii="Calibri" w:hAnsi="Calibri" w:cs="Calibri"/>
                <w:b/>
                <w:sz w:val="24"/>
                <w:szCs w:val="24"/>
              </w:rPr>
              <w:t>Lesions, n</w:t>
            </w:r>
            <w:r>
              <w:rPr>
                <w:rFonts w:ascii="Calibri" w:hAnsi="Calibri" w:cs="Calibri"/>
                <w:b/>
                <w:sz w:val="24"/>
                <w:szCs w:val="24"/>
              </w:rPr>
              <w:t>=</w:t>
            </w:r>
          </w:p>
        </w:tc>
        <w:tc>
          <w:tcPr>
            <w:tcW w:w="1410" w:type="dxa"/>
            <w:vAlign w:val="center"/>
          </w:tcPr>
          <w:p w14:paraId="09EEA517" w14:textId="77777777" w:rsidR="00B27399" w:rsidRPr="00481C00" w:rsidRDefault="00B27399" w:rsidP="005F68A5">
            <w:pPr>
              <w:jc w:val="center"/>
              <w:rPr>
                <w:rFonts w:ascii="Calibri" w:hAnsi="Calibri" w:cs="Calibri"/>
                <w:sz w:val="24"/>
                <w:szCs w:val="24"/>
              </w:rPr>
            </w:pPr>
            <w:r w:rsidRPr="00481C00">
              <w:rPr>
                <w:rFonts w:ascii="Calibri" w:hAnsi="Calibri" w:cs="Calibri"/>
                <w:b/>
                <w:sz w:val="24"/>
                <w:szCs w:val="24"/>
              </w:rPr>
              <w:t>Cancer, n</w:t>
            </w:r>
            <w:r>
              <w:rPr>
                <w:rFonts w:ascii="Calibri" w:hAnsi="Calibri" w:cs="Calibri"/>
                <w:b/>
                <w:sz w:val="24"/>
                <w:szCs w:val="24"/>
              </w:rPr>
              <w:t>=</w:t>
            </w:r>
          </w:p>
        </w:tc>
        <w:tc>
          <w:tcPr>
            <w:tcW w:w="2507" w:type="dxa"/>
            <w:vAlign w:val="center"/>
          </w:tcPr>
          <w:p w14:paraId="23401329" w14:textId="77777777" w:rsidR="00B27399" w:rsidRPr="00481C00" w:rsidRDefault="00B27399" w:rsidP="005F68A5">
            <w:pPr>
              <w:jc w:val="center"/>
              <w:rPr>
                <w:rFonts w:ascii="Calibri" w:hAnsi="Calibri" w:cs="Calibri"/>
                <w:sz w:val="24"/>
                <w:szCs w:val="24"/>
              </w:rPr>
            </w:pPr>
            <w:r w:rsidRPr="00481C00">
              <w:rPr>
                <w:rFonts w:ascii="Calibri" w:hAnsi="Calibri" w:cs="Calibri"/>
                <w:b/>
                <w:sz w:val="24"/>
                <w:szCs w:val="24"/>
              </w:rPr>
              <w:t>Detection, n/N (%)</w:t>
            </w:r>
          </w:p>
        </w:tc>
        <w:tc>
          <w:tcPr>
            <w:tcW w:w="2194" w:type="dxa"/>
            <w:vAlign w:val="center"/>
          </w:tcPr>
          <w:p w14:paraId="6C2BE163" w14:textId="77777777" w:rsidR="00B27399" w:rsidRPr="00481C00" w:rsidRDefault="00B27399" w:rsidP="005F68A5">
            <w:pPr>
              <w:jc w:val="center"/>
              <w:rPr>
                <w:rFonts w:ascii="Calibri" w:hAnsi="Calibri" w:cs="Calibri"/>
                <w:sz w:val="24"/>
                <w:szCs w:val="24"/>
              </w:rPr>
            </w:pPr>
            <w:r w:rsidRPr="00481C00">
              <w:rPr>
                <w:rFonts w:ascii="Calibri" w:hAnsi="Calibri" w:cs="Calibri"/>
                <w:b/>
                <w:sz w:val="24"/>
                <w:szCs w:val="24"/>
              </w:rPr>
              <w:t>Exact 95% CI</w:t>
            </w:r>
          </w:p>
        </w:tc>
      </w:tr>
      <w:tr w:rsidR="00B27399" w:rsidRPr="00481C00" w14:paraId="3DE1DC4A" w14:textId="77777777" w:rsidTr="00EF1B74">
        <w:trPr>
          <w:trHeight w:val="289"/>
          <w:jc w:val="center"/>
        </w:trPr>
        <w:tc>
          <w:tcPr>
            <w:tcW w:w="1253" w:type="dxa"/>
            <w:vAlign w:val="center"/>
          </w:tcPr>
          <w:p w14:paraId="4437BBD3" w14:textId="77777777" w:rsidR="00B27399" w:rsidRPr="00481C00" w:rsidRDefault="00B27399" w:rsidP="005F68A5">
            <w:pPr>
              <w:rPr>
                <w:rFonts w:ascii="Calibri" w:hAnsi="Calibri" w:cs="Calibri"/>
                <w:sz w:val="24"/>
                <w:szCs w:val="24"/>
              </w:rPr>
            </w:pPr>
            <w:r w:rsidRPr="00481C00">
              <w:rPr>
                <w:rFonts w:ascii="Calibri" w:hAnsi="Calibri" w:cs="Calibri"/>
                <w:sz w:val="24"/>
                <w:szCs w:val="24"/>
              </w:rPr>
              <w:t>1</w:t>
            </w:r>
          </w:p>
        </w:tc>
        <w:tc>
          <w:tcPr>
            <w:tcW w:w="1410" w:type="dxa"/>
            <w:vAlign w:val="center"/>
          </w:tcPr>
          <w:p w14:paraId="292D6C83"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0</w:t>
            </w:r>
          </w:p>
        </w:tc>
        <w:tc>
          <w:tcPr>
            <w:tcW w:w="1410" w:type="dxa"/>
            <w:vAlign w:val="center"/>
          </w:tcPr>
          <w:p w14:paraId="4EA8B5C8"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0</w:t>
            </w:r>
          </w:p>
        </w:tc>
        <w:tc>
          <w:tcPr>
            <w:tcW w:w="2507" w:type="dxa"/>
            <w:vAlign w:val="center"/>
          </w:tcPr>
          <w:p w14:paraId="39528B7B"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No lesions</w:t>
            </w:r>
          </w:p>
        </w:tc>
        <w:tc>
          <w:tcPr>
            <w:tcW w:w="2194" w:type="dxa"/>
            <w:vAlign w:val="center"/>
          </w:tcPr>
          <w:p w14:paraId="2EBDAEA6"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No lesions</w:t>
            </w:r>
          </w:p>
        </w:tc>
      </w:tr>
      <w:tr w:rsidR="00B27399" w:rsidRPr="00481C00" w14:paraId="0F060CD2" w14:textId="77777777" w:rsidTr="00EF1B74">
        <w:trPr>
          <w:trHeight w:val="289"/>
          <w:jc w:val="center"/>
        </w:trPr>
        <w:tc>
          <w:tcPr>
            <w:tcW w:w="1253" w:type="dxa"/>
            <w:vAlign w:val="center"/>
          </w:tcPr>
          <w:p w14:paraId="1CCCCF63" w14:textId="77777777" w:rsidR="00B27399" w:rsidRPr="00481C00" w:rsidRDefault="00B27399" w:rsidP="005F68A5">
            <w:pPr>
              <w:rPr>
                <w:rFonts w:ascii="Calibri" w:hAnsi="Calibri" w:cs="Calibri"/>
                <w:sz w:val="24"/>
                <w:szCs w:val="24"/>
              </w:rPr>
            </w:pPr>
            <w:r w:rsidRPr="00481C00">
              <w:rPr>
                <w:rFonts w:ascii="Calibri" w:hAnsi="Calibri" w:cs="Calibri"/>
                <w:sz w:val="24"/>
                <w:szCs w:val="24"/>
              </w:rPr>
              <w:t>2</w:t>
            </w:r>
          </w:p>
        </w:tc>
        <w:tc>
          <w:tcPr>
            <w:tcW w:w="1410" w:type="dxa"/>
            <w:vAlign w:val="center"/>
          </w:tcPr>
          <w:p w14:paraId="783CCDE5"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1</w:t>
            </w:r>
          </w:p>
        </w:tc>
        <w:tc>
          <w:tcPr>
            <w:tcW w:w="1410" w:type="dxa"/>
            <w:vAlign w:val="center"/>
          </w:tcPr>
          <w:p w14:paraId="4FB3CE97"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0</w:t>
            </w:r>
          </w:p>
        </w:tc>
        <w:tc>
          <w:tcPr>
            <w:tcW w:w="2507" w:type="dxa"/>
            <w:vAlign w:val="center"/>
          </w:tcPr>
          <w:p w14:paraId="40094F32"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0/1 (0.0%)</w:t>
            </w:r>
          </w:p>
        </w:tc>
        <w:tc>
          <w:tcPr>
            <w:tcW w:w="2194" w:type="dxa"/>
            <w:vAlign w:val="center"/>
          </w:tcPr>
          <w:p w14:paraId="403010EC"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0.0–97.5%</w:t>
            </w:r>
          </w:p>
        </w:tc>
      </w:tr>
      <w:tr w:rsidR="00B27399" w:rsidRPr="00481C00" w14:paraId="47E9109E" w14:textId="77777777" w:rsidTr="00EF1B74">
        <w:trPr>
          <w:trHeight w:val="289"/>
          <w:jc w:val="center"/>
        </w:trPr>
        <w:tc>
          <w:tcPr>
            <w:tcW w:w="1253" w:type="dxa"/>
            <w:vAlign w:val="center"/>
          </w:tcPr>
          <w:p w14:paraId="76269B05" w14:textId="77777777" w:rsidR="00B27399" w:rsidRPr="00481C00" w:rsidRDefault="00B27399" w:rsidP="005F68A5">
            <w:pPr>
              <w:rPr>
                <w:rFonts w:ascii="Calibri" w:hAnsi="Calibri" w:cs="Calibri"/>
                <w:sz w:val="24"/>
                <w:szCs w:val="24"/>
              </w:rPr>
            </w:pPr>
            <w:r w:rsidRPr="00481C00">
              <w:rPr>
                <w:rFonts w:ascii="Calibri" w:hAnsi="Calibri" w:cs="Calibri"/>
                <w:sz w:val="24"/>
                <w:szCs w:val="24"/>
              </w:rPr>
              <w:t>3</w:t>
            </w:r>
          </w:p>
        </w:tc>
        <w:tc>
          <w:tcPr>
            <w:tcW w:w="1410" w:type="dxa"/>
            <w:vAlign w:val="center"/>
          </w:tcPr>
          <w:p w14:paraId="4215FAA3"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4</w:t>
            </w:r>
          </w:p>
        </w:tc>
        <w:tc>
          <w:tcPr>
            <w:tcW w:w="1410" w:type="dxa"/>
            <w:vAlign w:val="center"/>
          </w:tcPr>
          <w:p w14:paraId="603D27BD"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1</w:t>
            </w:r>
          </w:p>
        </w:tc>
        <w:tc>
          <w:tcPr>
            <w:tcW w:w="2507" w:type="dxa"/>
            <w:vAlign w:val="center"/>
          </w:tcPr>
          <w:p w14:paraId="252A6669"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1/4 (25.0%)</w:t>
            </w:r>
          </w:p>
        </w:tc>
        <w:tc>
          <w:tcPr>
            <w:tcW w:w="2194" w:type="dxa"/>
            <w:vAlign w:val="center"/>
          </w:tcPr>
          <w:p w14:paraId="66A7A16F"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0.6–80.6%</w:t>
            </w:r>
          </w:p>
        </w:tc>
      </w:tr>
      <w:tr w:rsidR="00B27399" w:rsidRPr="00481C00" w14:paraId="63366DB1" w14:textId="77777777" w:rsidTr="00EF1B74">
        <w:trPr>
          <w:trHeight w:val="289"/>
          <w:jc w:val="center"/>
        </w:trPr>
        <w:tc>
          <w:tcPr>
            <w:tcW w:w="1253" w:type="dxa"/>
            <w:vAlign w:val="center"/>
          </w:tcPr>
          <w:p w14:paraId="532F4973" w14:textId="77777777" w:rsidR="00B27399" w:rsidRPr="00481C00" w:rsidRDefault="00B27399" w:rsidP="005F68A5">
            <w:pPr>
              <w:rPr>
                <w:rFonts w:ascii="Calibri" w:hAnsi="Calibri" w:cs="Calibri"/>
                <w:sz w:val="24"/>
                <w:szCs w:val="24"/>
              </w:rPr>
            </w:pPr>
            <w:r w:rsidRPr="00481C00">
              <w:rPr>
                <w:rFonts w:ascii="Calibri" w:hAnsi="Calibri" w:cs="Calibri"/>
                <w:sz w:val="24"/>
                <w:szCs w:val="24"/>
              </w:rPr>
              <w:t>4</w:t>
            </w:r>
          </w:p>
        </w:tc>
        <w:tc>
          <w:tcPr>
            <w:tcW w:w="1410" w:type="dxa"/>
            <w:vAlign w:val="center"/>
          </w:tcPr>
          <w:p w14:paraId="5821A8A0"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22</w:t>
            </w:r>
          </w:p>
        </w:tc>
        <w:tc>
          <w:tcPr>
            <w:tcW w:w="1410" w:type="dxa"/>
            <w:vAlign w:val="center"/>
          </w:tcPr>
          <w:p w14:paraId="1E4EF8E4"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20</w:t>
            </w:r>
          </w:p>
        </w:tc>
        <w:tc>
          <w:tcPr>
            <w:tcW w:w="2507" w:type="dxa"/>
            <w:vAlign w:val="center"/>
          </w:tcPr>
          <w:p w14:paraId="56AEF27B"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20/22 (90.9%)</w:t>
            </w:r>
          </w:p>
        </w:tc>
        <w:tc>
          <w:tcPr>
            <w:tcW w:w="2194" w:type="dxa"/>
            <w:vAlign w:val="center"/>
          </w:tcPr>
          <w:p w14:paraId="1099469B"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70.8–98.9%</w:t>
            </w:r>
          </w:p>
        </w:tc>
      </w:tr>
      <w:tr w:rsidR="00B27399" w:rsidRPr="00481C00" w14:paraId="4A81B3CA" w14:textId="77777777" w:rsidTr="00EF1B74">
        <w:trPr>
          <w:trHeight w:val="289"/>
          <w:jc w:val="center"/>
        </w:trPr>
        <w:tc>
          <w:tcPr>
            <w:tcW w:w="1253" w:type="dxa"/>
            <w:vAlign w:val="center"/>
          </w:tcPr>
          <w:p w14:paraId="3A1B00C8" w14:textId="77777777" w:rsidR="00B27399" w:rsidRPr="00481C00" w:rsidRDefault="00B27399" w:rsidP="005F68A5">
            <w:pPr>
              <w:rPr>
                <w:rFonts w:ascii="Calibri" w:hAnsi="Calibri" w:cs="Calibri"/>
                <w:sz w:val="24"/>
                <w:szCs w:val="24"/>
              </w:rPr>
            </w:pPr>
            <w:r w:rsidRPr="00481C00">
              <w:rPr>
                <w:rFonts w:ascii="Calibri" w:hAnsi="Calibri" w:cs="Calibri"/>
                <w:sz w:val="24"/>
                <w:szCs w:val="24"/>
              </w:rPr>
              <w:t>5</w:t>
            </w:r>
          </w:p>
        </w:tc>
        <w:tc>
          <w:tcPr>
            <w:tcW w:w="1410" w:type="dxa"/>
            <w:vAlign w:val="center"/>
          </w:tcPr>
          <w:p w14:paraId="38F9DE8F"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10</w:t>
            </w:r>
          </w:p>
        </w:tc>
        <w:tc>
          <w:tcPr>
            <w:tcW w:w="1410" w:type="dxa"/>
            <w:vAlign w:val="center"/>
          </w:tcPr>
          <w:p w14:paraId="64DBEEFC"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9</w:t>
            </w:r>
          </w:p>
        </w:tc>
        <w:tc>
          <w:tcPr>
            <w:tcW w:w="2507" w:type="dxa"/>
            <w:vAlign w:val="center"/>
          </w:tcPr>
          <w:p w14:paraId="646C2DFC"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9/10 (90.0%)</w:t>
            </w:r>
          </w:p>
        </w:tc>
        <w:tc>
          <w:tcPr>
            <w:tcW w:w="2194" w:type="dxa"/>
            <w:vAlign w:val="center"/>
          </w:tcPr>
          <w:p w14:paraId="252D00BA" w14:textId="77777777" w:rsidR="00B27399" w:rsidRPr="00481C00" w:rsidRDefault="00B27399" w:rsidP="005F68A5">
            <w:pPr>
              <w:jc w:val="center"/>
              <w:rPr>
                <w:rFonts w:ascii="Calibri" w:hAnsi="Calibri" w:cs="Calibri"/>
                <w:sz w:val="24"/>
                <w:szCs w:val="24"/>
              </w:rPr>
            </w:pPr>
            <w:r w:rsidRPr="00481C00">
              <w:rPr>
                <w:rFonts w:ascii="Calibri" w:hAnsi="Calibri" w:cs="Calibri"/>
                <w:sz w:val="24"/>
                <w:szCs w:val="24"/>
              </w:rPr>
              <w:t>55.5–99.7%</w:t>
            </w:r>
          </w:p>
        </w:tc>
      </w:tr>
    </w:tbl>
    <w:p w14:paraId="0EA5284E" w14:textId="77777777" w:rsidR="00B27399" w:rsidRDefault="00B27399" w:rsidP="005F68A5">
      <w:pPr>
        <w:pStyle w:val="PanelHeading"/>
        <w:spacing w:after="0" w:line="240" w:lineRule="auto"/>
        <w:jc w:val="center"/>
        <w:rPr>
          <w:rFonts w:ascii="Calibri" w:hAnsi="Calibri" w:cs="Calibri"/>
          <w:b/>
          <w:sz w:val="24"/>
          <w:szCs w:val="24"/>
        </w:rPr>
      </w:pPr>
    </w:p>
    <w:p w14:paraId="311AD8FD" w14:textId="77478ACF" w:rsidR="00B27399" w:rsidRPr="00B27399" w:rsidRDefault="00B27399" w:rsidP="005F68A5">
      <w:pPr>
        <w:pStyle w:val="PanelHeading"/>
        <w:spacing w:after="0" w:line="240" w:lineRule="auto"/>
        <w:rPr>
          <w:rFonts w:ascii="Calibri" w:hAnsi="Calibri" w:cs="Calibri"/>
          <w:sz w:val="24"/>
          <w:szCs w:val="24"/>
        </w:rPr>
      </w:pPr>
      <w:r w:rsidRPr="00B27399">
        <w:rPr>
          <w:rFonts w:ascii="Calibri" w:hAnsi="Calibri" w:cs="Calibri"/>
          <w:b/>
          <w:bCs/>
          <w:i/>
        </w:rPr>
        <w:t xml:space="preserve">Note: </w:t>
      </w:r>
      <w:r w:rsidRPr="00B27399">
        <w:rPr>
          <w:rFonts w:ascii="Calibri" w:hAnsi="Calibri" w:cs="Calibri"/>
          <w:i/>
        </w:rPr>
        <w:t>The PSA value of 119.44 ng/mL was retained as recorded in the analytical dataset but could not be independently verified or clinically contextualized from the source documentation available for this revision. Anatomical-zone results are not reported because the retrospective records did not allow reliable distinction between “central” and “central gland.” One patient contributed a second lesion; therefore, lesion-level observations are not fully independent. csPC, clinically significant prostate cancer; PI-RADS, Prostate Imaging Reporting and Data System; PSA, prostate-specific antigen.</w:t>
      </w:r>
    </w:p>
    <w:p w14:paraId="2A84671B" w14:textId="77777777" w:rsidR="00B27399" w:rsidRDefault="00B27399" w:rsidP="005F68A5">
      <w:pPr>
        <w:pStyle w:val="Ttulo3"/>
        <w:spacing w:before="0" w:line="240" w:lineRule="auto"/>
        <w:jc w:val="center"/>
        <w:rPr>
          <w:rFonts w:cstheme="majorHAnsi"/>
          <w:color w:val="auto"/>
          <w:sz w:val="24"/>
          <w:szCs w:val="24"/>
        </w:rPr>
      </w:pPr>
    </w:p>
    <w:p w14:paraId="795AAE2B" w14:textId="77777777" w:rsidR="00A324B2" w:rsidRDefault="00A324B2" w:rsidP="005F68A5">
      <w:pPr>
        <w:spacing w:after="0" w:line="240" w:lineRule="auto"/>
      </w:pPr>
    </w:p>
    <w:p w14:paraId="6040D72F" w14:textId="77777777" w:rsidR="00A324B2" w:rsidRPr="00A324B2" w:rsidRDefault="00A324B2" w:rsidP="005F68A5">
      <w:pPr>
        <w:spacing w:after="0" w:line="240" w:lineRule="auto"/>
      </w:pPr>
    </w:p>
    <w:p w14:paraId="6AFF3C3A" w14:textId="77777777" w:rsidR="00B27399" w:rsidRDefault="00B27399" w:rsidP="005F68A5">
      <w:pPr>
        <w:pStyle w:val="Ttulo3"/>
        <w:spacing w:before="0" w:line="240" w:lineRule="auto"/>
        <w:jc w:val="center"/>
        <w:rPr>
          <w:rFonts w:cstheme="majorHAnsi"/>
          <w:color w:val="auto"/>
          <w:sz w:val="24"/>
          <w:szCs w:val="24"/>
        </w:rPr>
      </w:pPr>
    </w:p>
    <w:p w14:paraId="5EC2E5D4" w14:textId="77777777" w:rsidR="00B27399" w:rsidRDefault="00B27399" w:rsidP="005F68A5">
      <w:pPr>
        <w:pStyle w:val="Ttulo3"/>
        <w:spacing w:before="0" w:line="240" w:lineRule="auto"/>
        <w:jc w:val="center"/>
        <w:rPr>
          <w:rFonts w:cstheme="majorHAnsi"/>
          <w:color w:val="auto"/>
          <w:sz w:val="24"/>
          <w:szCs w:val="24"/>
        </w:rPr>
      </w:pPr>
    </w:p>
    <w:p w14:paraId="428E4C75" w14:textId="77777777" w:rsidR="00B27399" w:rsidRDefault="00B27399" w:rsidP="005F68A5">
      <w:pPr>
        <w:pStyle w:val="Ttulo3"/>
        <w:spacing w:before="0" w:line="240" w:lineRule="auto"/>
        <w:jc w:val="center"/>
        <w:rPr>
          <w:rFonts w:cstheme="majorHAnsi"/>
          <w:color w:val="auto"/>
          <w:sz w:val="24"/>
          <w:szCs w:val="24"/>
        </w:rPr>
      </w:pPr>
    </w:p>
    <w:p w14:paraId="7D34743D" w14:textId="77777777" w:rsidR="00B27399" w:rsidRDefault="00B27399" w:rsidP="005F68A5">
      <w:pPr>
        <w:pStyle w:val="Ttulo3"/>
        <w:spacing w:before="0" w:line="240" w:lineRule="auto"/>
        <w:jc w:val="center"/>
        <w:rPr>
          <w:rFonts w:cstheme="majorHAnsi"/>
          <w:color w:val="auto"/>
          <w:sz w:val="24"/>
          <w:szCs w:val="24"/>
        </w:rPr>
      </w:pPr>
    </w:p>
    <w:p w14:paraId="4E98F1CF" w14:textId="77777777" w:rsidR="00B27399" w:rsidRDefault="00B27399" w:rsidP="005F68A5">
      <w:pPr>
        <w:pStyle w:val="Ttulo3"/>
        <w:spacing w:before="0" w:line="240" w:lineRule="auto"/>
        <w:jc w:val="center"/>
        <w:rPr>
          <w:rFonts w:cstheme="majorHAnsi"/>
          <w:color w:val="auto"/>
          <w:sz w:val="24"/>
          <w:szCs w:val="24"/>
        </w:rPr>
      </w:pPr>
    </w:p>
    <w:p w14:paraId="6C5CAA54" w14:textId="77777777" w:rsidR="00B27399" w:rsidRDefault="00B27399" w:rsidP="005F68A5">
      <w:pPr>
        <w:pStyle w:val="Ttulo3"/>
        <w:spacing w:before="0" w:line="240" w:lineRule="auto"/>
        <w:jc w:val="center"/>
        <w:rPr>
          <w:rFonts w:cstheme="majorHAnsi"/>
          <w:color w:val="auto"/>
          <w:sz w:val="24"/>
          <w:szCs w:val="24"/>
        </w:rPr>
      </w:pPr>
    </w:p>
    <w:p w14:paraId="11355C76" w14:textId="77777777" w:rsidR="00B27399" w:rsidRDefault="00B27399" w:rsidP="005F68A5">
      <w:pPr>
        <w:pStyle w:val="Ttulo3"/>
        <w:spacing w:before="0" w:line="240" w:lineRule="auto"/>
        <w:jc w:val="center"/>
        <w:rPr>
          <w:rFonts w:cstheme="majorHAnsi"/>
          <w:color w:val="auto"/>
          <w:sz w:val="24"/>
          <w:szCs w:val="24"/>
        </w:rPr>
      </w:pPr>
    </w:p>
    <w:p w14:paraId="451E298B" w14:textId="77777777" w:rsidR="00A324B2" w:rsidRDefault="00A324B2" w:rsidP="005F68A5">
      <w:pPr>
        <w:pStyle w:val="Ttulo3"/>
        <w:spacing w:before="0" w:line="240" w:lineRule="auto"/>
        <w:jc w:val="center"/>
        <w:rPr>
          <w:rFonts w:cstheme="majorHAnsi"/>
          <w:color w:val="auto"/>
          <w:sz w:val="24"/>
          <w:szCs w:val="24"/>
        </w:rPr>
      </w:pPr>
    </w:p>
    <w:p w14:paraId="72669EF7" w14:textId="77777777" w:rsidR="005F68A5" w:rsidRPr="005F68A5" w:rsidRDefault="005F68A5" w:rsidP="005F68A5"/>
    <w:p w14:paraId="3659CE78" w14:textId="328C22C2" w:rsidR="004B4701" w:rsidRDefault="00266469" w:rsidP="005F68A5">
      <w:pPr>
        <w:pStyle w:val="Ttulo3"/>
        <w:spacing w:before="0" w:line="240" w:lineRule="auto"/>
        <w:jc w:val="center"/>
        <w:rPr>
          <w:rFonts w:cstheme="majorHAnsi"/>
          <w:b w:val="0"/>
          <w:bCs w:val="0"/>
          <w:color w:val="auto"/>
          <w:sz w:val="24"/>
          <w:szCs w:val="24"/>
        </w:rPr>
      </w:pPr>
      <w:r w:rsidRPr="00266469">
        <w:rPr>
          <w:rFonts w:cstheme="majorHAnsi"/>
          <w:color w:val="auto"/>
          <w:sz w:val="24"/>
          <w:szCs w:val="24"/>
        </w:rPr>
        <w:lastRenderedPageBreak/>
        <w:t xml:space="preserve">Supplementary Table S5. </w:t>
      </w:r>
      <w:r w:rsidR="004B4701" w:rsidRPr="004B4701">
        <w:rPr>
          <w:rFonts w:cstheme="majorHAnsi"/>
          <w:b w:val="0"/>
          <w:bCs w:val="0"/>
          <w:color w:val="auto"/>
          <w:sz w:val="24"/>
          <w:szCs w:val="24"/>
        </w:rPr>
        <w:t>Prespecified adjusted Firth penalized logistic regression models and stability diagnostics</w:t>
      </w:r>
    </w:p>
    <w:p w14:paraId="453D8234" w14:textId="03E2FEE8" w:rsidR="00266469" w:rsidRPr="00266469" w:rsidRDefault="00266469" w:rsidP="005F68A5">
      <w:pPr>
        <w:pStyle w:val="Ttulo3"/>
        <w:spacing w:before="0" w:line="240" w:lineRule="auto"/>
        <w:rPr>
          <w:rFonts w:cstheme="majorHAnsi"/>
          <w:color w:val="auto"/>
          <w:sz w:val="24"/>
          <w:szCs w:val="24"/>
        </w:rPr>
      </w:pPr>
      <w:r w:rsidRPr="00266469">
        <w:rPr>
          <w:rFonts w:cstheme="majorHAnsi"/>
          <w:color w:val="auto"/>
          <w:sz w:val="24"/>
          <w:szCs w:val="24"/>
        </w:rPr>
        <w:t>Panel A. Adjusted Firth penalized logistic regression models</w:t>
      </w:r>
    </w:p>
    <w:tbl>
      <w:tblPr>
        <w:tblStyle w:val="Tablaconcuadrcula"/>
        <w:tblW w:w="10627" w:type="dxa"/>
        <w:jc w:val="center"/>
        <w:tblLook w:val="04A0" w:firstRow="1" w:lastRow="0" w:firstColumn="1" w:lastColumn="0" w:noHBand="0" w:noVBand="1"/>
      </w:tblPr>
      <w:tblGrid>
        <w:gridCol w:w="3221"/>
        <w:gridCol w:w="3462"/>
        <w:gridCol w:w="1109"/>
        <w:gridCol w:w="1488"/>
        <w:gridCol w:w="1347"/>
      </w:tblGrid>
      <w:tr w:rsidR="00266469" w:rsidRPr="00266469" w14:paraId="3F30F377" w14:textId="77777777" w:rsidTr="00DD7F68">
        <w:trPr>
          <w:trHeight w:val="604"/>
          <w:jc w:val="center"/>
        </w:trPr>
        <w:tc>
          <w:tcPr>
            <w:tcW w:w="0" w:type="auto"/>
            <w:vAlign w:val="center"/>
            <w:hideMark/>
          </w:tcPr>
          <w:p w14:paraId="63B8DCDB" w14:textId="77777777" w:rsidR="00266469" w:rsidRPr="00266469" w:rsidRDefault="00266469" w:rsidP="005F68A5">
            <w:pPr>
              <w:jc w:val="center"/>
              <w:rPr>
                <w:rFonts w:asciiTheme="majorHAnsi" w:hAnsiTheme="majorHAnsi" w:cstheme="majorHAnsi"/>
                <w:b/>
                <w:bCs/>
                <w:sz w:val="24"/>
                <w:szCs w:val="24"/>
              </w:rPr>
            </w:pPr>
            <w:r w:rsidRPr="00266469">
              <w:rPr>
                <w:rFonts w:asciiTheme="majorHAnsi" w:hAnsiTheme="majorHAnsi" w:cstheme="majorHAnsi"/>
                <w:b/>
                <w:bCs/>
                <w:sz w:val="24"/>
                <w:szCs w:val="24"/>
              </w:rPr>
              <w:t>Outcome</w:t>
            </w:r>
          </w:p>
        </w:tc>
        <w:tc>
          <w:tcPr>
            <w:tcW w:w="0" w:type="auto"/>
            <w:vAlign w:val="center"/>
            <w:hideMark/>
          </w:tcPr>
          <w:p w14:paraId="45FDA0D7" w14:textId="77777777" w:rsidR="00266469" w:rsidRPr="00266469" w:rsidRDefault="00266469" w:rsidP="005F68A5">
            <w:pPr>
              <w:jc w:val="center"/>
              <w:rPr>
                <w:rFonts w:asciiTheme="majorHAnsi" w:hAnsiTheme="majorHAnsi" w:cstheme="majorHAnsi"/>
                <w:b/>
                <w:bCs/>
                <w:sz w:val="24"/>
                <w:szCs w:val="24"/>
              </w:rPr>
            </w:pPr>
            <w:r w:rsidRPr="00266469">
              <w:rPr>
                <w:rFonts w:asciiTheme="majorHAnsi" w:hAnsiTheme="majorHAnsi" w:cstheme="majorHAnsi"/>
                <w:b/>
                <w:bCs/>
                <w:sz w:val="24"/>
                <w:szCs w:val="24"/>
              </w:rPr>
              <w:t>Predictor and scale</w:t>
            </w:r>
          </w:p>
        </w:tc>
        <w:tc>
          <w:tcPr>
            <w:tcW w:w="1109" w:type="dxa"/>
            <w:vAlign w:val="center"/>
            <w:hideMark/>
          </w:tcPr>
          <w:p w14:paraId="2E10256F" w14:textId="77777777"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Adjusted OR</w:t>
            </w:r>
          </w:p>
        </w:tc>
        <w:tc>
          <w:tcPr>
            <w:tcW w:w="1488" w:type="dxa"/>
            <w:vAlign w:val="center"/>
            <w:hideMark/>
          </w:tcPr>
          <w:p w14:paraId="3C78D82F" w14:textId="77777777"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95% CI</w:t>
            </w:r>
          </w:p>
        </w:tc>
        <w:tc>
          <w:tcPr>
            <w:tcW w:w="1347" w:type="dxa"/>
            <w:vAlign w:val="center"/>
            <w:hideMark/>
          </w:tcPr>
          <w:p w14:paraId="030A5A25" w14:textId="7E184AE3"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P</w:t>
            </w:r>
            <w:r w:rsidR="00EF2599">
              <w:rPr>
                <w:rFonts w:asciiTheme="majorHAnsi" w:hAnsiTheme="majorHAnsi" w:cstheme="majorHAnsi"/>
                <w:b/>
                <w:bCs/>
                <w:sz w:val="24"/>
                <w:szCs w:val="24"/>
              </w:rPr>
              <w:t>-</w:t>
            </w:r>
            <w:r w:rsidRPr="00266469">
              <w:rPr>
                <w:rFonts w:asciiTheme="majorHAnsi" w:hAnsiTheme="majorHAnsi" w:cstheme="majorHAnsi"/>
                <w:b/>
                <w:bCs/>
                <w:sz w:val="24"/>
                <w:szCs w:val="24"/>
              </w:rPr>
              <w:t>value</w:t>
            </w:r>
          </w:p>
        </w:tc>
      </w:tr>
      <w:tr w:rsidR="00266469" w:rsidRPr="00266469" w14:paraId="55144ABA" w14:textId="77777777" w:rsidTr="00DD7F68">
        <w:trPr>
          <w:trHeight w:val="594"/>
          <w:jc w:val="center"/>
        </w:trPr>
        <w:tc>
          <w:tcPr>
            <w:tcW w:w="0" w:type="auto"/>
            <w:vAlign w:val="center"/>
            <w:hideMark/>
          </w:tcPr>
          <w:p w14:paraId="53F8F4A6"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Any prostate cancer</w:t>
            </w:r>
          </w:p>
        </w:tc>
        <w:tc>
          <w:tcPr>
            <w:tcW w:w="0" w:type="auto"/>
            <w:vAlign w:val="center"/>
            <w:hideMark/>
          </w:tcPr>
          <w:p w14:paraId="10CE5BAD"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PI-RADS, per one-category increase</w:t>
            </w:r>
          </w:p>
        </w:tc>
        <w:tc>
          <w:tcPr>
            <w:tcW w:w="1109" w:type="dxa"/>
            <w:vAlign w:val="center"/>
            <w:hideMark/>
          </w:tcPr>
          <w:p w14:paraId="579FA761"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6.48</w:t>
            </w:r>
          </w:p>
        </w:tc>
        <w:tc>
          <w:tcPr>
            <w:tcW w:w="1488" w:type="dxa"/>
            <w:vAlign w:val="center"/>
            <w:hideMark/>
          </w:tcPr>
          <w:p w14:paraId="22E52289"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1.26–33.25</w:t>
            </w:r>
          </w:p>
        </w:tc>
        <w:tc>
          <w:tcPr>
            <w:tcW w:w="1347" w:type="dxa"/>
            <w:vAlign w:val="center"/>
            <w:hideMark/>
          </w:tcPr>
          <w:p w14:paraId="4B6AA3A2"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.025</w:t>
            </w:r>
          </w:p>
        </w:tc>
      </w:tr>
      <w:tr w:rsidR="00266469" w:rsidRPr="00266469" w14:paraId="6FFE8DCF" w14:textId="77777777" w:rsidTr="00DD7F68">
        <w:trPr>
          <w:trHeight w:val="604"/>
          <w:jc w:val="center"/>
        </w:trPr>
        <w:tc>
          <w:tcPr>
            <w:tcW w:w="0" w:type="auto"/>
            <w:vAlign w:val="center"/>
            <w:hideMark/>
          </w:tcPr>
          <w:p w14:paraId="0683A95A"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Any prostate cancer</w:t>
            </w:r>
          </w:p>
        </w:tc>
        <w:tc>
          <w:tcPr>
            <w:tcW w:w="0" w:type="auto"/>
            <w:vAlign w:val="center"/>
            <w:hideMark/>
          </w:tcPr>
          <w:p w14:paraId="040484C4"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PSA density, per 0.1-ng/mL/cc increase</w:t>
            </w:r>
          </w:p>
        </w:tc>
        <w:tc>
          <w:tcPr>
            <w:tcW w:w="1109" w:type="dxa"/>
            <w:vAlign w:val="center"/>
            <w:hideMark/>
          </w:tcPr>
          <w:p w14:paraId="3C6606FB"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1.04</w:t>
            </w:r>
          </w:p>
        </w:tc>
        <w:tc>
          <w:tcPr>
            <w:tcW w:w="1488" w:type="dxa"/>
            <w:vAlign w:val="center"/>
            <w:hideMark/>
          </w:tcPr>
          <w:p w14:paraId="3126925E"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0.62–1.74</w:t>
            </w:r>
          </w:p>
        </w:tc>
        <w:tc>
          <w:tcPr>
            <w:tcW w:w="1347" w:type="dxa"/>
            <w:vAlign w:val="center"/>
            <w:hideMark/>
          </w:tcPr>
          <w:p w14:paraId="2FC9E90E"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.885</w:t>
            </w:r>
          </w:p>
        </w:tc>
      </w:tr>
      <w:tr w:rsidR="00266469" w:rsidRPr="00266469" w14:paraId="5FF0F0E8" w14:textId="77777777" w:rsidTr="00DD7F68">
        <w:trPr>
          <w:trHeight w:val="594"/>
          <w:jc w:val="center"/>
        </w:trPr>
        <w:tc>
          <w:tcPr>
            <w:tcW w:w="0" w:type="auto"/>
            <w:vAlign w:val="center"/>
            <w:hideMark/>
          </w:tcPr>
          <w:p w14:paraId="1393223B"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Clinically significant prostate cancer</w:t>
            </w:r>
          </w:p>
        </w:tc>
        <w:tc>
          <w:tcPr>
            <w:tcW w:w="0" w:type="auto"/>
            <w:vAlign w:val="center"/>
            <w:hideMark/>
          </w:tcPr>
          <w:p w14:paraId="0E94F7CB"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PI-RADS, per one-category increase</w:t>
            </w:r>
          </w:p>
        </w:tc>
        <w:tc>
          <w:tcPr>
            <w:tcW w:w="1109" w:type="dxa"/>
            <w:vAlign w:val="center"/>
            <w:hideMark/>
          </w:tcPr>
          <w:p w14:paraId="03F2EFBB"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8.70*</w:t>
            </w:r>
          </w:p>
        </w:tc>
        <w:tc>
          <w:tcPr>
            <w:tcW w:w="1488" w:type="dxa"/>
            <w:vAlign w:val="center"/>
            <w:hideMark/>
          </w:tcPr>
          <w:p w14:paraId="19E38944"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1.24–61.11</w:t>
            </w:r>
          </w:p>
        </w:tc>
        <w:tc>
          <w:tcPr>
            <w:tcW w:w="1347" w:type="dxa"/>
            <w:vAlign w:val="center"/>
            <w:hideMark/>
          </w:tcPr>
          <w:p w14:paraId="4915AF3F"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.030</w:t>
            </w:r>
          </w:p>
        </w:tc>
      </w:tr>
      <w:tr w:rsidR="00266469" w:rsidRPr="00266469" w14:paraId="3CE1F6F4" w14:textId="77777777" w:rsidTr="00DD7F68">
        <w:trPr>
          <w:trHeight w:val="604"/>
          <w:jc w:val="center"/>
        </w:trPr>
        <w:tc>
          <w:tcPr>
            <w:tcW w:w="0" w:type="auto"/>
            <w:vAlign w:val="center"/>
            <w:hideMark/>
          </w:tcPr>
          <w:p w14:paraId="3956D923"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Clinically significant prostate cancer</w:t>
            </w:r>
          </w:p>
        </w:tc>
        <w:tc>
          <w:tcPr>
            <w:tcW w:w="0" w:type="auto"/>
            <w:vAlign w:val="center"/>
            <w:hideMark/>
          </w:tcPr>
          <w:p w14:paraId="53D4D9EC"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PSA density, per 0.1-ng/mL/cc increase</w:t>
            </w:r>
          </w:p>
        </w:tc>
        <w:tc>
          <w:tcPr>
            <w:tcW w:w="1109" w:type="dxa"/>
            <w:vAlign w:val="center"/>
            <w:hideMark/>
          </w:tcPr>
          <w:p w14:paraId="27B91425"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1.40*</w:t>
            </w:r>
          </w:p>
        </w:tc>
        <w:tc>
          <w:tcPr>
            <w:tcW w:w="1488" w:type="dxa"/>
            <w:vAlign w:val="center"/>
            <w:hideMark/>
          </w:tcPr>
          <w:p w14:paraId="02468804"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0.82–2.37</w:t>
            </w:r>
          </w:p>
        </w:tc>
        <w:tc>
          <w:tcPr>
            <w:tcW w:w="1347" w:type="dxa"/>
            <w:vAlign w:val="center"/>
            <w:hideMark/>
          </w:tcPr>
          <w:p w14:paraId="66DCBA3F"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.219</w:t>
            </w:r>
          </w:p>
        </w:tc>
      </w:tr>
    </w:tbl>
    <w:p w14:paraId="43CBC6FB" w14:textId="77777777" w:rsidR="00266469" w:rsidRPr="00266469" w:rsidRDefault="00266469" w:rsidP="005F68A5">
      <w:pPr>
        <w:pStyle w:val="Ttulo4"/>
        <w:spacing w:before="0" w:line="240" w:lineRule="auto"/>
        <w:rPr>
          <w:rFonts w:cstheme="majorHAnsi"/>
          <w:color w:val="auto"/>
          <w:sz w:val="24"/>
          <w:szCs w:val="24"/>
        </w:rPr>
      </w:pPr>
      <w:r w:rsidRPr="00266469">
        <w:rPr>
          <w:rFonts w:cstheme="majorHAnsi"/>
          <w:color w:val="auto"/>
          <w:sz w:val="24"/>
          <w:szCs w:val="24"/>
        </w:rPr>
        <w:t>Panel B. Model performance and stability</w:t>
      </w:r>
    </w:p>
    <w:tbl>
      <w:tblPr>
        <w:tblStyle w:val="Tablaconcuadrcula"/>
        <w:tblW w:w="10768" w:type="dxa"/>
        <w:jc w:val="center"/>
        <w:tblLook w:val="04A0" w:firstRow="1" w:lastRow="0" w:firstColumn="1" w:lastColumn="0" w:noHBand="0" w:noVBand="1"/>
      </w:tblPr>
      <w:tblGrid>
        <w:gridCol w:w="2127"/>
        <w:gridCol w:w="797"/>
        <w:gridCol w:w="1439"/>
        <w:gridCol w:w="1334"/>
        <w:gridCol w:w="956"/>
        <w:gridCol w:w="1362"/>
        <w:gridCol w:w="2753"/>
      </w:tblGrid>
      <w:tr w:rsidR="00266469" w:rsidRPr="00266469" w14:paraId="7B42F0CD" w14:textId="77777777" w:rsidTr="00EF2599">
        <w:trPr>
          <w:trHeight w:val="880"/>
          <w:jc w:val="center"/>
        </w:trPr>
        <w:tc>
          <w:tcPr>
            <w:tcW w:w="0" w:type="auto"/>
            <w:vAlign w:val="center"/>
            <w:hideMark/>
          </w:tcPr>
          <w:p w14:paraId="7B9D6AF0" w14:textId="77777777" w:rsidR="00266469" w:rsidRPr="00266469" w:rsidRDefault="00266469" w:rsidP="005F68A5">
            <w:pPr>
              <w:jc w:val="center"/>
              <w:rPr>
                <w:rFonts w:asciiTheme="majorHAnsi" w:hAnsiTheme="majorHAnsi" w:cstheme="majorHAnsi"/>
                <w:b/>
                <w:bCs/>
                <w:sz w:val="24"/>
                <w:szCs w:val="24"/>
              </w:rPr>
            </w:pPr>
            <w:r w:rsidRPr="00266469">
              <w:rPr>
                <w:rFonts w:asciiTheme="majorHAnsi" w:hAnsiTheme="majorHAnsi" w:cstheme="majorHAnsi"/>
                <w:b/>
                <w:bCs/>
                <w:sz w:val="24"/>
                <w:szCs w:val="24"/>
              </w:rPr>
              <w:t>Outcome</w:t>
            </w:r>
          </w:p>
        </w:tc>
        <w:tc>
          <w:tcPr>
            <w:tcW w:w="797" w:type="dxa"/>
            <w:vAlign w:val="center"/>
            <w:hideMark/>
          </w:tcPr>
          <w:p w14:paraId="611C7EA2" w14:textId="10D55CF4" w:rsidR="00266469" w:rsidRPr="00266469" w:rsidRDefault="00EF2599" w:rsidP="005F68A5">
            <w:pPr>
              <w:jc w:val="right"/>
              <w:rPr>
                <w:rFonts w:asciiTheme="majorHAnsi" w:hAnsiTheme="majorHAnsi" w:cstheme="majorHAnsi"/>
                <w:b/>
                <w:bCs/>
                <w:sz w:val="24"/>
                <w:szCs w:val="24"/>
              </w:rPr>
            </w:pPr>
            <w:r>
              <w:rPr>
                <w:rFonts w:asciiTheme="majorHAnsi" w:hAnsiTheme="majorHAnsi" w:cstheme="majorHAnsi"/>
                <w:b/>
                <w:bCs/>
                <w:sz w:val="24"/>
                <w:szCs w:val="24"/>
              </w:rPr>
              <w:t>n=</w:t>
            </w:r>
          </w:p>
        </w:tc>
        <w:tc>
          <w:tcPr>
            <w:tcW w:w="1364" w:type="dxa"/>
            <w:vAlign w:val="center"/>
            <w:hideMark/>
          </w:tcPr>
          <w:p w14:paraId="1D32FA06" w14:textId="77777777"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Events/non-events</w:t>
            </w:r>
          </w:p>
        </w:tc>
        <w:tc>
          <w:tcPr>
            <w:tcW w:w="0" w:type="auto"/>
            <w:vAlign w:val="center"/>
            <w:hideMark/>
          </w:tcPr>
          <w:p w14:paraId="47AE849B" w14:textId="77777777"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Apparent AUC</w:t>
            </w:r>
          </w:p>
        </w:tc>
        <w:tc>
          <w:tcPr>
            <w:tcW w:w="0" w:type="auto"/>
            <w:vAlign w:val="center"/>
            <w:hideMark/>
          </w:tcPr>
          <w:p w14:paraId="0D2212A4" w14:textId="77777777"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Brier score</w:t>
            </w:r>
          </w:p>
        </w:tc>
        <w:tc>
          <w:tcPr>
            <w:tcW w:w="0" w:type="auto"/>
            <w:vAlign w:val="center"/>
            <w:hideMark/>
          </w:tcPr>
          <w:p w14:paraId="6F31D95E" w14:textId="77777777"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McFadden R²</w:t>
            </w:r>
          </w:p>
        </w:tc>
        <w:tc>
          <w:tcPr>
            <w:tcW w:w="2753" w:type="dxa"/>
            <w:vAlign w:val="center"/>
            <w:hideMark/>
          </w:tcPr>
          <w:p w14:paraId="666CE967" w14:textId="77777777" w:rsidR="00266469" w:rsidRPr="00266469" w:rsidRDefault="00266469" w:rsidP="005F68A5">
            <w:pPr>
              <w:jc w:val="right"/>
              <w:rPr>
                <w:rFonts w:asciiTheme="majorHAnsi" w:hAnsiTheme="majorHAnsi" w:cstheme="majorHAnsi"/>
                <w:b/>
                <w:bCs/>
                <w:sz w:val="24"/>
                <w:szCs w:val="24"/>
              </w:rPr>
            </w:pPr>
            <w:r w:rsidRPr="00266469">
              <w:rPr>
                <w:rFonts w:asciiTheme="majorHAnsi" w:hAnsiTheme="majorHAnsi" w:cstheme="majorHAnsi"/>
                <w:b/>
                <w:bCs/>
                <w:sz w:val="24"/>
                <w:szCs w:val="24"/>
              </w:rPr>
              <w:t>Leave-one-out PI-RADS OR range</w:t>
            </w:r>
          </w:p>
        </w:tc>
      </w:tr>
      <w:tr w:rsidR="00266469" w:rsidRPr="00266469" w14:paraId="7EBF2142" w14:textId="77777777" w:rsidTr="00EF2599">
        <w:trPr>
          <w:trHeight w:val="580"/>
          <w:jc w:val="center"/>
        </w:trPr>
        <w:tc>
          <w:tcPr>
            <w:tcW w:w="0" w:type="auto"/>
            <w:vAlign w:val="center"/>
            <w:hideMark/>
          </w:tcPr>
          <w:p w14:paraId="521CE740"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Any prostate cancer</w:t>
            </w:r>
          </w:p>
        </w:tc>
        <w:tc>
          <w:tcPr>
            <w:tcW w:w="797" w:type="dxa"/>
            <w:vAlign w:val="center"/>
            <w:hideMark/>
          </w:tcPr>
          <w:p w14:paraId="39E068FA"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36</w:t>
            </w:r>
          </w:p>
        </w:tc>
        <w:tc>
          <w:tcPr>
            <w:tcW w:w="1364" w:type="dxa"/>
            <w:vAlign w:val="center"/>
            <w:hideMark/>
          </w:tcPr>
          <w:p w14:paraId="712819C8"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30/6</w:t>
            </w:r>
          </w:p>
        </w:tc>
        <w:tc>
          <w:tcPr>
            <w:tcW w:w="0" w:type="auto"/>
            <w:vAlign w:val="center"/>
            <w:hideMark/>
          </w:tcPr>
          <w:p w14:paraId="2A71FB21"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0.872</w:t>
            </w:r>
          </w:p>
        </w:tc>
        <w:tc>
          <w:tcPr>
            <w:tcW w:w="0" w:type="auto"/>
            <w:vAlign w:val="center"/>
            <w:hideMark/>
          </w:tcPr>
          <w:p w14:paraId="71BBE2FF"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0.086</w:t>
            </w:r>
          </w:p>
        </w:tc>
        <w:tc>
          <w:tcPr>
            <w:tcW w:w="0" w:type="auto"/>
            <w:vAlign w:val="center"/>
            <w:hideMark/>
          </w:tcPr>
          <w:p w14:paraId="500051D0"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0.274</w:t>
            </w:r>
          </w:p>
        </w:tc>
        <w:tc>
          <w:tcPr>
            <w:tcW w:w="2753" w:type="dxa"/>
            <w:vAlign w:val="center"/>
            <w:hideMark/>
          </w:tcPr>
          <w:p w14:paraId="374F7819"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4.70–27.38</w:t>
            </w:r>
          </w:p>
        </w:tc>
      </w:tr>
      <w:tr w:rsidR="00266469" w:rsidRPr="00266469" w14:paraId="22D8CD42" w14:textId="77777777" w:rsidTr="00EF2599">
        <w:trPr>
          <w:trHeight w:val="378"/>
          <w:jc w:val="center"/>
        </w:trPr>
        <w:tc>
          <w:tcPr>
            <w:tcW w:w="0" w:type="auto"/>
            <w:vAlign w:val="center"/>
            <w:hideMark/>
          </w:tcPr>
          <w:p w14:paraId="056BDA70" w14:textId="77777777" w:rsidR="00266469" w:rsidRPr="00266469" w:rsidRDefault="00266469" w:rsidP="005F68A5">
            <w:pPr>
              <w:rPr>
                <w:rFonts w:asciiTheme="majorHAnsi" w:hAnsiTheme="majorHAnsi" w:cstheme="majorHAnsi"/>
                <w:sz w:val="24"/>
                <w:szCs w:val="24"/>
              </w:rPr>
            </w:pPr>
            <w:r w:rsidRPr="00266469">
              <w:rPr>
                <w:rFonts w:asciiTheme="majorHAnsi" w:hAnsiTheme="majorHAnsi" w:cstheme="majorHAnsi"/>
                <w:sz w:val="24"/>
                <w:szCs w:val="24"/>
              </w:rPr>
              <w:t>Clinically significant prostate cancer</w:t>
            </w:r>
          </w:p>
        </w:tc>
        <w:tc>
          <w:tcPr>
            <w:tcW w:w="797" w:type="dxa"/>
            <w:vAlign w:val="center"/>
            <w:hideMark/>
          </w:tcPr>
          <w:p w14:paraId="15A7BF1A"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36</w:t>
            </w:r>
          </w:p>
        </w:tc>
        <w:tc>
          <w:tcPr>
            <w:tcW w:w="1364" w:type="dxa"/>
            <w:vAlign w:val="center"/>
            <w:hideMark/>
          </w:tcPr>
          <w:p w14:paraId="5F5AF5B3"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24/12</w:t>
            </w:r>
          </w:p>
        </w:tc>
        <w:tc>
          <w:tcPr>
            <w:tcW w:w="0" w:type="auto"/>
            <w:vAlign w:val="center"/>
            <w:hideMark/>
          </w:tcPr>
          <w:p w14:paraId="3F90C924"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0.910</w:t>
            </w:r>
          </w:p>
        </w:tc>
        <w:tc>
          <w:tcPr>
            <w:tcW w:w="0" w:type="auto"/>
            <w:vAlign w:val="center"/>
            <w:hideMark/>
          </w:tcPr>
          <w:p w14:paraId="3081403F"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0.141</w:t>
            </w:r>
          </w:p>
        </w:tc>
        <w:tc>
          <w:tcPr>
            <w:tcW w:w="0" w:type="auto"/>
            <w:vAlign w:val="center"/>
            <w:hideMark/>
          </w:tcPr>
          <w:p w14:paraId="698A8661" w14:textId="77777777"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0.313</w:t>
            </w:r>
          </w:p>
        </w:tc>
        <w:tc>
          <w:tcPr>
            <w:tcW w:w="2753" w:type="dxa"/>
            <w:vAlign w:val="center"/>
            <w:hideMark/>
          </w:tcPr>
          <w:p w14:paraId="02521ABF" w14:textId="67E84A6B" w:rsidR="00266469" w:rsidRPr="00266469" w:rsidRDefault="00266469" w:rsidP="005F68A5">
            <w:pPr>
              <w:jc w:val="right"/>
              <w:rPr>
                <w:rFonts w:asciiTheme="majorHAnsi" w:hAnsiTheme="majorHAnsi" w:cstheme="majorHAnsi"/>
                <w:sz w:val="24"/>
                <w:szCs w:val="24"/>
              </w:rPr>
            </w:pPr>
            <w:r w:rsidRPr="00266469">
              <w:rPr>
                <w:rFonts w:asciiTheme="majorHAnsi" w:hAnsiTheme="majorHAnsi" w:cstheme="majorHAnsi"/>
                <w:sz w:val="24"/>
                <w:szCs w:val="24"/>
              </w:rPr>
              <w:t>6.58</w:t>
            </w:r>
            <w:r w:rsidR="005F1BBC">
              <w:rPr>
                <w:rFonts w:asciiTheme="majorHAnsi" w:hAnsiTheme="majorHAnsi" w:cstheme="majorHAnsi"/>
                <w:sz w:val="24"/>
                <w:szCs w:val="24"/>
              </w:rPr>
              <w:t>-~</w:t>
            </w:r>
            <w:r w:rsidRPr="00266469">
              <w:rPr>
                <w:rFonts w:asciiTheme="majorHAnsi" w:hAnsiTheme="majorHAnsi" w:cstheme="majorHAnsi"/>
                <w:sz w:val="24"/>
                <w:szCs w:val="24"/>
              </w:rPr>
              <w:t xml:space="preserve"> 3.36 × 10¹⁰*</w:t>
            </w:r>
          </w:p>
        </w:tc>
      </w:tr>
    </w:tbl>
    <w:p w14:paraId="54BEEFF8" w14:textId="68517510" w:rsidR="00266469" w:rsidRPr="008F634A" w:rsidRDefault="008F634A" w:rsidP="005F68A5">
      <w:pPr>
        <w:pStyle w:val="TableCaption"/>
        <w:spacing w:after="0" w:line="240" w:lineRule="auto"/>
        <w:rPr>
          <w:rFonts w:asciiTheme="majorHAnsi" w:hAnsiTheme="majorHAnsi" w:cstheme="majorHAnsi"/>
          <w:b/>
          <w:bCs/>
          <w:sz w:val="24"/>
          <w:szCs w:val="24"/>
        </w:rPr>
      </w:pPr>
      <w:r w:rsidRPr="008F634A">
        <w:rPr>
          <w:rStyle w:val="Textoennegrita"/>
          <w:rFonts w:asciiTheme="majorHAnsi" w:eastAsia="Times New Roman" w:hAnsiTheme="majorHAnsi" w:cstheme="majorHAnsi"/>
          <w:lang w:eastAsia="es-EC"/>
        </w:rPr>
        <w:t xml:space="preserve">Note: </w:t>
      </w:r>
      <w:r w:rsidRPr="008F634A">
        <w:rPr>
          <w:rStyle w:val="Textoennegrita"/>
          <w:rFonts w:asciiTheme="majorHAnsi" w:eastAsia="Times New Roman" w:hAnsiTheme="majorHAnsi" w:cstheme="majorHAnsi"/>
          <w:b w:val="0"/>
          <w:bCs w:val="0"/>
          <w:lang w:eastAsia="es-EC"/>
        </w:rPr>
        <w:t>Each prespecified adjusted model included ordinal PI-RADS and PSA density. The adjusted clinically significant prostate cancer model was highly unstable during leave-one-out refitting; its nominal coefficients are presented only for transparency and should not be interpreted as reliable point estimates. Optimism-corrected AUCs were omitted because complete refitting of the Firth procedure within each bootstrap resample was not independently verified. All analyses were exploratory. AUC, area under the receiver operating characteristic curve; CI, confidence interval; OR, odds ratio; PI-RADS, Prostate Imaging Reporting and Data System; PSA, prostate-specific antigen.</w:t>
      </w:r>
    </w:p>
    <w:p w14:paraId="3CC5427E" w14:textId="77777777" w:rsidR="00266469" w:rsidRPr="00266469" w:rsidRDefault="00266469" w:rsidP="005F68A5">
      <w:pPr>
        <w:pStyle w:val="TableCaption"/>
        <w:spacing w:after="0" w:line="240" w:lineRule="auto"/>
        <w:rPr>
          <w:rFonts w:asciiTheme="majorHAnsi" w:hAnsiTheme="majorHAnsi" w:cstheme="majorHAnsi"/>
          <w:b/>
          <w:sz w:val="24"/>
          <w:szCs w:val="24"/>
        </w:rPr>
      </w:pPr>
    </w:p>
    <w:p w14:paraId="4269D54F" w14:textId="77777777" w:rsidR="00266469" w:rsidRPr="00266469" w:rsidRDefault="00266469" w:rsidP="005F68A5">
      <w:pPr>
        <w:pStyle w:val="TableCaption"/>
        <w:spacing w:after="0" w:line="240" w:lineRule="auto"/>
        <w:rPr>
          <w:rFonts w:asciiTheme="majorHAnsi" w:hAnsiTheme="majorHAnsi" w:cstheme="majorHAnsi"/>
          <w:b/>
          <w:sz w:val="24"/>
          <w:szCs w:val="24"/>
        </w:rPr>
      </w:pPr>
    </w:p>
    <w:p w14:paraId="5181168F" w14:textId="77777777" w:rsidR="00266469" w:rsidRPr="00266469" w:rsidRDefault="00266469" w:rsidP="005F68A5">
      <w:pPr>
        <w:pStyle w:val="TableCaption"/>
        <w:spacing w:after="0" w:line="240" w:lineRule="auto"/>
        <w:rPr>
          <w:rFonts w:asciiTheme="majorHAnsi" w:hAnsiTheme="majorHAnsi" w:cstheme="majorHAnsi"/>
          <w:b/>
          <w:sz w:val="24"/>
          <w:szCs w:val="24"/>
        </w:rPr>
      </w:pPr>
    </w:p>
    <w:p w14:paraId="45B805EA" w14:textId="77777777" w:rsidR="00266469" w:rsidRDefault="00266469" w:rsidP="005F68A5">
      <w:pPr>
        <w:pStyle w:val="TableCaption"/>
        <w:spacing w:after="0" w:line="240" w:lineRule="auto"/>
        <w:rPr>
          <w:rFonts w:ascii="Calibri" w:hAnsi="Calibri" w:cs="Calibri"/>
          <w:b/>
          <w:sz w:val="24"/>
          <w:szCs w:val="24"/>
        </w:rPr>
      </w:pPr>
    </w:p>
    <w:p w14:paraId="6A5C1E13" w14:textId="77777777" w:rsidR="00266469" w:rsidRDefault="00266469" w:rsidP="005F68A5">
      <w:pPr>
        <w:pStyle w:val="TableCaption"/>
        <w:spacing w:after="0" w:line="240" w:lineRule="auto"/>
        <w:rPr>
          <w:rFonts w:ascii="Calibri" w:hAnsi="Calibri" w:cs="Calibri"/>
          <w:b/>
          <w:sz w:val="24"/>
          <w:szCs w:val="24"/>
        </w:rPr>
      </w:pPr>
    </w:p>
    <w:p w14:paraId="2D0CE850" w14:textId="77777777" w:rsidR="00266469" w:rsidRDefault="00266469" w:rsidP="005F68A5">
      <w:pPr>
        <w:pStyle w:val="TableCaption"/>
        <w:spacing w:after="0" w:line="240" w:lineRule="auto"/>
        <w:rPr>
          <w:rFonts w:ascii="Calibri" w:hAnsi="Calibri" w:cs="Calibri"/>
          <w:b/>
          <w:sz w:val="24"/>
          <w:szCs w:val="24"/>
        </w:rPr>
      </w:pPr>
    </w:p>
    <w:p w14:paraId="11628380" w14:textId="77777777" w:rsidR="00CA388A" w:rsidRDefault="00CA388A" w:rsidP="005F68A5">
      <w:pPr>
        <w:pStyle w:val="TableCaption"/>
        <w:spacing w:after="0" w:line="240" w:lineRule="auto"/>
        <w:rPr>
          <w:rFonts w:ascii="Calibri" w:hAnsi="Calibri" w:cs="Calibri"/>
          <w:b/>
          <w:sz w:val="24"/>
          <w:szCs w:val="24"/>
        </w:rPr>
      </w:pPr>
    </w:p>
    <w:p w14:paraId="1653B976" w14:textId="77777777" w:rsidR="00A324B2" w:rsidRDefault="00A324B2" w:rsidP="005F68A5">
      <w:pPr>
        <w:pStyle w:val="TableCaption"/>
        <w:spacing w:after="0" w:line="240" w:lineRule="auto"/>
        <w:rPr>
          <w:rFonts w:ascii="Calibri" w:hAnsi="Calibri" w:cs="Calibri"/>
          <w:b/>
          <w:sz w:val="24"/>
          <w:szCs w:val="24"/>
        </w:rPr>
      </w:pPr>
    </w:p>
    <w:p w14:paraId="55B34022" w14:textId="77777777" w:rsidR="00A324B2" w:rsidRDefault="00A324B2" w:rsidP="005F68A5">
      <w:pPr>
        <w:pStyle w:val="TableCaption"/>
        <w:spacing w:after="0" w:line="240" w:lineRule="auto"/>
        <w:rPr>
          <w:rFonts w:ascii="Calibri" w:hAnsi="Calibri" w:cs="Calibri"/>
          <w:b/>
          <w:sz w:val="24"/>
          <w:szCs w:val="24"/>
        </w:rPr>
      </w:pPr>
    </w:p>
    <w:p w14:paraId="79DE7AD7" w14:textId="77777777" w:rsidR="00A324B2" w:rsidRDefault="00A324B2" w:rsidP="005F68A5">
      <w:pPr>
        <w:pStyle w:val="TableCaption"/>
        <w:spacing w:after="0" w:line="240" w:lineRule="auto"/>
        <w:rPr>
          <w:rFonts w:ascii="Calibri" w:hAnsi="Calibri" w:cs="Calibri"/>
          <w:b/>
          <w:sz w:val="24"/>
          <w:szCs w:val="24"/>
        </w:rPr>
      </w:pPr>
    </w:p>
    <w:p w14:paraId="2739A300" w14:textId="77777777" w:rsidR="00A324B2" w:rsidRDefault="00A324B2" w:rsidP="005F68A5">
      <w:pPr>
        <w:pStyle w:val="TableCaption"/>
        <w:spacing w:after="0" w:line="240" w:lineRule="auto"/>
        <w:rPr>
          <w:rFonts w:ascii="Calibri" w:hAnsi="Calibri" w:cs="Calibri"/>
          <w:b/>
          <w:sz w:val="24"/>
          <w:szCs w:val="24"/>
        </w:rPr>
      </w:pPr>
    </w:p>
    <w:p w14:paraId="4CDF82B3" w14:textId="77777777" w:rsidR="00A324B2" w:rsidRDefault="00A324B2" w:rsidP="005F68A5">
      <w:pPr>
        <w:pStyle w:val="TableCaption"/>
        <w:spacing w:after="0" w:line="240" w:lineRule="auto"/>
        <w:rPr>
          <w:rFonts w:ascii="Calibri" w:hAnsi="Calibri" w:cs="Calibri"/>
          <w:b/>
          <w:sz w:val="24"/>
          <w:szCs w:val="24"/>
        </w:rPr>
      </w:pPr>
    </w:p>
    <w:p w14:paraId="3AE3E9CF" w14:textId="77777777" w:rsidR="00A324B2" w:rsidRDefault="00A324B2" w:rsidP="005F68A5">
      <w:pPr>
        <w:pStyle w:val="TableCaption"/>
        <w:spacing w:after="0" w:line="240" w:lineRule="auto"/>
        <w:rPr>
          <w:rFonts w:ascii="Calibri" w:hAnsi="Calibri" w:cs="Calibri"/>
          <w:b/>
          <w:sz w:val="24"/>
          <w:szCs w:val="24"/>
        </w:rPr>
      </w:pPr>
    </w:p>
    <w:p w14:paraId="53DE6781" w14:textId="77777777" w:rsidR="00A324B2" w:rsidRDefault="00A324B2" w:rsidP="005F68A5">
      <w:pPr>
        <w:pStyle w:val="TableCaption"/>
        <w:spacing w:after="0" w:line="240" w:lineRule="auto"/>
        <w:rPr>
          <w:rFonts w:ascii="Calibri" w:hAnsi="Calibri" w:cs="Calibri"/>
          <w:b/>
          <w:sz w:val="24"/>
          <w:szCs w:val="24"/>
        </w:rPr>
      </w:pPr>
    </w:p>
    <w:p w14:paraId="20454C5A" w14:textId="77777777" w:rsidR="00A324B2" w:rsidRDefault="00A324B2" w:rsidP="005F68A5">
      <w:pPr>
        <w:pStyle w:val="TableCaption"/>
        <w:spacing w:after="0" w:line="240" w:lineRule="auto"/>
        <w:rPr>
          <w:rFonts w:ascii="Calibri" w:hAnsi="Calibri" w:cs="Calibri"/>
          <w:b/>
          <w:sz w:val="24"/>
          <w:szCs w:val="24"/>
        </w:rPr>
      </w:pPr>
    </w:p>
    <w:p w14:paraId="084048E1" w14:textId="7949220E" w:rsidR="00B53ECD" w:rsidRPr="00B53ECD" w:rsidRDefault="00000000" w:rsidP="005F68A5">
      <w:pPr>
        <w:pStyle w:val="TableCaption"/>
        <w:spacing w:after="0" w:line="240" w:lineRule="auto"/>
        <w:jc w:val="center"/>
        <w:rPr>
          <w:rFonts w:ascii="Calibri" w:hAnsi="Calibri" w:cs="Calibri"/>
          <w:bCs/>
          <w:sz w:val="24"/>
          <w:szCs w:val="24"/>
        </w:rPr>
      </w:pPr>
      <w:r w:rsidRPr="00481C00">
        <w:rPr>
          <w:rFonts w:ascii="Calibri" w:hAnsi="Calibri" w:cs="Calibri"/>
          <w:b/>
          <w:sz w:val="24"/>
          <w:szCs w:val="24"/>
        </w:rPr>
        <w:lastRenderedPageBreak/>
        <w:t xml:space="preserve">Supplementary Table S6. </w:t>
      </w:r>
      <w:r w:rsidR="003F6F8C" w:rsidRPr="003F6F8C">
        <w:rPr>
          <w:rFonts w:ascii="Calibri" w:hAnsi="Calibri" w:cs="Calibri"/>
          <w:bCs/>
          <w:sz w:val="24"/>
          <w:szCs w:val="24"/>
        </w:rPr>
        <w:t>Patient-level clinical, imaging, and systematic and targeted biopsy findings in the MRI cohort</w:t>
      </w:r>
    </w:p>
    <w:tbl>
      <w:tblPr>
        <w:tblStyle w:val="Tablaconcuadrcula"/>
        <w:tblW w:w="9634" w:type="dxa"/>
        <w:jc w:val="center"/>
        <w:tblLayout w:type="fixed"/>
        <w:tblLook w:val="04A0" w:firstRow="1" w:lastRow="0" w:firstColumn="1" w:lastColumn="0" w:noHBand="0" w:noVBand="1"/>
      </w:tblPr>
      <w:tblGrid>
        <w:gridCol w:w="1008"/>
        <w:gridCol w:w="792"/>
        <w:gridCol w:w="648"/>
        <w:gridCol w:w="720"/>
        <w:gridCol w:w="1512"/>
        <w:gridCol w:w="1127"/>
        <w:gridCol w:w="992"/>
        <w:gridCol w:w="1134"/>
        <w:gridCol w:w="993"/>
        <w:gridCol w:w="708"/>
      </w:tblGrid>
      <w:tr w:rsidR="00417DC2" w:rsidRPr="0068749E" w14:paraId="2169991C" w14:textId="77777777" w:rsidTr="00417DC2">
        <w:trPr>
          <w:jc w:val="center"/>
        </w:trPr>
        <w:tc>
          <w:tcPr>
            <w:tcW w:w="1008" w:type="dxa"/>
            <w:vAlign w:val="center"/>
          </w:tcPr>
          <w:p w14:paraId="03D4D83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Study ID</w:t>
            </w:r>
          </w:p>
        </w:tc>
        <w:tc>
          <w:tcPr>
            <w:tcW w:w="792" w:type="dxa"/>
            <w:vAlign w:val="center"/>
          </w:tcPr>
          <w:p w14:paraId="17776CE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PI-RADS</w:t>
            </w:r>
          </w:p>
        </w:tc>
        <w:tc>
          <w:tcPr>
            <w:tcW w:w="648" w:type="dxa"/>
            <w:vAlign w:val="center"/>
          </w:tcPr>
          <w:p w14:paraId="5B99B93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ISUP</w:t>
            </w:r>
          </w:p>
        </w:tc>
        <w:tc>
          <w:tcPr>
            <w:tcW w:w="720" w:type="dxa"/>
            <w:vAlign w:val="center"/>
          </w:tcPr>
          <w:p w14:paraId="3363C1B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csPC</w:t>
            </w:r>
          </w:p>
        </w:tc>
        <w:tc>
          <w:tcPr>
            <w:tcW w:w="1512" w:type="dxa"/>
            <w:vAlign w:val="center"/>
          </w:tcPr>
          <w:p w14:paraId="150B1C3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Systematic positive cores</w:t>
            </w:r>
          </w:p>
        </w:tc>
        <w:tc>
          <w:tcPr>
            <w:tcW w:w="1127" w:type="dxa"/>
            <w:vAlign w:val="center"/>
          </w:tcPr>
          <w:p w14:paraId="66462D3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Targeted positive cores</w:t>
            </w:r>
          </w:p>
        </w:tc>
        <w:tc>
          <w:tcPr>
            <w:tcW w:w="992" w:type="dxa"/>
            <w:vAlign w:val="center"/>
          </w:tcPr>
          <w:p w14:paraId="2D40880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PSA</w:t>
            </w:r>
          </w:p>
        </w:tc>
        <w:tc>
          <w:tcPr>
            <w:tcW w:w="1134" w:type="dxa"/>
            <w:vAlign w:val="center"/>
          </w:tcPr>
          <w:p w14:paraId="1FAEEBC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Prostate volume</w:t>
            </w:r>
          </w:p>
        </w:tc>
        <w:tc>
          <w:tcPr>
            <w:tcW w:w="993" w:type="dxa"/>
            <w:vAlign w:val="center"/>
          </w:tcPr>
          <w:p w14:paraId="1498017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PSA density</w:t>
            </w:r>
          </w:p>
        </w:tc>
        <w:tc>
          <w:tcPr>
            <w:tcW w:w="708" w:type="dxa"/>
            <w:vAlign w:val="center"/>
          </w:tcPr>
          <w:p w14:paraId="285008A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b/>
                <w:sz w:val="22"/>
              </w:rPr>
              <w:t>BMI</w:t>
            </w:r>
          </w:p>
        </w:tc>
      </w:tr>
      <w:tr w:rsidR="00417DC2" w:rsidRPr="0068749E" w14:paraId="1BA43BEB" w14:textId="77777777" w:rsidTr="00417DC2">
        <w:trPr>
          <w:jc w:val="center"/>
        </w:trPr>
        <w:tc>
          <w:tcPr>
            <w:tcW w:w="1008" w:type="dxa"/>
            <w:vAlign w:val="center"/>
          </w:tcPr>
          <w:p w14:paraId="6B238CDA"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P056</w:t>
            </w:r>
          </w:p>
        </w:tc>
        <w:tc>
          <w:tcPr>
            <w:tcW w:w="792" w:type="dxa"/>
            <w:vAlign w:val="center"/>
          </w:tcPr>
          <w:p w14:paraId="4DDF848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648" w:type="dxa"/>
            <w:vAlign w:val="center"/>
          </w:tcPr>
          <w:p w14:paraId="12ECEAB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720" w:type="dxa"/>
            <w:vAlign w:val="center"/>
          </w:tcPr>
          <w:p w14:paraId="25F551F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4F5712C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5A783B2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992" w:type="dxa"/>
            <w:vAlign w:val="center"/>
          </w:tcPr>
          <w:p w14:paraId="51821F5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47.86</w:t>
            </w:r>
          </w:p>
        </w:tc>
        <w:tc>
          <w:tcPr>
            <w:tcW w:w="1134" w:type="dxa"/>
            <w:vAlign w:val="center"/>
          </w:tcPr>
          <w:p w14:paraId="07F9DE3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140</w:t>
            </w:r>
          </w:p>
        </w:tc>
        <w:tc>
          <w:tcPr>
            <w:tcW w:w="993" w:type="dxa"/>
            <w:vAlign w:val="center"/>
          </w:tcPr>
          <w:p w14:paraId="17CFD7DA" w14:textId="4C0F9B54"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0.341</w:t>
            </w:r>
          </w:p>
        </w:tc>
        <w:tc>
          <w:tcPr>
            <w:tcW w:w="708" w:type="dxa"/>
            <w:vAlign w:val="center"/>
          </w:tcPr>
          <w:p w14:paraId="46468D3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26.7</w:t>
            </w:r>
          </w:p>
        </w:tc>
      </w:tr>
      <w:tr w:rsidR="00417DC2" w:rsidRPr="0068749E" w14:paraId="04691430" w14:textId="77777777" w:rsidTr="00417DC2">
        <w:trPr>
          <w:jc w:val="center"/>
        </w:trPr>
        <w:tc>
          <w:tcPr>
            <w:tcW w:w="1008" w:type="dxa"/>
            <w:vAlign w:val="center"/>
          </w:tcPr>
          <w:p w14:paraId="069B5E0C"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P036</w:t>
            </w:r>
          </w:p>
        </w:tc>
        <w:tc>
          <w:tcPr>
            <w:tcW w:w="792" w:type="dxa"/>
            <w:vAlign w:val="center"/>
          </w:tcPr>
          <w:p w14:paraId="1173A44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648" w:type="dxa"/>
            <w:vAlign w:val="center"/>
          </w:tcPr>
          <w:p w14:paraId="1C71772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720" w:type="dxa"/>
            <w:vAlign w:val="center"/>
          </w:tcPr>
          <w:p w14:paraId="47F4103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791E148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120621A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1046273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3.12</w:t>
            </w:r>
          </w:p>
        </w:tc>
        <w:tc>
          <w:tcPr>
            <w:tcW w:w="1134" w:type="dxa"/>
            <w:vAlign w:val="center"/>
          </w:tcPr>
          <w:p w14:paraId="6E5C16A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22.8</w:t>
            </w:r>
          </w:p>
        </w:tc>
        <w:tc>
          <w:tcPr>
            <w:tcW w:w="993" w:type="dxa"/>
            <w:vAlign w:val="center"/>
          </w:tcPr>
          <w:p w14:paraId="5DDD765B" w14:textId="0DC6C5A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0.136</w:t>
            </w:r>
          </w:p>
        </w:tc>
        <w:tc>
          <w:tcPr>
            <w:tcW w:w="708" w:type="dxa"/>
            <w:vAlign w:val="center"/>
          </w:tcPr>
          <w:p w14:paraId="20FC26C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31.2</w:t>
            </w:r>
          </w:p>
        </w:tc>
      </w:tr>
      <w:tr w:rsidR="00417DC2" w:rsidRPr="0068749E" w14:paraId="433C4D32" w14:textId="77777777" w:rsidTr="00417DC2">
        <w:trPr>
          <w:jc w:val="center"/>
        </w:trPr>
        <w:tc>
          <w:tcPr>
            <w:tcW w:w="1008" w:type="dxa"/>
            <w:vAlign w:val="center"/>
          </w:tcPr>
          <w:p w14:paraId="4E383221"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P059</w:t>
            </w:r>
          </w:p>
        </w:tc>
        <w:tc>
          <w:tcPr>
            <w:tcW w:w="792" w:type="dxa"/>
            <w:vAlign w:val="center"/>
          </w:tcPr>
          <w:p w14:paraId="5CE7FAC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648" w:type="dxa"/>
            <w:vAlign w:val="center"/>
          </w:tcPr>
          <w:p w14:paraId="4A8C4F2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720" w:type="dxa"/>
            <w:vAlign w:val="center"/>
          </w:tcPr>
          <w:p w14:paraId="03C5611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462B562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0793D32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992" w:type="dxa"/>
            <w:vAlign w:val="center"/>
          </w:tcPr>
          <w:p w14:paraId="4D177A1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8.27</w:t>
            </w:r>
          </w:p>
        </w:tc>
        <w:tc>
          <w:tcPr>
            <w:tcW w:w="1134" w:type="dxa"/>
            <w:vAlign w:val="center"/>
          </w:tcPr>
          <w:p w14:paraId="18B3D42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140</w:t>
            </w:r>
          </w:p>
        </w:tc>
        <w:tc>
          <w:tcPr>
            <w:tcW w:w="993" w:type="dxa"/>
            <w:vAlign w:val="center"/>
          </w:tcPr>
          <w:p w14:paraId="45DE58B9" w14:textId="1D994CDF"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0.059</w:t>
            </w:r>
          </w:p>
        </w:tc>
        <w:tc>
          <w:tcPr>
            <w:tcW w:w="708" w:type="dxa"/>
            <w:vAlign w:val="center"/>
          </w:tcPr>
          <w:p w14:paraId="271DF49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24.6</w:t>
            </w:r>
          </w:p>
        </w:tc>
      </w:tr>
      <w:tr w:rsidR="00417DC2" w:rsidRPr="0068749E" w14:paraId="187DE956" w14:textId="77777777" w:rsidTr="00417DC2">
        <w:trPr>
          <w:jc w:val="center"/>
        </w:trPr>
        <w:tc>
          <w:tcPr>
            <w:tcW w:w="1008" w:type="dxa"/>
            <w:vAlign w:val="center"/>
          </w:tcPr>
          <w:p w14:paraId="7B6A4DED"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P079</w:t>
            </w:r>
          </w:p>
        </w:tc>
        <w:tc>
          <w:tcPr>
            <w:tcW w:w="792" w:type="dxa"/>
            <w:vAlign w:val="center"/>
          </w:tcPr>
          <w:p w14:paraId="383C8A5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648" w:type="dxa"/>
            <w:vAlign w:val="center"/>
          </w:tcPr>
          <w:p w14:paraId="0593EE3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720" w:type="dxa"/>
            <w:vAlign w:val="center"/>
          </w:tcPr>
          <w:p w14:paraId="1726A02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3FDBC34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6CDF47F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992" w:type="dxa"/>
            <w:vAlign w:val="center"/>
          </w:tcPr>
          <w:p w14:paraId="4CD8D26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119.44</w:t>
            </w:r>
          </w:p>
        </w:tc>
        <w:tc>
          <w:tcPr>
            <w:tcW w:w="1134" w:type="dxa"/>
            <w:vAlign w:val="center"/>
          </w:tcPr>
          <w:p w14:paraId="350BB29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135.7</w:t>
            </w:r>
          </w:p>
        </w:tc>
        <w:tc>
          <w:tcPr>
            <w:tcW w:w="993" w:type="dxa"/>
            <w:vAlign w:val="center"/>
          </w:tcPr>
          <w:p w14:paraId="1CD0605F" w14:textId="1D26B924"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0.880</w:t>
            </w:r>
          </w:p>
        </w:tc>
        <w:tc>
          <w:tcPr>
            <w:tcW w:w="708" w:type="dxa"/>
            <w:vAlign w:val="center"/>
          </w:tcPr>
          <w:p w14:paraId="0A2A6C0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27.6</w:t>
            </w:r>
          </w:p>
        </w:tc>
      </w:tr>
      <w:tr w:rsidR="00417DC2" w:rsidRPr="0068749E" w14:paraId="3CD39BE0" w14:textId="77777777" w:rsidTr="00417DC2">
        <w:trPr>
          <w:jc w:val="center"/>
        </w:trPr>
        <w:tc>
          <w:tcPr>
            <w:tcW w:w="1008" w:type="dxa"/>
            <w:vAlign w:val="center"/>
          </w:tcPr>
          <w:p w14:paraId="316D4319"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P127</w:t>
            </w:r>
          </w:p>
        </w:tc>
        <w:tc>
          <w:tcPr>
            <w:tcW w:w="792" w:type="dxa"/>
            <w:vAlign w:val="center"/>
          </w:tcPr>
          <w:p w14:paraId="47B3F6C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648" w:type="dxa"/>
            <w:vAlign w:val="center"/>
          </w:tcPr>
          <w:p w14:paraId="5E0F069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720" w:type="dxa"/>
            <w:vAlign w:val="center"/>
          </w:tcPr>
          <w:p w14:paraId="017C022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0D6A85D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4A9CE7B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992" w:type="dxa"/>
            <w:vAlign w:val="center"/>
          </w:tcPr>
          <w:p w14:paraId="00712FD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3.28</w:t>
            </w:r>
          </w:p>
        </w:tc>
        <w:tc>
          <w:tcPr>
            <w:tcW w:w="1134" w:type="dxa"/>
            <w:vAlign w:val="center"/>
          </w:tcPr>
          <w:p w14:paraId="1144B4E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41.5</w:t>
            </w:r>
          </w:p>
        </w:tc>
        <w:tc>
          <w:tcPr>
            <w:tcW w:w="993" w:type="dxa"/>
            <w:vAlign w:val="center"/>
          </w:tcPr>
          <w:p w14:paraId="13DDCAEF" w14:textId="71996168"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0.079</w:t>
            </w:r>
          </w:p>
        </w:tc>
        <w:tc>
          <w:tcPr>
            <w:tcW w:w="708" w:type="dxa"/>
            <w:vAlign w:val="center"/>
          </w:tcPr>
          <w:p w14:paraId="3BEAE15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22.8</w:t>
            </w:r>
          </w:p>
        </w:tc>
      </w:tr>
      <w:tr w:rsidR="00417DC2" w:rsidRPr="0068749E" w14:paraId="74B72281" w14:textId="77777777" w:rsidTr="00417DC2">
        <w:trPr>
          <w:jc w:val="center"/>
        </w:trPr>
        <w:tc>
          <w:tcPr>
            <w:tcW w:w="1008" w:type="dxa"/>
            <w:vAlign w:val="center"/>
          </w:tcPr>
          <w:p w14:paraId="1D0FAEFA"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P003</w:t>
            </w:r>
          </w:p>
        </w:tc>
        <w:tc>
          <w:tcPr>
            <w:tcW w:w="792" w:type="dxa"/>
            <w:vAlign w:val="center"/>
          </w:tcPr>
          <w:p w14:paraId="7DB8750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286F517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5194D85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563C251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1127" w:type="dxa"/>
            <w:vAlign w:val="center"/>
          </w:tcPr>
          <w:p w14:paraId="5C68F3D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415FA0A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6.57</w:t>
            </w:r>
          </w:p>
        </w:tc>
        <w:tc>
          <w:tcPr>
            <w:tcW w:w="1134" w:type="dxa"/>
            <w:vAlign w:val="center"/>
          </w:tcPr>
          <w:p w14:paraId="0CA2F1D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34.3</w:t>
            </w:r>
          </w:p>
        </w:tc>
        <w:tc>
          <w:tcPr>
            <w:tcW w:w="993" w:type="dxa"/>
            <w:vAlign w:val="center"/>
          </w:tcPr>
          <w:p w14:paraId="6223E63F" w14:textId="243ACFFD"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0.191</w:t>
            </w:r>
          </w:p>
        </w:tc>
        <w:tc>
          <w:tcPr>
            <w:tcW w:w="708" w:type="dxa"/>
            <w:vAlign w:val="center"/>
          </w:tcPr>
          <w:p w14:paraId="6A7A666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22.4</w:t>
            </w:r>
          </w:p>
        </w:tc>
      </w:tr>
      <w:tr w:rsidR="00417DC2" w:rsidRPr="0068749E" w14:paraId="50832602" w14:textId="77777777" w:rsidTr="00417DC2">
        <w:trPr>
          <w:jc w:val="center"/>
        </w:trPr>
        <w:tc>
          <w:tcPr>
            <w:tcW w:w="1008" w:type="dxa"/>
            <w:vAlign w:val="center"/>
          </w:tcPr>
          <w:p w14:paraId="30B3ABB2"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P025</w:t>
            </w:r>
          </w:p>
        </w:tc>
        <w:tc>
          <w:tcPr>
            <w:tcW w:w="792" w:type="dxa"/>
            <w:vAlign w:val="center"/>
          </w:tcPr>
          <w:p w14:paraId="77CE96D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4B7CB0E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720" w:type="dxa"/>
            <w:vAlign w:val="center"/>
          </w:tcPr>
          <w:p w14:paraId="099AA9B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0D6E971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1127" w:type="dxa"/>
            <w:vAlign w:val="center"/>
          </w:tcPr>
          <w:p w14:paraId="66A8437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6031502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13.26</w:t>
            </w:r>
          </w:p>
        </w:tc>
        <w:tc>
          <w:tcPr>
            <w:tcW w:w="1134" w:type="dxa"/>
            <w:vAlign w:val="center"/>
          </w:tcPr>
          <w:p w14:paraId="5EDD924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51.9</w:t>
            </w:r>
          </w:p>
        </w:tc>
        <w:tc>
          <w:tcPr>
            <w:tcW w:w="993" w:type="dxa"/>
            <w:vAlign w:val="center"/>
          </w:tcPr>
          <w:p w14:paraId="7542B0DF" w14:textId="7F49E4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0.255</w:t>
            </w:r>
          </w:p>
        </w:tc>
        <w:tc>
          <w:tcPr>
            <w:tcW w:w="708" w:type="dxa"/>
            <w:vAlign w:val="center"/>
          </w:tcPr>
          <w:p w14:paraId="786B896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32</w:t>
            </w:r>
          </w:p>
        </w:tc>
      </w:tr>
      <w:tr w:rsidR="00417DC2" w:rsidRPr="0068749E" w14:paraId="73EE6E52" w14:textId="77777777" w:rsidTr="00417DC2">
        <w:trPr>
          <w:jc w:val="center"/>
        </w:trPr>
        <w:tc>
          <w:tcPr>
            <w:tcW w:w="1008" w:type="dxa"/>
            <w:vAlign w:val="center"/>
          </w:tcPr>
          <w:p w14:paraId="525602A7"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P028</w:t>
            </w:r>
          </w:p>
        </w:tc>
        <w:tc>
          <w:tcPr>
            <w:tcW w:w="792" w:type="dxa"/>
            <w:vAlign w:val="center"/>
          </w:tcPr>
          <w:p w14:paraId="48B0980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39C5632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720" w:type="dxa"/>
            <w:vAlign w:val="center"/>
          </w:tcPr>
          <w:p w14:paraId="647A308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3EA5797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6D30FDA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0B7FD77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4.44</w:t>
            </w:r>
          </w:p>
        </w:tc>
        <w:tc>
          <w:tcPr>
            <w:tcW w:w="1134" w:type="dxa"/>
            <w:vAlign w:val="center"/>
          </w:tcPr>
          <w:p w14:paraId="4278F9E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29.1</w:t>
            </w:r>
          </w:p>
        </w:tc>
        <w:tc>
          <w:tcPr>
            <w:tcW w:w="993" w:type="dxa"/>
            <w:vAlign w:val="center"/>
          </w:tcPr>
          <w:p w14:paraId="36188D7B" w14:textId="50CE94FA"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0.152</w:t>
            </w:r>
          </w:p>
        </w:tc>
        <w:tc>
          <w:tcPr>
            <w:tcW w:w="708" w:type="dxa"/>
            <w:vAlign w:val="center"/>
          </w:tcPr>
          <w:p w14:paraId="6323EAA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29</w:t>
            </w:r>
          </w:p>
        </w:tc>
      </w:tr>
      <w:tr w:rsidR="00417DC2" w:rsidRPr="0068749E" w14:paraId="1D75762B" w14:textId="77777777" w:rsidTr="00417DC2">
        <w:trPr>
          <w:jc w:val="center"/>
        </w:trPr>
        <w:tc>
          <w:tcPr>
            <w:tcW w:w="1008" w:type="dxa"/>
            <w:vAlign w:val="center"/>
          </w:tcPr>
          <w:p w14:paraId="1D0B3594"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P033</w:t>
            </w:r>
          </w:p>
        </w:tc>
        <w:tc>
          <w:tcPr>
            <w:tcW w:w="792" w:type="dxa"/>
            <w:vAlign w:val="center"/>
          </w:tcPr>
          <w:p w14:paraId="521336E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462ED28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720" w:type="dxa"/>
            <w:vAlign w:val="center"/>
          </w:tcPr>
          <w:p w14:paraId="0D4E5F6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12ADCEC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1127" w:type="dxa"/>
            <w:vAlign w:val="center"/>
          </w:tcPr>
          <w:p w14:paraId="30E2672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789C529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13</w:t>
            </w:r>
          </w:p>
        </w:tc>
        <w:tc>
          <w:tcPr>
            <w:tcW w:w="1134" w:type="dxa"/>
            <w:vAlign w:val="center"/>
          </w:tcPr>
          <w:p w14:paraId="2018EAE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49.5</w:t>
            </w:r>
          </w:p>
        </w:tc>
        <w:tc>
          <w:tcPr>
            <w:tcW w:w="993" w:type="dxa"/>
            <w:vAlign w:val="center"/>
          </w:tcPr>
          <w:p w14:paraId="76F98D57" w14:textId="20361C74"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0.262</w:t>
            </w:r>
          </w:p>
        </w:tc>
        <w:tc>
          <w:tcPr>
            <w:tcW w:w="708" w:type="dxa"/>
            <w:vAlign w:val="center"/>
          </w:tcPr>
          <w:p w14:paraId="2A33BA0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23.7</w:t>
            </w:r>
          </w:p>
        </w:tc>
      </w:tr>
      <w:tr w:rsidR="00417DC2" w:rsidRPr="0068749E" w14:paraId="1F50B39A" w14:textId="77777777" w:rsidTr="00417DC2">
        <w:trPr>
          <w:jc w:val="center"/>
        </w:trPr>
        <w:tc>
          <w:tcPr>
            <w:tcW w:w="1008" w:type="dxa"/>
            <w:vAlign w:val="center"/>
          </w:tcPr>
          <w:p w14:paraId="3E43033F"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P035</w:t>
            </w:r>
          </w:p>
        </w:tc>
        <w:tc>
          <w:tcPr>
            <w:tcW w:w="792" w:type="dxa"/>
            <w:vAlign w:val="center"/>
          </w:tcPr>
          <w:p w14:paraId="2BE0677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5AEF444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720" w:type="dxa"/>
            <w:vAlign w:val="center"/>
          </w:tcPr>
          <w:p w14:paraId="281B737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402A93D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1127" w:type="dxa"/>
            <w:vAlign w:val="center"/>
          </w:tcPr>
          <w:p w14:paraId="3C76B4F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310925F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38.18</w:t>
            </w:r>
          </w:p>
        </w:tc>
        <w:tc>
          <w:tcPr>
            <w:tcW w:w="1134" w:type="dxa"/>
            <w:vAlign w:val="center"/>
          </w:tcPr>
          <w:p w14:paraId="47037F4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136.7</w:t>
            </w:r>
          </w:p>
        </w:tc>
        <w:tc>
          <w:tcPr>
            <w:tcW w:w="993" w:type="dxa"/>
            <w:vAlign w:val="center"/>
          </w:tcPr>
          <w:p w14:paraId="6C379ABD" w14:textId="56EE5B9E"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0.279</w:t>
            </w:r>
          </w:p>
        </w:tc>
        <w:tc>
          <w:tcPr>
            <w:tcW w:w="708" w:type="dxa"/>
            <w:vAlign w:val="center"/>
          </w:tcPr>
          <w:p w14:paraId="064EFD1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22.9</w:t>
            </w:r>
          </w:p>
        </w:tc>
      </w:tr>
      <w:tr w:rsidR="00417DC2" w:rsidRPr="0068749E" w14:paraId="2320DDB3" w14:textId="77777777" w:rsidTr="00417DC2">
        <w:trPr>
          <w:jc w:val="center"/>
        </w:trPr>
        <w:tc>
          <w:tcPr>
            <w:tcW w:w="1008" w:type="dxa"/>
            <w:vAlign w:val="center"/>
          </w:tcPr>
          <w:p w14:paraId="7606D6A9"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P044</w:t>
            </w:r>
          </w:p>
        </w:tc>
        <w:tc>
          <w:tcPr>
            <w:tcW w:w="792" w:type="dxa"/>
            <w:vAlign w:val="center"/>
          </w:tcPr>
          <w:p w14:paraId="7F6608A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0867DBA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720" w:type="dxa"/>
            <w:vAlign w:val="center"/>
          </w:tcPr>
          <w:p w14:paraId="13621A1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358FB35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64DF889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992" w:type="dxa"/>
            <w:vAlign w:val="center"/>
          </w:tcPr>
          <w:p w14:paraId="6E87D1F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0.5</w:t>
            </w:r>
          </w:p>
        </w:tc>
        <w:tc>
          <w:tcPr>
            <w:tcW w:w="1134" w:type="dxa"/>
            <w:vAlign w:val="center"/>
          </w:tcPr>
          <w:p w14:paraId="6B8F952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20</w:t>
            </w:r>
          </w:p>
        </w:tc>
        <w:tc>
          <w:tcPr>
            <w:tcW w:w="993" w:type="dxa"/>
            <w:vAlign w:val="center"/>
          </w:tcPr>
          <w:p w14:paraId="7E5AB71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0.025</w:t>
            </w:r>
          </w:p>
        </w:tc>
        <w:tc>
          <w:tcPr>
            <w:tcW w:w="708" w:type="dxa"/>
            <w:vAlign w:val="center"/>
          </w:tcPr>
          <w:p w14:paraId="10E7AE9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33</w:t>
            </w:r>
          </w:p>
        </w:tc>
      </w:tr>
      <w:tr w:rsidR="00417DC2" w:rsidRPr="0068749E" w14:paraId="2599996B" w14:textId="77777777" w:rsidTr="00417DC2">
        <w:trPr>
          <w:jc w:val="center"/>
        </w:trPr>
        <w:tc>
          <w:tcPr>
            <w:tcW w:w="1008" w:type="dxa"/>
            <w:vAlign w:val="center"/>
          </w:tcPr>
          <w:p w14:paraId="3EE5DA85"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P046</w:t>
            </w:r>
          </w:p>
        </w:tc>
        <w:tc>
          <w:tcPr>
            <w:tcW w:w="792" w:type="dxa"/>
            <w:vAlign w:val="center"/>
          </w:tcPr>
          <w:p w14:paraId="12FCE68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0B24841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720" w:type="dxa"/>
            <w:vAlign w:val="center"/>
          </w:tcPr>
          <w:p w14:paraId="12EC1EE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076B494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39E636A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4FCC728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3.53</w:t>
            </w:r>
          </w:p>
        </w:tc>
        <w:tc>
          <w:tcPr>
            <w:tcW w:w="1134" w:type="dxa"/>
            <w:vAlign w:val="center"/>
          </w:tcPr>
          <w:p w14:paraId="71534DA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20</w:t>
            </w:r>
          </w:p>
        </w:tc>
        <w:tc>
          <w:tcPr>
            <w:tcW w:w="993" w:type="dxa"/>
            <w:vAlign w:val="center"/>
          </w:tcPr>
          <w:p w14:paraId="23D810D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0.1765</w:t>
            </w:r>
          </w:p>
        </w:tc>
        <w:tc>
          <w:tcPr>
            <w:tcW w:w="708" w:type="dxa"/>
            <w:vAlign w:val="center"/>
          </w:tcPr>
          <w:p w14:paraId="3AF6B56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26.1</w:t>
            </w:r>
          </w:p>
        </w:tc>
      </w:tr>
      <w:tr w:rsidR="00417DC2" w:rsidRPr="0068749E" w14:paraId="2F114F9B" w14:textId="77777777" w:rsidTr="00417DC2">
        <w:trPr>
          <w:jc w:val="center"/>
        </w:trPr>
        <w:tc>
          <w:tcPr>
            <w:tcW w:w="1008" w:type="dxa"/>
            <w:vAlign w:val="center"/>
          </w:tcPr>
          <w:p w14:paraId="109F5A6B"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P055</w:t>
            </w:r>
          </w:p>
        </w:tc>
        <w:tc>
          <w:tcPr>
            <w:tcW w:w="792" w:type="dxa"/>
            <w:vAlign w:val="center"/>
          </w:tcPr>
          <w:p w14:paraId="4C5C655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0FA92D8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720" w:type="dxa"/>
            <w:vAlign w:val="center"/>
          </w:tcPr>
          <w:p w14:paraId="684442D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1DC6530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1127" w:type="dxa"/>
            <w:vAlign w:val="center"/>
          </w:tcPr>
          <w:p w14:paraId="5C6B401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19861CA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21.76</w:t>
            </w:r>
          </w:p>
        </w:tc>
        <w:tc>
          <w:tcPr>
            <w:tcW w:w="1134" w:type="dxa"/>
            <w:vAlign w:val="center"/>
          </w:tcPr>
          <w:p w14:paraId="49050C6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70.6</w:t>
            </w:r>
          </w:p>
        </w:tc>
        <w:tc>
          <w:tcPr>
            <w:tcW w:w="993" w:type="dxa"/>
            <w:vAlign w:val="center"/>
          </w:tcPr>
          <w:p w14:paraId="61B9A2EF" w14:textId="113D8F33"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0.308</w:t>
            </w:r>
          </w:p>
        </w:tc>
        <w:tc>
          <w:tcPr>
            <w:tcW w:w="708" w:type="dxa"/>
            <w:vAlign w:val="center"/>
          </w:tcPr>
          <w:p w14:paraId="5B50351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23.2</w:t>
            </w:r>
          </w:p>
        </w:tc>
      </w:tr>
      <w:tr w:rsidR="00417DC2" w:rsidRPr="0068749E" w14:paraId="0C9F49BB" w14:textId="77777777" w:rsidTr="00417DC2">
        <w:trPr>
          <w:jc w:val="center"/>
        </w:trPr>
        <w:tc>
          <w:tcPr>
            <w:tcW w:w="1008" w:type="dxa"/>
            <w:vAlign w:val="center"/>
          </w:tcPr>
          <w:p w14:paraId="4627B324"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P066</w:t>
            </w:r>
          </w:p>
        </w:tc>
        <w:tc>
          <w:tcPr>
            <w:tcW w:w="792" w:type="dxa"/>
            <w:vAlign w:val="center"/>
          </w:tcPr>
          <w:p w14:paraId="7C10510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190086E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4444295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05F34EF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622846F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3E36921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7.92</w:t>
            </w:r>
          </w:p>
        </w:tc>
        <w:tc>
          <w:tcPr>
            <w:tcW w:w="1134" w:type="dxa"/>
            <w:vAlign w:val="center"/>
          </w:tcPr>
          <w:p w14:paraId="4E9091C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42.5</w:t>
            </w:r>
          </w:p>
        </w:tc>
        <w:tc>
          <w:tcPr>
            <w:tcW w:w="993" w:type="dxa"/>
            <w:vAlign w:val="center"/>
          </w:tcPr>
          <w:p w14:paraId="1B35ED1E" w14:textId="01AB3FFE"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0.186</w:t>
            </w:r>
          </w:p>
        </w:tc>
        <w:tc>
          <w:tcPr>
            <w:tcW w:w="708" w:type="dxa"/>
            <w:vAlign w:val="center"/>
          </w:tcPr>
          <w:p w14:paraId="011E90A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28.9</w:t>
            </w:r>
          </w:p>
        </w:tc>
      </w:tr>
      <w:tr w:rsidR="00417DC2" w:rsidRPr="0068749E" w14:paraId="6FD49D1C" w14:textId="77777777" w:rsidTr="00417DC2">
        <w:trPr>
          <w:jc w:val="center"/>
        </w:trPr>
        <w:tc>
          <w:tcPr>
            <w:tcW w:w="1008" w:type="dxa"/>
            <w:vAlign w:val="center"/>
          </w:tcPr>
          <w:p w14:paraId="55DC4B39"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P073</w:t>
            </w:r>
          </w:p>
        </w:tc>
        <w:tc>
          <w:tcPr>
            <w:tcW w:w="792" w:type="dxa"/>
            <w:vAlign w:val="center"/>
          </w:tcPr>
          <w:p w14:paraId="7F3EA93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21EE09C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720" w:type="dxa"/>
            <w:vAlign w:val="center"/>
          </w:tcPr>
          <w:p w14:paraId="43FAFC7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0EB4A99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1127" w:type="dxa"/>
            <w:vAlign w:val="center"/>
          </w:tcPr>
          <w:p w14:paraId="43DAD47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3D1554B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12.13</w:t>
            </w:r>
          </w:p>
        </w:tc>
        <w:tc>
          <w:tcPr>
            <w:tcW w:w="1134" w:type="dxa"/>
            <w:vAlign w:val="center"/>
          </w:tcPr>
          <w:p w14:paraId="76608E0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67.1</w:t>
            </w:r>
          </w:p>
        </w:tc>
        <w:tc>
          <w:tcPr>
            <w:tcW w:w="993" w:type="dxa"/>
            <w:vAlign w:val="center"/>
          </w:tcPr>
          <w:p w14:paraId="7135ABA9" w14:textId="21C2AA0C"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0.180</w:t>
            </w:r>
          </w:p>
        </w:tc>
        <w:tc>
          <w:tcPr>
            <w:tcW w:w="708" w:type="dxa"/>
            <w:vAlign w:val="center"/>
          </w:tcPr>
          <w:p w14:paraId="3C5A50A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22.3</w:t>
            </w:r>
          </w:p>
        </w:tc>
      </w:tr>
      <w:tr w:rsidR="00417DC2" w:rsidRPr="0068749E" w14:paraId="35330497" w14:textId="77777777" w:rsidTr="00417DC2">
        <w:trPr>
          <w:jc w:val="center"/>
        </w:trPr>
        <w:tc>
          <w:tcPr>
            <w:tcW w:w="1008" w:type="dxa"/>
            <w:vAlign w:val="center"/>
          </w:tcPr>
          <w:p w14:paraId="4A9C2CD6"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P076</w:t>
            </w:r>
          </w:p>
        </w:tc>
        <w:tc>
          <w:tcPr>
            <w:tcW w:w="792" w:type="dxa"/>
            <w:vAlign w:val="center"/>
          </w:tcPr>
          <w:p w14:paraId="6470FCB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5D9BAC5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720" w:type="dxa"/>
            <w:vAlign w:val="center"/>
          </w:tcPr>
          <w:p w14:paraId="382F070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7F2D82B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1127" w:type="dxa"/>
            <w:vAlign w:val="center"/>
          </w:tcPr>
          <w:p w14:paraId="0FFB906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40DF79A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20.42</w:t>
            </w:r>
          </w:p>
        </w:tc>
        <w:tc>
          <w:tcPr>
            <w:tcW w:w="1134" w:type="dxa"/>
            <w:vAlign w:val="center"/>
          </w:tcPr>
          <w:p w14:paraId="584A413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65.3</w:t>
            </w:r>
          </w:p>
        </w:tc>
        <w:tc>
          <w:tcPr>
            <w:tcW w:w="993" w:type="dxa"/>
            <w:vAlign w:val="center"/>
          </w:tcPr>
          <w:p w14:paraId="33B50DD6" w14:textId="44025FBC"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0.312</w:t>
            </w:r>
          </w:p>
        </w:tc>
        <w:tc>
          <w:tcPr>
            <w:tcW w:w="708" w:type="dxa"/>
            <w:vAlign w:val="center"/>
          </w:tcPr>
          <w:p w14:paraId="19A6F5D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28.7</w:t>
            </w:r>
          </w:p>
        </w:tc>
      </w:tr>
      <w:tr w:rsidR="00417DC2" w:rsidRPr="0068749E" w14:paraId="6B8ECE39" w14:textId="77777777" w:rsidTr="00417DC2">
        <w:trPr>
          <w:jc w:val="center"/>
        </w:trPr>
        <w:tc>
          <w:tcPr>
            <w:tcW w:w="1008" w:type="dxa"/>
            <w:vAlign w:val="center"/>
          </w:tcPr>
          <w:p w14:paraId="0143DE84"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P077</w:t>
            </w:r>
          </w:p>
        </w:tc>
        <w:tc>
          <w:tcPr>
            <w:tcW w:w="792" w:type="dxa"/>
            <w:vAlign w:val="center"/>
          </w:tcPr>
          <w:p w14:paraId="23BC104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00C9084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720" w:type="dxa"/>
            <w:vAlign w:val="center"/>
          </w:tcPr>
          <w:p w14:paraId="3B4E54C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4717507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6476BDB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3A59298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3.59</w:t>
            </w:r>
          </w:p>
        </w:tc>
        <w:tc>
          <w:tcPr>
            <w:tcW w:w="1134" w:type="dxa"/>
            <w:vAlign w:val="center"/>
          </w:tcPr>
          <w:p w14:paraId="099B69F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20.1</w:t>
            </w:r>
          </w:p>
        </w:tc>
        <w:tc>
          <w:tcPr>
            <w:tcW w:w="993" w:type="dxa"/>
            <w:vAlign w:val="center"/>
          </w:tcPr>
          <w:p w14:paraId="2A3D634E" w14:textId="2A1F83D1"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0.178</w:t>
            </w:r>
          </w:p>
        </w:tc>
        <w:tc>
          <w:tcPr>
            <w:tcW w:w="708" w:type="dxa"/>
            <w:vAlign w:val="center"/>
          </w:tcPr>
          <w:p w14:paraId="6CA75C5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31.4</w:t>
            </w:r>
          </w:p>
        </w:tc>
      </w:tr>
      <w:tr w:rsidR="00417DC2" w:rsidRPr="0068749E" w14:paraId="3D137E35" w14:textId="77777777" w:rsidTr="00417DC2">
        <w:trPr>
          <w:jc w:val="center"/>
        </w:trPr>
        <w:tc>
          <w:tcPr>
            <w:tcW w:w="1008" w:type="dxa"/>
            <w:vAlign w:val="center"/>
          </w:tcPr>
          <w:p w14:paraId="608A3F57"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P081</w:t>
            </w:r>
          </w:p>
        </w:tc>
        <w:tc>
          <w:tcPr>
            <w:tcW w:w="792" w:type="dxa"/>
            <w:vAlign w:val="center"/>
          </w:tcPr>
          <w:p w14:paraId="32ACD65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2BA739A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495C373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71BE96C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37AC89F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7136CCC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7.71</w:t>
            </w:r>
          </w:p>
        </w:tc>
        <w:tc>
          <w:tcPr>
            <w:tcW w:w="1134" w:type="dxa"/>
            <w:vAlign w:val="center"/>
          </w:tcPr>
          <w:p w14:paraId="5E5B09F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30.2</w:t>
            </w:r>
          </w:p>
        </w:tc>
        <w:tc>
          <w:tcPr>
            <w:tcW w:w="993" w:type="dxa"/>
            <w:vAlign w:val="center"/>
          </w:tcPr>
          <w:p w14:paraId="659B407E" w14:textId="1610BE92"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0.255</w:t>
            </w:r>
          </w:p>
        </w:tc>
        <w:tc>
          <w:tcPr>
            <w:tcW w:w="708" w:type="dxa"/>
            <w:vAlign w:val="center"/>
          </w:tcPr>
          <w:p w14:paraId="55E7EA4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23.7</w:t>
            </w:r>
          </w:p>
        </w:tc>
      </w:tr>
      <w:tr w:rsidR="00417DC2" w:rsidRPr="0068749E" w14:paraId="49082048" w14:textId="77777777" w:rsidTr="00417DC2">
        <w:trPr>
          <w:jc w:val="center"/>
        </w:trPr>
        <w:tc>
          <w:tcPr>
            <w:tcW w:w="1008" w:type="dxa"/>
            <w:vAlign w:val="center"/>
          </w:tcPr>
          <w:p w14:paraId="2FDD9DFB"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P085</w:t>
            </w:r>
          </w:p>
        </w:tc>
        <w:tc>
          <w:tcPr>
            <w:tcW w:w="792" w:type="dxa"/>
            <w:vAlign w:val="center"/>
          </w:tcPr>
          <w:p w14:paraId="6402812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4F2155E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4CE9B3F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3CA91EC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3F0DDC2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11C2CE2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7.06</w:t>
            </w:r>
          </w:p>
        </w:tc>
        <w:tc>
          <w:tcPr>
            <w:tcW w:w="1134" w:type="dxa"/>
            <w:vAlign w:val="center"/>
          </w:tcPr>
          <w:p w14:paraId="796BAB2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21</w:t>
            </w:r>
          </w:p>
        </w:tc>
        <w:tc>
          <w:tcPr>
            <w:tcW w:w="993" w:type="dxa"/>
            <w:vAlign w:val="center"/>
          </w:tcPr>
          <w:p w14:paraId="3291A9BF" w14:textId="1B6BB21F"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0.336</w:t>
            </w:r>
          </w:p>
        </w:tc>
        <w:tc>
          <w:tcPr>
            <w:tcW w:w="708" w:type="dxa"/>
            <w:vAlign w:val="center"/>
          </w:tcPr>
          <w:p w14:paraId="7400429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20.3</w:t>
            </w:r>
          </w:p>
        </w:tc>
      </w:tr>
      <w:tr w:rsidR="00417DC2" w:rsidRPr="0068749E" w14:paraId="53326089" w14:textId="77777777" w:rsidTr="00417DC2">
        <w:trPr>
          <w:jc w:val="center"/>
        </w:trPr>
        <w:tc>
          <w:tcPr>
            <w:tcW w:w="1008" w:type="dxa"/>
            <w:vAlign w:val="center"/>
          </w:tcPr>
          <w:p w14:paraId="57CB3A41"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P087</w:t>
            </w:r>
          </w:p>
        </w:tc>
        <w:tc>
          <w:tcPr>
            <w:tcW w:w="792" w:type="dxa"/>
            <w:vAlign w:val="center"/>
          </w:tcPr>
          <w:p w14:paraId="2A86B01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0C1F6D4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2CB10D3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1F550CE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1CDD323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6CDD481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7.72</w:t>
            </w:r>
          </w:p>
        </w:tc>
        <w:tc>
          <w:tcPr>
            <w:tcW w:w="1134" w:type="dxa"/>
            <w:vAlign w:val="center"/>
          </w:tcPr>
          <w:p w14:paraId="0022A25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28.3</w:t>
            </w:r>
          </w:p>
        </w:tc>
        <w:tc>
          <w:tcPr>
            <w:tcW w:w="993" w:type="dxa"/>
            <w:vAlign w:val="center"/>
          </w:tcPr>
          <w:p w14:paraId="4BB9FE3A" w14:textId="0D9D02E4"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0.272</w:t>
            </w:r>
          </w:p>
        </w:tc>
        <w:tc>
          <w:tcPr>
            <w:tcW w:w="708" w:type="dxa"/>
            <w:vAlign w:val="center"/>
          </w:tcPr>
          <w:p w14:paraId="6D6EEAC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23.6</w:t>
            </w:r>
          </w:p>
        </w:tc>
      </w:tr>
      <w:tr w:rsidR="00417DC2" w:rsidRPr="0068749E" w14:paraId="7FB6528D" w14:textId="77777777" w:rsidTr="00417DC2">
        <w:trPr>
          <w:jc w:val="center"/>
        </w:trPr>
        <w:tc>
          <w:tcPr>
            <w:tcW w:w="1008" w:type="dxa"/>
            <w:vAlign w:val="center"/>
          </w:tcPr>
          <w:p w14:paraId="4EAE4C19"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P100</w:t>
            </w:r>
          </w:p>
        </w:tc>
        <w:tc>
          <w:tcPr>
            <w:tcW w:w="792" w:type="dxa"/>
            <w:vAlign w:val="center"/>
          </w:tcPr>
          <w:p w14:paraId="0FAA3D3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10FC250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3426400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3A736AB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1127" w:type="dxa"/>
            <w:vAlign w:val="center"/>
          </w:tcPr>
          <w:p w14:paraId="78D1D95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258B461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8.22</w:t>
            </w:r>
          </w:p>
        </w:tc>
        <w:tc>
          <w:tcPr>
            <w:tcW w:w="1134" w:type="dxa"/>
            <w:vAlign w:val="center"/>
          </w:tcPr>
          <w:p w14:paraId="6B0D448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47.4</w:t>
            </w:r>
          </w:p>
        </w:tc>
        <w:tc>
          <w:tcPr>
            <w:tcW w:w="993" w:type="dxa"/>
            <w:vAlign w:val="center"/>
          </w:tcPr>
          <w:p w14:paraId="770A3319" w14:textId="5B849E12"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0.173</w:t>
            </w:r>
          </w:p>
        </w:tc>
        <w:tc>
          <w:tcPr>
            <w:tcW w:w="708" w:type="dxa"/>
            <w:vAlign w:val="center"/>
          </w:tcPr>
          <w:p w14:paraId="766444F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28.5</w:t>
            </w:r>
          </w:p>
        </w:tc>
      </w:tr>
      <w:tr w:rsidR="00417DC2" w:rsidRPr="0068749E" w14:paraId="194EDF78" w14:textId="77777777" w:rsidTr="00417DC2">
        <w:trPr>
          <w:jc w:val="center"/>
        </w:trPr>
        <w:tc>
          <w:tcPr>
            <w:tcW w:w="1008" w:type="dxa"/>
            <w:vAlign w:val="center"/>
          </w:tcPr>
          <w:p w14:paraId="1089ECA1"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P111</w:t>
            </w:r>
          </w:p>
        </w:tc>
        <w:tc>
          <w:tcPr>
            <w:tcW w:w="792" w:type="dxa"/>
            <w:vAlign w:val="center"/>
          </w:tcPr>
          <w:p w14:paraId="1647844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50AA5C9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720" w:type="dxa"/>
            <w:vAlign w:val="center"/>
          </w:tcPr>
          <w:p w14:paraId="32AE69D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682023C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1127" w:type="dxa"/>
            <w:vAlign w:val="center"/>
          </w:tcPr>
          <w:p w14:paraId="3409FAC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7DE6DB4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14.43</w:t>
            </w:r>
          </w:p>
        </w:tc>
        <w:tc>
          <w:tcPr>
            <w:tcW w:w="1134" w:type="dxa"/>
            <w:vAlign w:val="center"/>
          </w:tcPr>
          <w:p w14:paraId="1C76AF4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40.2</w:t>
            </w:r>
          </w:p>
        </w:tc>
        <w:tc>
          <w:tcPr>
            <w:tcW w:w="993" w:type="dxa"/>
            <w:vAlign w:val="center"/>
          </w:tcPr>
          <w:p w14:paraId="102ED5BE" w14:textId="09B1100E"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0.358</w:t>
            </w:r>
          </w:p>
        </w:tc>
        <w:tc>
          <w:tcPr>
            <w:tcW w:w="708" w:type="dxa"/>
            <w:vAlign w:val="center"/>
          </w:tcPr>
          <w:p w14:paraId="48BD180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21.5</w:t>
            </w:r>
          </w:p>
        </w:tc>
      </w:tr>
      <w:tr w:rsidR="00417DC2" w:rsidRPr="0068749E" w14:paraId="62074CF1" w14:textId="77777777" w:rsidTr="00417DC2">
        <w:trPr>
          <w:jc w:val="center"/>
        </w:trPr>
        <w:tc>
          <w:tcPr>
            <w:tcW w:w="1008" w:type="dxa"/>
            <w:vAlign w:val="center"/>
          </w:tcPr>
          <w:p w14:paraId="01DFB0CD"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P116</w:t>
            </w:r>
          </w:p>
        </w:tc>
        <w:tc>
          <w:tcPr>
            <w:tcW w:w="792" w:type="dxa"/>
            <w:vAlign w:val="center"/>
          </w:tcPr>
          <w:p w14:paraId="7D8E506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57AF9ED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720" w:type="dxa"/>
            <w:vAlign w:val="center"/>
          </w:tcPr>
          <w:p w14:paraId="076E899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36A0F84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5861FC9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4223C7D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4.36</w:t>
            </w:r>
          </w:p>
        </w:tc>
        <w:tc>
          <w:tcPr>
            <w:tcW w:w="1134" w:type="dxa"/>
            <w:vAlign w:val="center"/>
          </w:tcPr>
          <w:p w14:paraId="71B5F8D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24.7</w:t>
            </w:r>
          </w:p>
        </w:tc>
        <w:tc>
          <w:tcPr>
            <w:tcW w:w="993" w:type="dxa"/>
            <w:vAlign w:val="center"/>
          </w:tcPr>
          <w:p w14:paraId="6D182E5D" w14:textId="33BD2CBF"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0.176</w:t>
            </w:r>
          </w:p>
        </w:tc>
        <w:tc>
          <w:tcPr>
            <w:tcW w:w="708" w:type="dxa"/>
            <w:vAlign w:val="center"/>
          </w:tcPr>
          <w:p w14:paraId="44934D3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25.9</w:t>
            </w:r>
          </w:p>
        </w:tc>
      </w:tr>
      <w:tr w:rsidR="00417DC2" w:rsidRPr="0068749E" w14:paraId="36B32DA3" w14:textId="77777777" w:rsidTr="00417DC2">
        <w:trPr>
          <w:jc w:val="center"/>
        </w:trPr>
        <w:tc>
          <w:tcPr>
            <w:tcW w:w="1008" w:type="dxa"/>
            <w:vAlign w:val="center"/>
          </w:tcPr>
          <w:p w14:paraId="4D1F9856"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P131</w:t>
            </w:r>
          </w:p>
        </w:tc>
        <w:tc>
          <w:tcPr>
            <w:tcW w:w="792" w:type="dxa"/>
            <w:vAlign w:val="center"/>
          </w:tcPr>
          <w:p w14:paraId="5023EC7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0D33672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720" w:type="dxa"/>
            <w:vAlign w:val="center"/>
          </w:tcPr>
          <w:p w14:paraId="0809E9F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7F6065B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302A186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59F7373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4.04</w:t>
            </w:r>
          </w:p>
        </w:tc>
        <w:tc>
          <w:tcPr>
            <w:tcW w:w="1134" w:type="dxa"/>
            <w:vAlign w:val="center"/>
          </w:tcPr>
          <w:p w14:paraId="7C0DB58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20.3</w:t>
            </w:r>
          </w:p>
        </w:tc>
        <w:tc>
          <w:tcPr>
            <w:tcW w:w="993" w:type="dxa"/>
            <w:vAlign w:val="center"/>
          </w:tcPr>
          <w:p w14:paraId="34FA14F9" w14:textId="7B6A760C"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0.199</w:t>
            </w:r>
          </w:p>
        </w:tc>
        <w:tc>
          <w:tcPr>
            <w:tcW w:w="708" w:type="dxa"/>
            <w:vAlign w:val="center"/>
          </w:tcPr>
          <w:p w14:paraId="121E7D2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21.6</w:t>
            </w:r>
          </w:p>
        </w:tc>
      </w:tr>
      <w:tr w:rsidR="00417DC2" w:rsidRPr="0068749E" w14:paraId="6959CC60" w14:textId="77777777" w:rsidTr="00417DC2">
        <w:trPr>
          <w:jc w:val="center"/>
        </w:trPr>
        <w:tc>
          <w:tcPr>
            <w:tcW w:w="1008" w:type="dxa"/>
            <w:vAlign w:val="center"/>
          </w:tcPr>
          <w:p w14:paraId="12EA871B"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P133</w:t>
            </w:r>
          </w:p>
        </w:tc>
        <w:tc>
          <w:tcPr>
            <w:tcW w:w="792" w:type="dxa"/>
            <w:vAlign w:val="center"/>
          </w:tcPr>
          <w:p w14:paraId="4A4DD5D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2710D04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4B12F85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31CE764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589B621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5C10162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9.11</w:t>
            </w:r>
          </w:p>
        </w:tc>
        <w:tc>
          <w:tcPr>
            <w:tcW w:w="1134" w:type="dxa"/>
            <w:vAlign w:val="center"/>
          </w:tcPr>
          <w:p w14:paraId="702FB12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25.1</w:t>
            </w:r>
          </w:p>
        </w:tc>
        <w:tc>
          <w:tcPr>
            <w:tcW w:w="993" w:type="dxa"/>
            <w:vAlign w:val="center"/>
          </w:tcPr>
          <w:p w14:paraId="70AC528D" w14:textId="3E3FA252"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0.362</w:t>
            </w:r>
          </w:p>
        </w:tc>
        <w:tc>
          <w:tcPr>
            <w:tcW w:w="708" w:type="dxa"/>
            <w:vAlign w:val="center"/>
          </w:tcPr>
          <w:p w14:paraId="6157335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18</w:t>
            </w:r>
          </w:p>
        </w:tc>
      </w:tr>
      <w:tr w:rsidR="00417DC2" w:rsidRPr="0068749E" w14:paraId="55EB6BE4" w14:textId="77777777" w:rsidTr="00417DC2">
        <w:trPr>
          <w:jc w:val="center"/>
        </w:trPr>
        <w:tc>
          <w:tcPr>
            <w:tcW w:w="1008" w:type="dxa"/>
            <w:vAlign w:val="center"/>
          </w:tcPr>
          <w:p w14:paraId="3502600F"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P140</w:t>
            </w:r>
          </w:p>
        </w:tc>
        <w:tc>
          <w:tcPr>
            <w:tcW w:w="792" w:type="dxa"/>
            <w:vAlign w:val="center"/>
          </w:tcPr>
          <w:p w14:paraId="372BE97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648" w:type="dxa"/>
            <w:vAlign w:val="center"/>
          </w:tcPr>
          <w:p w14:paraId="2AA8D8D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2A93A30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7CE2CF4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2436174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4A26F14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7.06</w:t>
            </w:r>
          </w:p>
        </w:tc>
        <w:tc>
          <w:tcPr>
            <w:tcW w:w="1134" w:type="dxa"/>
            <w:vAlign w:val="center"/>
          </w:tcPr>
          <w:p w14:paraId="53021FE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28.4</w:t>
            </w:r>
          </w:p>
        </w:tc>
        <w:tc>
          <w:tcPr>
            <w:tcW w:w="993" w:type="dxa"/>
            <w:vAlign w:val="center"/>
          </w:tcPr>
          <w:p w14:paraId="138DEFB4" w14:textId="2A42F649"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0.248</w:t>
            </w:r>
          </w:p>
        </w:tc>
        <w:tc>
          <w:tcPr>
            <w:tcW w:w="708" w:type="dxa"/>
            <w:vAlign w:val="center"/>
          </w:tcPr>
          <w:p w14:paraId="541F757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19.7</w:t>
            </w:r>
          </w:p>
        </w:tc>
      </w:tr>
      <w:tr w:rsidR="00417DC2" w:rsidRPr="0068749E" w14:paraId="38BE4BD4" w14:textId="77777777" w:rsidTr="00417DC2">
        <w:trPr>
          <w:jc w:val="center"/>
        </w:trPr>
        <w:tc>
          <w:tcPr>
            <w:tcW w:w="1008" w:type="dxa"/>
            <w:vAlign w:val="center"/>
          </w:tcPr>
          <w:p w14:paraId="4396F31A"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P006</w:t>
            </w:r>
          </w:p>
        </w:tc>
        <w:tc>
          <w:tcPr>
            <w:tcW w:w="792" w:type="dxa"/>
            <w:vAlign w:val="center"/>
          </w:tcPr>
          <w:p w14:paraId="10F90E2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3DA0C29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720" w:type="dxa"/>
            <w:vAlign w:val="center"/>
          </w:tcPr>
          <w:p w14:paraId="5B56CFB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2C6B485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1127" w:type="dxa"/>
            <w:vAlign w:val="center"/>
          </w:tcPr>
          <w:p w14:paraId="2AC2250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992" w:type="dxa"/>
            <w:vAlign w:val="center"/>
          </w:tcPr>
          <w:p w14:paraId="7513D3C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23.64</w:t>
            </w:r>
          </w:p>
        </w:tc>
        <w:tc>
          <w:tcPr>
            <w:tcW w:w="1134" w:type="dxa"/>
            <w:vAlign w:val="center"/>
          </w:tcPr>
          <w:p w14:paraId="14AFC59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54.6</w:t>
            </w:r>
          </w:p>
        </w:tc>
        <w:tc>
          <w:tcPr>
            <w:tcW w:w="993" w:type="dxa"/>
            <w:vAlign w:val="center"/>
          </w:tcPr>
          <w:p w14:paraId="363C2579" w14:textId="65EF27D5"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0.432</w:t>
            </w:r>
          </w:p>
        </w:tc>
        <w:tc>
          <w:tcPr>
            <w:tcW w:w="708" w:type="dxa"/>
            <w:vAlign w:val="center"/>
          </w:tcPr>
          <w:p w14:paraId="2208700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36.1</w:t>
            </w:r>
          </w:p>
        </w:tc>
      </w:tr>
      <w:tr w:rsidR="00417DC2" w:rsidRPr="0068749E" w14:paraId="69A69DFC" w14:textId="77777777" w:rsidTr="00417DC2">
        <w:trPr>
          <w:jc w:val="center"/>
        </w:trPr>
        <w:tc>
          <w:tcPr>
            <w:tcW w:w="1008" w:type="dxa"/>
            <w:vAlign w:val="center"/>
          </w:tcPr>
          <w:p w14:paraId="776FDFF3"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P014</w:t>
            </w:r>
          </w:p>
        </w:tc>
        <w:tc>
          <w:tcPr>
            <w:tcW w:w="792" w:type="dxa"/>
            <w:vAlign w:val="center"/>
          </w:tcPr>
          <w:p w14:paraId="19EF689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108D01E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720" w:type="dxa"/>
            <w:vAlign w:val="center"/>
          </w:tcPr>
          <w:p w14:paraId="0C8F2E4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No</w:t>
            </w:r>
          </w:p>
        </w:tc>
        <w:tc>
          <w:tcPr>
            <w:tcW w:w="1512" w:type="dxa"/>
            <w:vAlign w:val="center"/>
          </w:tcPr>
          <w:p w14:paraId="6BEFED9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1127" w:type="dxa"/>
            <w:vAlign w:val="center"/>
          </w:tcPr>
          <w:p w14:paraId="6E7B1E8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w:t>
            </w:r>
          </w:p>
        </w:tc>
        <w:tc>
          <w:tcPr>
            <w:tcW w:w="992" w:type="dxa"/>
            <w:vAlign w:val="center"/>
          </w:tcPr>
          <w:p w14:paraId="044F55B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5.05</w:t>
            </w:r>
          </w:p>
        </w:tc>
        <w:tc>
          <w:tcPr>
            <w:tcW w:w="1134" w:type="dxa"/>
            <w:vAlign w:val="center"/>
          </w:tcPr>
          <w:p w14:paraId="7297651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28.7</w:t>
            </w:r>
          </w:p>
        </w:tc>
        <w:tc>
          <w:tcPr>
            <w:tcW w:w="993" w:type="dxa"/>
            <w:vAlign w:val="center"/>
          </w:tcPr>
          <w:p w14:paraId="350E95AD" w14:textId="22D80400"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0.175</w:t>
            </w:r>
          </w:p>
        </w:tc>
        <w:tc>
          <w:tcPr>
            <w:tcW w:w="708" w:type="dxa"/>
            <w:vAlign w:val="center"/>
          </w:tcPr>
          <w:p w14:paraId="4DCDC25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20</w:t>
            </w:r>
          </w:p>
        </w:tc>
      </w:tr>
      <w:tr w:rsidR="00417DC2" w:rsidRPr="0068749E" w14:paraId="2D8815F2" w14:textId="77777777" w:rsidTr="00417DC2">
        <w:trPr>
          <w:jc w:val="center"/>
        </w:trPr>
        <w:tc>
          <w:tcPr>
            <w:tcW w:w="1008" w:type="dxa"/>
            <w:vAlign w:val="center"/>
          </w:tcPr>
          <w:p w14:paraId="3807C6D5"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P031</w:t>
            </w:r>
          </w:p>
        </w:tc>
        <w:tc>
          <w:tcPr>
            <w:tcW w:w="792" w:type="dxa"/>
            <w:vAlign w:val="center"/>
          </w:tcPr>
          <w:p w14:paraId="1D639DA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11A3624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720" w:type="dxa"/>
            <w:vAlign w:val="center"/>
          </w:tcPr>
          <w:p w14:paraId="43FD7B5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6E71414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09E2DD26"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5F4ABAD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15.9</w:t>
            </w:r>
          </w:p>
        </w:tc>
        <w:tc>
          <w:tcPr>
            <w:tcW w:w="1134" w:type="dxa"/>
            <w:vAlign w:val="center"/>
          </w:tcPr>
          <w:p w14:paraId="50EFBC1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29.3</w:t>
            </w:r>
          </w:p>
        </w:tc>
        <w:tc>
          <w:tcPr>
            <w:tcW w:w="993" w:type="dxa"/>
            <w:vAlign w:val="center"/>
          </w:tcPr>
          <w:p w14:paraId="1810090A" w14:textId="541E43DF"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0.542</w:t>
            </w:r>
          </w:p>
        </w:tc>
        <w:tc>
          <w:tcPr>
            <w:tcW w:w="708" w:type="dxa"/>
            <w:vAlign w:val="center"/>
          </w:tcPr>
          <w:p w14:paraId="7EF8E57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23.7</w:t>
            </w:r>
          </w:p>
        </w:tc>
      </w:tr>
      <w:tr w:rsidR="00417DC2" w:rsidRPr="0068749E" w14:paraId="69718D41" w14:textId="77777777" w:rsidTr="00417DC2">
        <w:trPr>
          <w:jc w:val="center"/>
        </w:trPr>
        <w:tc>
          <w:tcPr>
            <w:tcW w:w="1008" w:type="dxa"/>
            <w:vAlign w:val="center"/>
          </w:tcPr>
          <w:p w14:paraId="58BEA760"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P040</w:t>
            </w:r>
          </w:p>
        </w:tc>
        <w:tc>
          <w:tcPr>
            <w:tcW w:w="792" w:type="dxa"/>
            <w:vAlign w:val="center"/>
          </w:tcPr>
          <w:p w14:paraId="2527EC2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079AC18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720" w:type="dxa"/>
            <w:vAlign w:val="center"/>
          </w:tcPr>
          <w:p w14:paraId="56FEFE1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0F67362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1127" w:type="dxa"/>
            <w:vAlign w:val="center"/>
          </w:tcPr>
          <w:p w14:paraId="0594BEE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366B48E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24.81</w:t>
            </w:r>
          </w:p>
        </w:tc>
        <w:tc>
          <w:tcPr>
            <w:tcW w:w="1134" w:type="dxa"/>
            <w:vAlign w:val="center"/>
          </w:tcPr>
          <w:p w14:paraId="4CD8A23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112.7</w:t>
            </w:r>
          </w:p>
        </w:tc>
        <w:tc>
          <w:tcPr>
            <w:tcW w:w="993" w:type="dxa"/>
            <w:vAlign w:val="center"/>
          </w:tcPr>
          <w:p w14:paraId="2DD482E2" w14:textId="281EB3FB"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0.220</w:t>
            </w:r>
          </w:p>
        </w:tc>
        <w:tc>
          <w:tcPr>
            <w:tcW w:w="708" w:type="dxa"/>
            <w:vAlign w:val="center"/>
          </w:tcPr>
          <w:p w14:paraId="44F4411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27.3</w:t>
            </w:r>
          </w:p>
        </w:tc>
      </w:tr>
      <w:tr w:rsidR="00417DC2" w:rsidRPr="0068749E" w14:paraId="1999B858" w14:textId="77777777" w:rsidTr="00417DC2">
        <w:trPr>
          <w:jc w:val="center"/>
        </w:trPr>
        <w:tc>
          <w:tcPr>
            <w:tcW w:w="1008" w:type="dxa"/>
            <w:vAlign w:val="center"/>
          </w:tcPr>
          <w:p w14:paraId="4444F385"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P063</w:t>
            </w:r>
          </w:p>
        </w:tc>
        <w:tc>
          <w:tcPr>
            <w:tcW w:w="792" w:type="dxa"/>
            <w:vAlign w:val="center"/>
          </w:tcPr>
          <w:p w14:paraId="243F074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210770C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720" w:type="dxa"/>
            <w:vAlign w:val="center"/>
          </w:tcPr>
          <w:p w14:paraId="357E8CC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52EAE21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1127" w:type="dxa"/>
            <w:vAlign w:val="center"/>
          </w:tcPr>
          <w:p w14:paraId="17F0709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7E1CEBDB"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41.28</w:t>
            </w:r>
          </w:p>
        </w:tc>
        <w:tc>
          <w:tcPr>
            <w:tcW w:w="1134" w:type="dxa"/>
            <w:vAlign w:val="center"/>
          </w:tcPr>
          <w:p w14:paraId="369132E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89.2</w:t>
            </w:r>
          </w:p>
        </w:tc>
        <w:tc>
          <w:tcPr>
            <w:tcW w:w="993" w:type="dxa"/>
            <w:vAlign w:val="center"/>
          </w:tcPr>
          <w:p w14:paraId="7B5BD6C2" w14:textId="3CEB623A"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0.462</w:t>
            </w:r>
          </w:p>
        </w:tc>
        <w:tc>
          <w:tcPr>
            <w:tcW w:w="708" w:type="dxa"/>
            <w:vAlign w:val="center"/>
          </w:tcPr>
          <w:p w14:paraId="09799D71"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19.3</w:t>
            </w:r>
          </w:p>
        </w:tc>
      </w:tr>
      <w:tr w:rsidR="00417DC2" w:rsidRPr="0068749E" w14:paraId="641F8519" w14:textId="77777777" w:rsidTr="00417DC2">
        <w:trPr>
          <w:jc w:val="center"/>
        </w:trPr>
        <w:tc>
          <w:tcPr>
            <w:tcW w:w="1008" w:type="dxa"/>
            <w:vAlign w:val="center"/>
          </w:tcPr>
          <w:p w14:paraId="3941B59A"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P070</w:t>
            </w:r>
          </w:p>
        </w:tc>
        <w:tc>
          <w:tcPr>
            <w:tcW w:w="792" w:type="dxa"/>
            <w:vAlign w:val="center"/>
          </w:tcPr>
          <w:p w14:paraId="28E0A02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4C6D9FE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720" w:type="dxa"/>
            <w:vAlign w:val="center"/>
          </w:tcPr>
          <w:p w14:paraId="249C850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23A795F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1127" w:type="dxa"/>
            <w:vAlign w:val="center"/>
          </w:tcPr>
          <w:p w14:paraId="6F31D2D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65726A5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57.56</w:t>
            </w:r>
          </w:p>
        </w:tc>
        <w:tc>
          <w:tcPr>
            <w:tcW w:w="1134" w:type="dxa"/>
            <w:vAlign w:val="center"/>
          </w:tcPr>
          <w:p w14:paraId="71660BD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140</w:t>
            </w:r>
          </w:p>
        </w:tc>
        <w:tc>
          <w:tcPr>
            <w:tcW w:w="993" w:type="dxa"/>
            <w:vAlign w:val="center"/>
          </w:tcPr>
          <w:p w14:paraId="72E0B2C2" w14:textId="2D240DD5"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0.411</w:t>
            </w:r>
          </w:p>
        </w:tc>
        <w:tc>
          <w:tcPr>
            <w:tcW w:w="708" w:type="dxa"/>
            <w:vAlign w:val="center"/>
          </w:tcPr>
          <w:p w14:paraId="18E3542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21.8</w:t>
            </w:r>
          </w:p>
        </w:tc>
      </w:tr>
      <w:tr w:rsidR="00417DC2" w:rsidRPr="0068749E" w14:paraId="2A8CBC31" w14:textId="77777777" w:rsidTr="00417DC2">
        <w:trPr>
          <w:jc w:val="center"/>
        </w:trPr>
        <w:tc>
          <w:tcPr>
            <w:tcW w:w="1008" w:type="dxa"/>
            <w:vAlign w:val="center"/>
          </w:tcPr>
          <w:p w14:paraId="28420DBD"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P101</w:t>
            </w:r>
          </w:p>
        </w:tc>
        <w:tc>
          <w:tcPr>
            <w:tcW w:w="792" w:type="dxa"/>
            <w:vAlign w:val="center"/>
          </w:tcPr>
          <w:p w14:paraId="0915D69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25D62AE9"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2438EE2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37145EC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2383C1C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10AD6A2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9.42</w:t>
            </w:r>
          </w:p>
        </w:tc>
        <w:tc>
          <w:tcPr>
            <w:tcW w:w="1134" w:type="dxa"/>
            <w:vAlign w:val="center"/>
          </w:tcPr>
          <w:p w14:paraId="67CD130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27.5</w:t>
            </w:r>
          </w:p>
        </w:tc>
        <w:tc>
          <w:tcPr>
            <w:tcW w:w="993" w:type="dxa"/>
            <w:vAlign w:val="center"/>
          </w:tcPr>
          <w:p w14:paraId="415F1535" w14:textId="5B337826"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0.342</w:t>
            </w:r>
          </w:p>
        </w:tc>
        <w:tc>
          <w:tcPr>
            <w:tcW w:w="708" w:type="dxa"/>
            <w:vAlign w:val="center"/>
          </w:tcPr>
          <w:p w14:paraId="3AB7719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21</w:t>
            </w:r>
          </w:p>
        </w:tc>
      </w:tr>
      <w:tr w:rsidR="00417DC2" w:rsidRPr="0068749E" w14:paraId="70AA3BAB" w14:textId="77777777" w:rsidTr="00417DC2">
        <w:trPr>
          <w:jc w:val="center"/>
        </w:trPr>
        <w:tc>
          <w:tcPr>
            <w:tcW w:w="1008" w:type="dxa"/>
            <w:vAlign w:val="center"/>
          </w:tcPr>
          <w:p w14:paraId="741C6895"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P106</w:t>
            </w:r>
          </w:p>
        </w:tc>
        <w:tc>
          <w:tcPr>
            <w:tcW w:w="792" w:type="dxa"/>
            <w:vAlign w:val="center"/>
          </w:tcPr>
          <w:p w14:paraId="00E5129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6F070B6F"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720" w:type="dxa"/>
            <w:vAlign w:val="center"/>
          </w:tcPr>
          <w:p w14:paraId="7C4EA6B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705DEC5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1127" w:type="dxa"/>
            <w:vAlign w:val="center"/>
          </w:tcPr>
          <w:p w14:paraId="5E40417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w:t>
            </w:r>
          </w:p>
        </w:tc>
        <w:tc>
          <w:tcPr>
            <w:tcW w:w="992" w:type="dxa"/>
            <w:vAlign w:val="center"/>
          </w:tcPr>
          <w:p w14:paraId="621D0C55"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9.78</w:t>
            </w:r>
          </w:p>
        </w:tc>
        <w:tc>
          <w:tcPr>
            <w:tcW w:w="1134" w:type="dxa"/>
            <w:vAlign w:val="center"/>
          </w:tcPr>
          <w:p w14:paraId="0F6F145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31.4</w:t>
            </w:r>
          </w:p>
        </w:tc>
        <w:tc>
          <w:tcPr>
            <w:tcW w:w="993" w:type="dxa"/>
            <w:vAlign w:val="center"/>
          </w:tcPr>
          <w:p w14:paraId="336CF473" w14:textId="6095267D"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0.311</w:t>
            </w:r>
          </w:p>
        </w:tc>
        <w:tc>
          <w:tcPr>
            <w:tcW w:w="708" w:type="dxa"/>
            <w:vAlign w:val="center"/>
          </w:tcPr>
          <w:p w14:paraId="4778643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29.2</w:t>
            </w:r>
          </w:p>
        </w:tc>
      </w:tr>
      <w:tr w:rsidR="00417DC2" w:rsidRPr="0068749E" w14:paraId="3AAAACD3" w14:textId="77777777" w:rsidTr="00417DC2">
        <w:trPr>
          <w:jc w:val="center"/>
        </w:trPr>
        <w:tc>
          <w:tcPr>
            <w:tcW w:w="1008" w:type="dxa"/>
            <w:vAlign w:val="center"/>
          </w:tcPr>
          <w:p w14:paraId="4DC00236"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P108</w:t>
            </w:r>
          </w:p>
        </w:tc>
        <w:tc>
          <w:tcPr>
            <w:tcW w:w="792" w:type="dxa"/>
            <w:vAlign w:val="center"/>
          </w:tcPr>
          <w:p w14:paraId="5A21AB74"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58BB792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720" w:type="dxa"/>
            <w:vAlign w:val="center"/>
          </w:tcPr>
          <w:p w14:paraId="2B248CBD"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3437FCE3"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1127" w:type="dxa"/>
            <w:vAlign w:val="center"/>
          </w:tcPr>
          <w:p w14:paraId="62ED5C37"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w:t>
            </w:r>
          </w:p>
        </w:tc>
        <w:tc>
          <w:tcPr>
            <w:tcW w:w="992" w:type="dxa"/>
            <w:vAlign w:val="center"/>
          </w:tcPr>
          <w:p w14:paraId="46F79C5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14.74</w:t>
            </w:r>
          </w:p>
        </w:tc>
        <w:tc>
          <w:tcPr>
            <w:tcW w:w="1134" w:type="dxa"/>
            <w:vAlign w:val="center"/>
          </w:tcPr>
          <w:p w14:paraId="2434D6A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47.5</w:t>
            </w:r>
          </w:p>
        </w:tc>
        <w:tc>
          <w:tcPr>
            <w:tcW w:w="993" w:type="dxa"/>
            <w:vAlign w:val="center"/>
          </w:tcPr>
          <w:p w14:paraId="1A1C5902" w14:textId="54F27DB3"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0.310</w:t>
            </w:r>
          </w:p>
        </w:tc>
        <w:tc>
          <w:tcPr>
            <w:tcW w:w="708" w:type="dxa"/>
            <w:vAlign w:val="center"/>
          </w:tcPr>
          <w:p w14:paraId="312384CE"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21.8</w:t>
            </w:r>
          </w:p>
        </w:tc>
      </w:tr>
      <w:tr w:rsidR="00417DC2" w:rsidRPr="0068749E" w14:paraId="4ECC3488" w14:textId="77777777" w:rsidTr="00417DC2">
        <w:trPr>
          <w:jc w:val="center"/>
        </w:trPr>
        <w:tc>
          <w:tcPr>
            <w:tcW w:w="1008" w:type="dxa"/>
            <w:vAlign w:val="center"/>
          </w:tcPr>
          <w:p w14:paraId="40B4FA43" w14:textId="77777777" w:rsidR="00417DC2" w:rsidRPr="0068749E" w:rsidRDefault="00417DC2" w:rsidP="005F68A5">
            <w:pPr>
              <w:rPr>
                <w:rFonts w:asciiTheme="majorHAnsi" w:hAnsiTheme="majorHAnsi" w:cstheme="majorHAnsi"/>
                <w:sz w:val="22"/>
              </w:rPr>
            </w:pPr>
            <w:r w:rsidRPr="0068749E">
              <w:rPr>
                <w:rFonts w:asciiTheme="majorHAnsi" w:hAnsiTheme="majorHAnsi" w:cstheme="majorHAnsi"/>
                <w:sz w:val="22"/>
              </w:rPr>
              <w:t>P110</w:t>
            </w:r>
          </w:p>
        </w:tc>
        <w:tc>
          <w:tcPr>
            <w:tcW w:w="792" w:type="dxa"/>
            <w:vAlign w:val="center"/>
          </w:tcPr>
          <w:p w14:paraId="79F1AD7C"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648" w:type="dxa"/>
            <w:vAlign w:val="center"/>
          </w:tcPr>
          <w:p w14:paraId="4799636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5</w:t>
            </w:r>
          </w:p>
        </w:tc>
        <w:tc>
          <w:tcPr>
            <w:tcW w:w="720" w:type="dxa"/>
            <w:vAlign w:val="center"/>
          </w:tcPr>
          <w:p w14:paraId="628691D2"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Yes</w:t>
            </w:r>
          </w:p>
        </w:tc>
        <w:tc>
          <w:tcPr>
            <w:tcW w:w="1512" w:type="dxa"/>
            <w:vAlign w:val="center"/>
          </w:tcPr>
          <w:p w14:paraId="5F9522B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4</w:t>
            </w:r>
          </w:p>
        </w:tc>
        <w:tc>
          <w:tcPr>
            <w:tcW w:w="1127" w:type="dxa"/>
            <w:vAlign w:val="center"/>
          </w:tcPr>
          <w:p w14:paraId="7761C93A"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w:t>
            </w:r>
          </w:p>
        </w:tc>
        <w:tc>
          <w:tcPr>
            <w:tcW w:w="992" w:type="dxa"/>
            <w:vAlign w:val="center"/>
          </w:tcPr>
          <w:p w14:paraId="7D71B4D8"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79.66</w:t>
            </w:r>
          </w:p>
        </w:tc>
        <w:tc>
          <w:tcPr>
            <w:tcW w:w="1134" w:type="dxa"/>
            <w:vAlign w:val="center"/>
          </w:tcPr>
          <w:p w14:paraId="0E33CF9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133</w:t>
            </w:r>
          </w:p>
        </w:tc>
        <w:tc>
          <w:tcPr>
            <w:tcW w:w="993" w:type="dxa"/>
            <w:vAlign w:val="center"/>
          </w:tcPr>
          <w:p w14:paraId="74AE7BFC" w14:textId="75CD1244"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0.598</w:t>
            </w:r>
          </w:p>
        </w:tc>
        <w:tc>
          <w:tcPr>
            <w:tcW w:w="708" w:type="dxa"/>
            <w:vAlign w:val="center"/>
          </w:tcPr>
          <w:p w14:paraId="3696B5E0" w14:textId="77777777" w:rsidR="00417DC2" w:rsidRPr="0068749E" w:rsidRDefault="00417DC2" w:rsidP="005F68A5">
            <w:pPr>
              <w:jc w:val="center"/>
              <w:rPr>
                <w:rFonts w:asciiTheme="majorHAnsi" w:hAnsiTheme="majorHAnsi" w:cstheme="majorHAnsi"/>
                <w:sz w:val="22"/>
              </w:rPr>
            </w:pPr>
            <w:r w:rsidRPr="0068749E">
              <w:rPr>
                <w:rFonts w:asciiTheme="majorHAnsi" w:hAnsiTheme="majorHAnsi" w:cstheme="majorHAnsi"/>
                <w:sz w:val="22"/>
              </w:rPr>
              <w:t>31.3</w:t>
            </w:r>
          </w:p>
        </w:tc>
      </w:tr>
    </w:tbl>
    <w:p w14:paraId="0B081D4D" w14:textId="3C6BDB21" w:rsidR="004A0CC9" w:rsidRPr="004959E2" w:rsidRDefault="004959E2" w:rsidP="005F68A5">
      <w:pPr>
        <w:pStyle w:val="TableNote"/>
        <w:spacing w:after="0" w:line="240" w:lineRule="auto"/>
        <w:rPr>
          <w:rFonts w:ascii="Calibri" w:hAnsi="Calibri" w:cs="Calibri"/>
          <w:bCs/>
        </w:rPr>
      </w:pPr>
      <w:r w:rsidRPr="004959E2">
        <w:rPr>
          <w:rFonts w:ascii="Calibri" w:hAnsi="Calibri" w:cs="Calibri"/>
          <w:b/>
          <w:i/>
        </w:rPr>
        <w:t xml:space="preserve">Note: </w:t>
      </w:r>
      <w:r w:rsidRPr="004959E2">
        <w:rPr>
          <w:rFonts w:ascii="Calibri" w:hAnsi="Calibri" w:cs="Calibri"/>
          <w:bCs/>
          <w:i/>
        </w:rPr>
        <w:t xml:space="preserve">The table presents patient-level analytical variables for the 36-patient MRI cohort. ISUP grade group was recorded at the patient level but not separately for systematic and targeted cores; therefore, the systematic and targeted core columns indicate the number of positive cores and do not identify which sampling source contained the highest-grade tumor. BMI, body mass index; csPC, clinically significant prostate cancer; ISUP, International Society of Urological </w:t>
      </w:r>
      <w:r w:rsidRPr="004959E2">
        <w:rPr>
          <w:rFonts w:ascii="Calibri" w:hAnsi="Calibri" w:cs="Calibri"/>
          <w:bCs/>
          <w:i/>
        </w:rPr>
        <w:lastRenderedPageBreak/>
        <w:t>Pathology; MRI, magnetic resonance imaging; PI-RADS, Prostate Imaging Reporting and Data System; PSA, prostate-specific antigen.</w:t>
      </w:r>
    </w:p>
    <w:sectPr w:rsidR="004A0CC9" w:rsidRPr="004959E2" w:rsidSect="00481C00">
      <w:pgSz w:w="12240" w:h="15840" w:code="1"/>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5C502" w14:textId="77777777" w:rsidR="009B79CA" w:rsidRDefault="009B79CA" w:rsidP="00CE6FB7">
      <w:pPr>
        <w:spacing w:after="0" w:line="240" w:lineRule="auto"/>
      </w:pPr>
      <w:r>
        <w:separator/>
      </w:r>
    </w:p>
  </w:endnote>
  <w:endnote w:type="continuationSeparator" w:id="0">
    <w:p w14:paraId="4B0EC1EA" w14:textId="77777777" w:rsidR="009B79CA" w:rsidRDefault="009B79CA" w:rsidP="00CE6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F81B3" w14:textId="77777777" w:rsidR="009B79CA" w:rsidRDefault="009B79CA" w:rsidP="00CE6FB7">
      <w:pPr>
        <w:spacing w:after="0" w:line="240" w:lineRule="auto"/>
      </w:pPr>
      <w:r>
        <w:separator/>
      </w:r>
    </w:p>
  </w:footnote>
  <w:footnote w:type="continuationSeparator" w:id="0">
    <w:p w14:paraId="1022BC0F" w14:textId="77777777" w:rsidR="009B79CA" w:rsidRDefault="009B79CA" w:rsidP="00CE6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9078326"/>
      <w:docPartObj>
        <w:docPartGallery w:val="Page Numbers (Top of Page)"/>
        <w:docPartUnique/>
      </w:docPartObj>
    </w:sdtPr>
    <w:sdtContent>
      <w:p w14:paraId="5C13C171" w14:textId="66FBDECD" w:rsidR="00CE6FB7" w:rsidRDefault="00CE6FB7">
        <w:pPr>
          <w:pStyle w:val="Encabezado"/>
          <w:jc w:val="right"/>
        </w:pPr>
        <w:r>
          <w:fldChar w:fldCharType="begin"/>
        </w:r>
        <w:r>
          <w:instrText>PAGE   \* MERGEFORMAT</w:instrText>
        </w:r>
        <w:r>
          <w:fldChar w:fldCharType="separate"/>
        </w:r>
        <w:r>
          <w:rPr>
            <w:lang w:val="es-ES"/>
          </w:rPr>
          <w:t>2</w:t>
        </w:r>
        <w:r>
          <w:fldChar w:fldCharType="end"/>
        </w:r>
      </w:p>
    </w:sdtContent>
  </w:sdt>
  <w:p w14:paraId="4C00BEEB" w14:textId="77777777" w:rsidR="00CE6FB7" w:rsidRDefault="00CE6F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05997598">
    <w:abstractNumId w:val="8"/>
  </w:num>
  <w:num w:numId="2" w16cid:durableId="1136334110">
    <w:abstractNumId w:val="6"/>
  </w:num>
  <w:num w:numId="3" w16cid:durableId="361395641">
    <w:abstractNumId w:val="5"/>
  </w:num>
  <w:num w:numId="4" w16cid:durableId="370737895">
    <w:abstractNumId w:val="4"/>
  </w:num>
  <w:num w:numId="5" w16cid:durableId="334378711">
    <w:abstractNumId w:val="7"/>
  </w:num>
  <w:num w:numId="6" w16cid:durableId="410926326">
    <w:abstractNumId w:val="3"/>
  </w:num>
  <w:num w:numId="7" w16cid:durableId="1152679499">
    <w:abstractNumId w:val="2"/>
  </w:num>
  <w:num w:numId="8" w16cid:durableId="555821349">
    <w:abstractNumId w:val="1"/>
  </w:num>
  <w:num w:numId="9" w16cid:durableId="56367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500"/>
    <w:rsid w:val="0015074B"/>
    <w:rsid w:val="0017073D"/>
    <w:rsid w:val="00266469"/>
    <w:rsid w:val="0029639D"/>
    <w:rsid w:val="003018EA"/>
    <w:rsid w:val="00304C3E"/>
    <w:rsid w:val="00326F90"/>
    <w:rsid w:val="003469E1"/>
    <w:rsid w:val="00350B36"/>
    <w:rsid w:val="003C37CF"/>
    <w:rsid w:val="003F6F8C"/>
    <w:rsid w:val="00417DC2"/>
    <w:rsid w:val="00481C00"/>
    <w:rsid w:val="004959E2"/>
    <w:rsid w:val="004A0CC9"/>
    <w:rsid w:val="004B4701"/>
    <w:rsid w:val="0054248F"/>
    <w:rsid w:val="005D724D"/>
    <w:rsid w:val="005F1BBC"/>
    <w:rsid w:val="005F68A5"/>
    <w:rsid w:val="006125B5"/>
    <w:rsid w:val="006833FE"/>
    <w:rsid w:val="0068749E"/>
    <w:rsid w:val="00696264"/>
    <w:rsid w:val="00697FD9"/>
    <w:rsid w:val="006E0DF1"/>
    <w:rsid w:val="00767B5A"/>
    <w:rsid w:val="00877525"/>
    <w:rsid w:val="008F634A"/>
    <w:rsid w:val="00910C6A"/>
    <w:rsid w:val="009211DF"/>
    <w:rsid w:val="0099481A"/>
    <w:rsid w:val="009B79CA"/>
    <w:rsid w:val="00A324B2"/>
    <w:rsid w:val="00AA1D8D"/>
    <w:rsid w:val="00AF489B"/>
    <w:rsid w:val="00B27399"/>
    <w:rsid w:val="00B327ED"/>
    <w:rsid w:val="00B47730"/>
    <w:rsid w:val="00B53ECD"/>
    <w:rsid w:val="00BE3D09"/>
    <w:rsid w:val="00C7563A"/>
    <w:rsid w:val="00CA388A"/>
    <w:rsid w:val="00CB0664"/>
    <w:rsid w:val="00CE6FB7"/>
    <w:rsid w:val="00D246FB"/>
    <w:rsid w:val="00D619A4"/>
    <w:rsid w:val="00D90E95"/>
    <w:rsid w:val="00DA3C5F"/>
    <w:rsid w:val="00DC1FBB"/>
    <w:rsid w:val="00DD7F68"/>
    <w:rsid w:val="00ED152C"/>
    <w:rsid w:val="00ED6463"/>
    <w:rsid w:val="00EF2599"/>
    <w:rsid w:val="00F309A3"/>
    <w:rsid w:val="00F42B56"/>
    <w:rsid w:val="00FA2C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20D72E"/>
  <w14:defaultImageDpi w14:val="300"/>
  <w15:docId w15:val="{A30C3F71-925F-4E4D-B347-903D56A5D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style>
  <w:style w:type="paragraph" w:customStyle="1" w:styleId="TableNote">
    <w:name w:val="Table Note"/>
  </w:style>
  <w:style w:type="paragraph" w:customStyle="1" w:styleId="PanelHeading">
    <w:name w:val="Panel Heading"/>
  </w:style>
  <w:style w:type="paragraph" w:styleId="NormalWeb">
    <w:name w:val="Normal (Web)"/>
    <w:basedOn w:val="Normal"/>
    <w:uiPriority w:val="99"/>
    <w:semiHidden/>
    <w:unhideWhenUsed/>
    <w:rsid w:val="00266469"/>
    <w:pPr>
      <w:spacing w:before="100" w:beforeAutospacing="1" w:after="100" w:afterAutospacing="1" w:line="240" w:lineRule="auto"/>
    </w:pPr>
    <w:rPr>
      <w:rFonts w:ascii="Times New Roman" w:eastAsia="Times New Roman" w:hAnsi="Times New Roman" w:cs="Times New Roman"/>
      <w:sz w:val="24"/>
      <w:szCs w:val="24"/>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1304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1318</Words>
  <Characters>7250</Characters>
  <Application>Microsoft Office Word</Application>
  <DocSecurity>0</DocSecurity>
  <Lines>60</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Fabricito Gonzalez</cp:lastModifiedBy>
  <cp:revision>45</cp:revision>
  <dcterms:created xsi:type="dcterms:W3CDTF">2026-08-06T04:02:00Z</dcterms:created>
  <dcterms:modified xsi:type="dcterms:W3CDTF">2026-08-13T07:04:00Z</dcterms:modified>
  <cp:category/>
</cp:coreProperties>
</file>