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9E21" w14:textId="77777777" w:rsidR="00A80F41" w:rsidRPr="00A80F41" w:rsidRDefault="00A80F41" w:rsidP="00A80F41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A80F41">
        <w:rPr>
          <w:rFonts w:ascii="Times New Roman" w:hAnsi="Times New Roman" w:cs="Times New Roman"/>
          <w:b/>
          <w:bCs/>
          <w:sz w:val="24"/>
          <w:szCs w:val="32"/>
        </w:rPr>
        <w:t>Supplementary Materials</w:t>
      </w:r>
    </w:p>
    <w:p w14:paraId="41CE2508" w14:textId="77777777" w:rsidR="002B4937" w:rsidRPr="002B4937" w:rsidRDefault="002B4937" w:rsidP="002B4937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18A9E18E" w14:textId="621744C7" w:rsidR="002B4937" w:rsidRPr="002B4937" w:rsidRDefault="00755B73" w:rsidP="002B4937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 w:hint="eastAsia"/>
          <w:b/>
          <w:bCs/>
        </w:rPr>
        <w:t>ethod S1</w:t>
      </w:r>
      <w:r w:rsidR="002B4937" w:rsidRPr="002B4937">
        <w:rPr>
          <w:rFonts w:ascii="Times New Roman" w:hAnsi="Times New Roman" w:cs="Times New Roman"/>
          <w:b/>
          <w:bCs/>
        </w:rPr>
        <w:t xml:space="preserve">. Processing details of Deep Learning Training Process </w:t>
      </w:r>
    </w:p>
    <w:p w14:paraId="30563A38" w14:textId="74B53103" w:rsidR="001B2064" w:rsidRPr="001B2064" w:rsidRDefault="007862E7" w:rsidP="001B2064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  <w:r w:rsidRPr="007862E7">
        <w:rPr>
          <w:rFonts w:ascii="Times New Roman" w:hAnsi="Times New Roman" w:cs="Times New Roman"/>
          <w:b/>
          <w:bCs/>
        </w:rPr>
        <w:t>Data Normalization</w:t>
      </w:r>
      <w:r w:rsidR="001B2064">
        <w:rPr>
          <w:rFonts w:ascii="Times New Roman" w:hAnsi="Times New Roman" w:cs="Times New Roman" w:hint="eastAsia"/>
          <w:b/>
          <w:bCs/>
        </w:rPr>
        <w:t xml:space="preserve">: </w:t>
      </w:r>
      <w:r w:rsidR="001B2064" w:rsidRPr="001B2064">
        <w:rPr>
          <w:rFonts w:ascii="Times New Roman" w:hAnsi="Times New Roman" w:cs="Times New Roman"/>
        </w:rPr>
        <w:t>Each cropped tumor or ALN ROI slice was resized to a fixed in-plane matrix of 224 × 224 pixels using bilinear interpolation. The fixed matrix size ensured uniform input dimensions across patients and was consistent with the image dimensions commonly used during ImageNet pretraining</w:t>
      </w:r>
      <w:r w:rsidR="001B2064">
        <w:rPr>
          <w:rFonts w:ascii="Times New Roman" w:eastAsia="宋体" w:hAnsi="Times New Roman" w:cs="Times New Roman"/>
          <w:sz w:val="24"/>
        </w:rPr>
        <w:fldChar w:fldCharType="begin"/>
      </w:r>
      <w:r w:rsidR="001B2064">
        <w:rPr>
          <w:rFonts w:ascii="Times New Roman" w:eastAsia="宋体" w:hAnsi="Times New Roman" w:cs="Times New Roman"/>
          <w:sz w:val="24"/>
        </w:rPr>
        <w:instrText xml:space="preserve"> ADDIN EN.CITE &lt;EndNote&gt;&lt;Cite&gt;&lt;Author&gt;Shin&lt;/Author&gt;&lt;Year&gt;2016&lt;/Year&gt;&lt;RecNum&gt;9033&lt;/RecNum&gt;&lt;DisplayText&gt;&lt;style face="superscript"&gt;[1]&lt;/style&gt;&lt;/DisplayText&gt;&lt;record&gt;&lt;rec-number&gt;9033&lt;/rec-number&gt;&lt;foreign-keys&gt;&lt;key app="EN" db-id="tf5psep52z5fr7ev2ppxzwdms9r5vt0t0pex" timestamp="1785034927"&gt;9033&lt;/key&gt;&lt;/foreign-keys&gt;&lt;ref-type name="Journal Article"&gt;17&lt;/ref-type&gt;&lt;contributors&gt;&lt;authors&gt;&lt;author&gt;Shin, H. C.&lt;/author&gt;&lt;author&gt;Roth, H. R.&lt;/author&gt;&lt;author&gt;Gao, M.&lt;/author&gt;&lt;author&gt;Lu, L.&lt;/author&gt;&lt;author&gt;Xu, Z.&lt;/author&gt;&lt;author&gt;Nogues, I.&lt;/author&gt;&lt;author&gt;Yao, J.&lt;/author&gt;&lt;author&gt;Mollura, D.&lt;/author&gt;&lt;author&gt;Summers, R. M.&lt;/author&gt;&lt;/authors&gt;&lt;/contributors&gt;&lt;titles&gt;&lt;title&gt;Deep Convolutional Neural Networks for Computer-Aided Detection: CNN Architectures, Dataset Characteristics and Transfer Learning&lt;/title&gt;&lt;secondary-title&gt;IEEE Trans Med Imaging&lt;/secondary-title&gt;&lt;/titles&gt;&lt;periodical&gt;&lt;full-title&gt;IEEE Trans Med Imaging&lt;/full-title&gt;&lt;abbr-1&gt;IEEE transactions on medical imaging&lt;/abbr-1&gt;&lt;/periodical&gt;&lt;pages&gt;1285-98&lt;/pages&gt;&lt;volume&gt;35&lt;/volume&gt;&lt;number&gt;5&lt;/number&gt;&lt;edition&gt;2016/02/18&lt;/edition&gt;&lt;keywords&gt;&lt;keyword&gt;Databases, Factual&lt;/keyword&gt;&lt;keyword&gt;Diagnosis, Computer-Assisted/*methods&lt;/keyword&gt;&lt;keyword&gt;Humans&lt;/keyword&gt;&lt;keyword&gt;Image Interpretation, Computer-Assisted&lt;/keyword&gt;&lt;keyword&gt;Lung Diseases, Interstitial/diagnostic imaging&lt;/keyword&gt;&lt;keyword&gt;Lymph Nodes/diagnostic imaging&lt;/keyword&gt;&lt;keyword&gt;*Neural Networks, Computer&lt;/keyword&gt;&lt;keyword&gt;Reproducibility of Results&lt;/keyword&gt;&lt;/keywords&gt;&lt;dates&gt;&lt;year&gt;2016&lt;/year&gt;&lt;pub-dates&gt;&lt;date&gt;May&lt;/date&gt;&lt;/pub-dates&gt;&lt;/dates&gt;&lt;isbn&gt;0278-0062 (Print)&amp;#xD;0278-0062&lt;/isbn&gt;&lt;accession-num&gt;26886976&lt;/accession-num&gt;&lt;urls&gt;&lt;/urls&gt;&lt;custom2&gt;PMC4890616&lt;/custom2&gt;&lt;custom6&gt;NIHMS785980&lt;/custom6&gt;&lt;electronic-resource-num&gt;10.1109/tmi.2016.2528162&lt;/electronic-resource-num&gt;&lt;remote-database-provider&gt;NLM&lt;/remote-database-provider&gt;&lt;language&gt;eng&lt;/language&gt;&lt;/record&gt;&lt;/Cite&gt;&lt;/EndNote&gt;</w:instrText>
      </w:r>
      <w:r w:rsidR="001B2064">
        <w:rPr>
          <w:rFonts w:ascii="Times New Roman" w:eastAsia="宋体" w:hAnsi="Times New Roman" w:cs="Times New Roman"/>
          <w:sz w:val="24"/>
        </w:rPr>
        <w:fldChar w:fldCharType="separate"/>
      </w:r>
      <w:r w:rsidR="001B2064" w:rsidRPr="001B2064">
        <w:rPr>
          <w:rFonts w:ascii="Times New Roman" w:eastAsia="宋体" w:hAnsi="Times New Roman" w:cs="Times New Roman"/>
          <w:noProof/>
          <w:sz w:val="24"/>
          <w:vertAlign w:val="superscript"/>
        </w:rPr>
        <w:t>[1]</w:t>
      </w:r>
      <w:r w:rsidR="001B2064">
        <w:rPr>
          <w:rFonts w:ascii="Times New Roman" w:eastAsia="宋体" w:hAnsi="Times New Roman" w:cs="Times New Roman"/>
          <w:sz w:val="24"/>
        </w:rPr>
        <w:fldChar w:fldCharType="end"/>
      </w:r>
      <w:r w:rsidR="001B2064" w:rsidRPr="001B2064">
        <w:rPr>
          <w:rFonts w:ascii="Times New Roman" w:hAnsi="Times New Roman" w:cs="Times New Roman"/>
        </w:rPr>
        <w:t>.</w:t>
      </w:r>
    </w:p>
    <w:p w14:paraId="483ED6A2" w14:textId="59FEC094" w:rsidR="002B4937" w:rsidRPr="002B4937" w:rsidRDefault="002B4937" w:rsidP="00B45FBD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B4937">
        <w:rPr>
          <w:rFonts w:ascii="Times New Roman" w:hAnsi="Times New Roman" w:cs="Times New Roman"/>
          <w:b/>
          <w:bCs/>
        </w:rPr>
        <w:t>Data Augmentation:</w:t>
      </w:r>
      <w:r w:rsidRPr="002B4937">
        <w:rPr>
          <w:rFonts w:ascii="Times New Roman" w:hAnsi="Times New Roman" w:cs="Times New Roman"/>
        </w:rPr>
        <w:t xml:space="preserve"> In our study, </w:t>
      </w:r>
      <w:r w:rsidR="00DA3394" w:rsidRPr="00DA3394">
        <w:rPr>
          <w:rFonts w:ascii="Times New Roman" w:hAnsi="Times New Roman" w:cs="Times New Roman"/>
        </w:rPr>
        <w:t>data augmentation was applied only during model training to increase sample diversity and mitigate overfitting. The augmentation operations included random cropping, horizontal flipping, and vertical flipping. For each five-channel 2.5D input, identical spatial transformations were synchronously applied to all channels to preserve the spatial</w:t>
      </w:r>
      <w:r w:rsidR="00DA3394">
        <w:rPr>
          <w:rFonts w:ascii="Times New Roman" w:hAnsi="Times New Roman" w:cs="Times New Roman" w:hint="eastAsia"/>
        </w:rPr>
        <w:t xml:space="preserve"> </w:t>
      </w:r>
      <w:r w:rsidR="00DA3394" w:rsidRPr="00DA3394">
        <w:rPr>
          <w:rFonts w:ascii="Times New Roman" w:hAnsi="Times New Roman" w:cs="Times New Roman"/>
        </w:rPr>
        <w:t>correspondence between adjacent slices. Images in the validation cohort underwent only the predefined resizing and normalization procedures, without data augmentation.</w:t>
      </w:r>
    </w:p>
    <w:p w14:paraId="411FA4D4" w14:textId="3C7CA701" w:rsidR="002B4937" w:rsidRPr="002B4937" w:rsidRDefault="002B4937" w:rsidP="002B4937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620875">
        <w:rPr>
          <w:rFonts w:ascii="Times New Roman" w:hAnsi="Times New Roman" w:cs="Times New Roman"/>
          <w:b/>
          <w:bCs/>
        </w:rPr>
        <w:t>Training Parameters:</w:t>
      </w:r>
      <w:r w:rsidRPr="002B4937">
        <w:rPr>
          <w:rFonts w:ascii="Times New Roman" w:hAnsi="Times New Roman" w:cs="Times New Roman"/>
        </w:rPr>
        <w:t xml:space="preserve"> </w:t>
      </w:r>
      <w:r w:rsidR="00B45FBD" w:rsidRPr="00B45FBD">
        <w:rPr>
          <w:rFonts w:ascii="Times New Roman" w:hAnsi="Times New Roman" w:cs="Times New Roman"/>
        </w:rPr>
        <w:t xml:space="preserve">All models were trained for 30 epochs with a batch size of 32. Stochastic gradient descent (SGD) was used as the optimizer, and </w:t>
      </w:r>
      <w:proofErr w:type="spellStart"/>
      <w:r w:rsidR="00B45FBD" w:rsidRPr="00B45FBD">
        <w:rPr>
          <w:rFonts w:ascii="Times New Roman" w:hAnsi="Times New Roman" w:cs="Times New Roman"/>
        </w:rPr>
        <w:t>softmax</w:t>
      </w:r>
      <w:proofErr w:type="spellEnd"/>
      <w:r w:rsidR="00B45FBD" w:rsidRPr="00B45FBD">
        <w:rPr>
          <w:rFonts w:ascii="Times New Roman" w:hAnsi="Times New Roman" w:cs="Times New Roman"/>
        </w:rPr>
        <w:t xml:space="preserve"> cross-entropy was used as the loss function. The learning rate was initialized at 0.01 and adjusted using a cosine annealing schedule:</w:t>
      </w:r>
    </w:p>
    <w:p w14:paraId="760326A3" w14:textId="43530598" w:rsidR="002B4937" w:rsidRPr="002B4937" w:rsidRDefault="002B4937" w:rsidP="002B4937">
      <w:pPr>
        <w:widowControl/>
        <w:spacing w:line="360" w:lineRule="auto"/>
        <w:jc w:val="lef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</w:rPr>
                <m:t>min</m:t>
              </m:r>
            </m:sub>
            <m:sup>
              <m:r>
                <w:rPr>
                  <w:rFonts w:ascii="Cambria Math" w:hAnsi="Cambria Math" w:cs="Times New Roman"/>
                </w:rPr>
                <m:t>i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max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i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>min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i</m:t>
                  </m:r>
                </m:sup>
              </m:sSubSup>
            </m:e>
          </m:d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+cos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hAnsi="Times New Roman" w:cs="Times New Roman"/>
                            </w:rPr>
                            <m:t>cur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</w:rPr>
                    <m:t>π</m:t>
                  </m:r>
                </m:e>
              </m:d>
            </m:e>
          </m:d>
        </m:oMath>
      </m:oMathPara>
    </w:p>
    <w:p w14:paraId="7D90CA89" w14:textId="6C6A55CE" w:rsidR="002B4937" w:rsidRPr="002B4937" w:rsidRDefault="00B45FBD" w:rsidP="002B4937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  <w:r w:rsidRPr="00B45FBD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 w:rsidRPr="00B45FBD">
        <w:rPr>
          <w:rFonts w:ascii="Times New Roman" w:hAnsi="Times New Roman" w:cs="Times New Roman"/>
        </w:rPr>
        <w:t xml:space="preserve">denotes the learning rate at epoch </w:t>
      </w:r>
      <m:oMath>
        <m:r>
          <w:rPr>
            <w:rFonts w:ascii="Cambria Math" w:hAnsi="Cambria Math" w:cs="Times New Roman"/>
          </w:rPr>
          <m:t>t</m:t>
        </m:r>
      </m:oMath>
      <w:r w:rsidRPr="00B45FB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max</m:t>
            </m:r>
          </m:sub>
        </m:sSub>
        <m:r>
          <w:rPr>
            <w:rFonts w:ascii="Cambria Math" w:hAnsi="Cambria Math" w:cs="Times New Roman"/>
          </w:rPr>
          <m:t>=0.01</m:t>
        </m:r>
      </m:oMath>
      <w:r w:rsidRPr="00B45FBD">
        <w:rPr>
          <w:rFonts w:ascii="Times New Roman" w:hAnsi="Times New Roman" w:cs="Times New Roman"/>
        </w:rPr>
        <w:t xml:space="preserve">is the initial maximum learning rate,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min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B45FBD">
        <w:rPr>
          <w:rFonts w:ascii="Times New Roman" w:hAnsi="Times New Roman" w:cs="Times New Roman"/>
        </w:rPr>
        <w:t xml:space="preserve">is the minimum learning rate, and </w:t>
      </w:r>
      <m:oMath>
        <m:r>
          <w:rPr>
            <w:rFonts w:ascii="Cambria Math" w:hAnsi="Cambria Math" w:cs="Times New Roman"/>
          </w:rPr>
          <m:t>T=30</m:t>
        </m:r>
      </m:oMath>
      <w:r w:rsidRPr="00B45FBD">
        <w:rPr>
          <w:rFonts w:ascii="Times New Roman" w:hAnsi="Times New Roman" w:cs="Times New Roman"/>
        </w:rPr>
        <w:t xml:space="preserve">represents the total number of training epochs. The same optimization settings were used across all models to ensure consistent model </w:t>
      </w:r>
      <w:proofErr w:type="spellStart"/>
      <w:r w:rsidRPr="00B45FBD">
        <w:rPr>
          <w:rFonts w:ascii="Times New Roman" w:hAnsi="Times New Roman" w:cs="Times New Roman"/>
        </w:rPr>
        <w:t>omparison</w:t>
      </w:r>
      <w:proofErr w:type="spellEnd"/>
      <w:r w:rsidRPr="00B45FBD">
        <w:rPr>
          <w:rFonts w:ascii="Times New Roman" w:hAnsi="Times New Roman" w:cs="Times New Roman"/>
        </w:rPr>
        <w:t>.</w:t>
      </w:r>
    </w:p>
    <w:p w14:paraId="22CA80BD" w14:textId="77777777" w:rsidR="002B4937" w:rsidRPr="002B4937" w:rsidRDefault="002B4937" w:rsidP="002B4937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2EE8E8E2" w14:textId="77777777" w:rsidR="002B4937" w:rsidRDefault="002B4937" w:rsidP="002B4937">
      <w:pPr>
        <w:widowControl/>
        <w:spacing w:line="360" w:lineRule="auto"/>
        <w:rPr>
          <w:rFonts w:ascii="Times New Roman" w:hAnsi="Times New Roman" w:cs="Times New Roman" w:hint="eastAsia"/>
          <w:b/>
          <w:bCs/>
        </w:rPr>
      </w:pPr>
    </w:p>
    <w:p w14:paraId="131B20B3" w14:textId="77777777" w:rsidR="002B4937" w:rsidRDefault="002B4937" w:rsidP="002B4937">
      <w:pPr>
        <w:widowControl/>
        <w:spacing w:line="360" w:lineRule="auto"/>
        <w:rPr>
          <w:rFonts w:ascii="Times New Roman" w:hAnsi="Times New Roman" w:cs="Times New Roman"/>
          <w:b/>
          <w:bCs/>
        </w:rPr>
      </w:pPr>
    </w:p>
    <w:p w14:paraId="3F909A69" w14:textId="79E14F0F" w:rsidR="002B4937" w:rsidRDefault="002B4937" w:rsidP="002B4937">
      <w:pPr>
        <w:widowControl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B5BB8FD" w14:textId="77777777" w:rsidR="00C35A6F" w:rsidRDefault="00C35A6F" w:rsidP="00C35A6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E53F2D7" wp14:editId="1597E120">
            <wp:extent cx="5934075" cy="2391410"/>
            <wp:effectExtent l="0" t="0" r="0" b="8890"/>
            <wp:docPr id="14958531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853131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" t="10514" r="3925" b="16589"/>
                    <a:stretch>
                      <a:fillRect/>
                    </a:stretch>
                  </pic:blipFill>
                  <pic:spPr>
                    <a:xfrm>
                      <a:off x="0" y="0"/>
                      <a:ext cx="5944135" cy="23960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4948E" w14:textId="06264BFA" w:rsidR="00C35A6F" w:rsidRDefault="00C35A6F" w:rsidP="00C35A6F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:</w:t>
      </w:r>
      <w:r>
        <w:rPr>
          <w:rFonts w:ascii="Segoe UI" w:hAnsi="Segoe UI" w:cs="Segoe UI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Decision curves of models in </w:t>
      </w:r>
      <w:r>
        <w:rPr>
          <w:rFonts w:ascii="Times New Roman" w:hAnsi="Times New Roman" w:cs="Times New Roman" w:hint="eastAsia"/>
          <w:sz w:val="20"/>
          <w:szCs w:val="20"/>
        </w:rPr>
        <w:t>training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and validation sets</w:t>
      </w:r>
      <w:r>
        <w:rPr>
          <w:rFonts w:ascii="Times New Roman" w:hAnsi="Times New Roman" w:cs="Times New Roman"/>
          <w:sz w:val="20"/>
          <w:szCs w:val="20"/>
        </w:rPr>
        <w:t xml:space="preserve">. Decision curves of the proposed deep learning models for predicting </w:t>
      </w:r>
      <w:r>
        <w:rPr>
          <w:rFonts w:ascii="Times New Roman" w:hAnsi="Times New Roman" w:cs="Times New Roman" w:hint="eastAsia"/>
          <w:sz w:val="20"/>
          <w:szCs w:val="20"/>
        </w:rPr>
        <w:t xml:space="preserve">ALN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pCR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the (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 w:hint="eastAsia"/>
          <w:sz w:val="20"/>
          <w:szCs w:val="20"/>
        </w:rPr>
        <w:t>training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set</w:t>
      </w:r>
      <w:r>
        <w:rPr>
          <w:rFonts w:ascii="Times New Roman" w:hAnsi="Times New Roman" w:cs="Times New Roman"/>
          <w:sz w:val="20"/>
          <w:szCs w:val="20"/>
        </w:rPr>
        <w:t xml:space="preserve"> and (</w:t>
      </w:r>
      <w:r>
        <w:rPr>
          <w:rFonts w:ascii="Times New Roman" w:hAnsi="Times New Roman" w:cs="Times New Roman" w:hint="eastAsia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 w:hint="eastAsia"/>
          <w:sz w:val="20"/>
          <w:szCs w:val="20"/>
        </w:rPr>
        <w:t>validation set.</w:t>
      </w:r>
    </w:p>
    <w:p w14:paraId="53A2F520" w14:textId="77777777" w:rsidR="002B4937" w:rsidRPr="00C35A6F" w:rsidRDefault="002B4937" w:rsidP="002B4937">
      <w:pPr>
        <w:widowControl/>
        <w:spacing w:line="360" w:lineRule="auto"/>
        <w:rPr>
          <w:rFonts w:ascii="Times New Roman" w:hAnsi="Times New Roman" w:cs="Times New Roman"/>
          <w:b/>
          <w:bCs/>
        </w:rPr>
      </w:pPr>
    </w:p>
    <w:p w14:paraId="18512811" w14:textId="77777777" w:rsidR="00CC701C" w:rsidRDefault="00CC701C" w:rsidP="00CC701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EBA12CA" wp14:editId="136F8C27">
            <wp:extent cx="5819775" cy="2809875"/>
            <wp:effectExtent l="0" t="0" r="0" b="9525"/>
            <wp:docPr id="599492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922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1" t="9813" r="11690" b="16238"/>
                    <a:stretch>
                      <a:fillRect/>
                    </a:stretch>
                  </pic:blipFill>
                  <pic:spPr>
                    <a:xfrm>
                      <a:off x="0" y="0"/>
                      <a:ext cx="5831780" cy="28158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AD13D" w14:textId="2F579692" w:rsidR="00CC701C" w:rsidRDefault="00CC701C" w:rsidP="00CC701C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Calibration</w:t>
      </w:r>
      <w:r>
        <w:rPr>
          <w:rFonts w:ascii="Times New Roman" w:hAnsi="Times New Roman" w:cs="Times New Roman"/>
          <w:sz w:val="20"/>
          <w:szCs w:val="20"/>
        </w:rPr>
        <w:t xml:space="preserve"> curves of models in </w:t>
      </w:r>
      <w:r>
        <w:rPr>
          <w:rFonts w:ascii="Times New Roman" w:hAnsi="Times New Roman" w:cs="Times New Roman" w:hint="eastAsia"/>
          <w:sz w:val="20"/>
          <w:szCs w:val="20"/>
        </w:rPr>
        <w:t>training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and validation sets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Calibration</w:t>
      </w:r>
      <w:r>
        <w:rPr>
          <w:rFonts w:ascii="Times New Roman" w:hAnsi="Times New Roman" w:cs="Times New Roman"/>
          <w:sz w:val="20"/>
          <w:szCs w:val="20"/>
        </w:rPr>
        <w:t xml:space="preserve"> curves of the proposed deep learning models for predicting </w:t>
      </w:r>
      <w:r>
        <w:rPr>
          <w:rFonts w:ascii="Times New Roman" w:hAnsi="Times New Roman" w:cs="Times New Roman" w:hint="eastAsia"/>
          <w:sz w:val="20"/>
          <w:szCs w:val="20"/>
        </w:rPr>
        <w:t xml:space="preserve">ALN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pCR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the (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 w:hint="eastAsia"/>
          <w:sz w:val="20"/>
          <w:szCs w:val="20"/>
        </w:rPr>
        <w:t>training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set</w:t>
      </w:r>
      <w:r>
        <w:rPr>
          <w:rFonts w:ascii="Times New Roman" w:hAnsi="Times New Roman" w:cs="Times New Roman"/>
          <w:sz w:val="20"/>
          <w:szCs w:val="20"/>
        </w:rPr>
        <w:t xml:space="preserve"> and (</w:t>
      </w:r>
      <w:r>
        <w:rPr>
          <w:rFonts w:ascii="Times New Roman" w:hAnsi="Times New Roman" w:cs="Times New Roman" w:hint="eastAsia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 w:hint="eastAsia"/>
          <w:sz w:val="20"/>
          <w:szCs w:val="20"/>
        </w:rPr>
        <w:t>validation set.</w:t>
      </w:r>
    </w:p>
    <w:p w14:paraId="44970D14" w14:textId="61DBA228" w:rsidR="00763DD3" w:rsidRDefault="00763DD3" w:rsidP="002B4937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77FCDD7F" w14:textId="61E0AB4F" w:rsidR="008A49E9" w:rsidRDefault="008A49E9" w:rsidP="008A49E9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</w:rPr>
        <w:t>S</w:t>
      </w:r>
      <w:r>
        <w:rPr>
          <w:rFonts w:ascii="Times New Roman" w:eastAsia="宋体" w:hAnsi="Times New Roman" w:cs="Times New Roman" w:hint="eastAsia"/>
          <w:b/>
          <w:bCs/>
        </w:rPr>
        <w:t>1</w:t>
      </w:r>
      <w:r>
        <w:rPr>
          <w:rFonts w:ascii="Times New Roman" w:eastAsia="宋体" w:hAnsi="Times New Roman" w:cs="Times New Roman"/>
        </w:rPr>
        <w:t xml:space="preserve"> The MRI acquisition parameters.</w:t>
      </w:r>
    </w:p>
    <w:tbl>
      <w:tblPr>
        <w:tblStyle w:val="af2"/>
        <w:tblW w:w="6093" w:type="pct"/>
        <w:tblInd w:w="-42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005"/>
        <w:gridCol w:w="1192"/>
        <w:gridCol w:w="1192"/>
        <w:gridCol w:w="1379"/>
        <w:gridCol w:w="1043"/>
        <w:gridCol w:w="715"/>
        <w:gridCol w:w="1186"/>
      </w:tblGrid>
      <w:tr w:rsidR="008A49E9" w14:paraId="07FC54EA" w14:textId="77777777" w:rsidTr="00AA5A90">
        <w:trPr>
          <w:trHeight w:val="15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CA3C36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bookmarkStart w:id="0" w:name="_Hlk156896707"/>
            <w:r>
              <w:rPr>
                <w:b/>
                <w:bCs/>
                <w:sz w:val="18"/>
                <w:lang w:val="en-GB"/>
              </w:rPr>
              <w:t>Scanner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74ACD2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TR/TE</w:t>
            </w:r>
          </w:p>
          <w:p w14:paraId="4616DFE3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(</w:t>
            </w:r>
            <w:proofErr w:type="spellStart"/>
            <w:r>
              <w:rPr>
                <w:b/>
                <w:bCs/>
                <w:sz w:val="18"/>
                <w:lang w:val="en-GB"/>
              </w:rPr>
              <w:t>ms</w:t>
            </w:r>
            <w:proofErr w:type="spellEnd"/>
            <w:r>
              <w:rPr>
                <w:b/>
                <w:bCs/>
                <w:sz w:val="18"/>
                <w:lang w:val="en-GB"/>
              </w:rPr>
              <w:t>)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97DB02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bookmarkStart w:id="1" w:name="OLE_LINK7"/>
            <w:bookmarkStart w:id="2" w:name="OLE_LINK8"/>
            <w:r>
              <w:rPr>
                <w:b/>
                <w:bCs/>
                <w:sz w:val="18"/>
                <w:lang w:val="en-GB"/>
              </w:rPr>
              <w:t>FOV</w:t>
            </w:r>
            <w:bookmarkEnd w:id="1"/>
            <w:bookmarkEnd w:id="2"/>
          </w:p>
          <w:p w14:paraId="3AB9C9DF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(mm)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824A74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Matrix</w:t>
            </w:r>
          </w:p>
        </w:tc>
        <w:tc>
          <w:tcPr>
            <w:tcW w:w="13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6F00D6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Slice Thickness</w:t>
            </w:r>
          </w:p>
          <w:p w14:paraId="5E7FCA29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(mm)</w:t>
            </w:r>
          </w:p>
        </w:tc>
        <w:tc>
          <w:tcPr>
            <w:tcW w:w="10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7B7E7A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Slice Gap</w:t>
            </w:r>
          </w:p>
          <w:p w14:paraId="07B00AA1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(mm)</w:t>
            </w:r>
          </w:p>
        </w:tc>
        <w:tc>
          <w:tcPr>
            <w:tcW w:w="7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948315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Slices</w:t>
            </w:r>
          </w:p>
        </w:tc>
        <w:tc>
          <w:tcPr>
            <w:tcW w:w="11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755FC5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B value</w:t>
            </w:r>
          </w:p>
          <w:p w14:paraId="1CE7E9AD" w14:textId="77777777" w:rsidR="008A49E9" w:rsidRDefault="008A49E9" w:rsidP="00AA5A90">
            <w:pPr>
              <w:rPr>
                <w:b/>
                <w:bCs/>
                <w:sz w:val="18"/>
                <w:lang w:val="en-GB"/>
              </w:rPr>
            </w:pPr>
            <w:r>
              <w:rPr>
                <w:b/>
                <w:bCs/>
                <w:sz w:val="18"/>
                <w:lang w:val="en-GB"/>
              </w:rPr>
              <w:t>(s/mm2)</w:t>
            </w:r>
          </w:p>
        </w:tc>
      </w:tr>
      <w:tr w:rsidR="008A49E9" w14:paraId="4B7E2D06" w14:textId="77777777" w:rsidTr="00AA5A90">
        <w:trPr>
          <w:trHeight w:val="15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5237EC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GE Discovery MR750 (3.0T)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84B4D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5.</w:t>
            </w:r>
            <w:r>
              <w:rPr>
                <w:rFonts w:hint="eastAsia"/>
                <w:sz w:val="18"/>
                <w:lang w:val="en-GB"/>
              </w:rPr>
              <w:t>4</w:t>
            </w:r>
            <w:r>
              <w:rPr>
                <w:sz w:val="18"/>
                <w:lang w:val="en-GB"/>
              </w:rPr>
              <w:t>/1.</w:t>
            </w:r>
            <w:r>
              <w:rPr>
                <w:rFonts w:hint="eastAsia"/>
                <w:sz w:val="18"/>
                <w:lang w:val="en-GB"/>
              </w:rPr>
              <w:t>7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D9879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360×360</w:t>
            </w:r>
          </w:p>
        </w:tc>
        <w:tc>
          <w:tcPr>
            <w:tcW w:w="11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F2915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rFonts w:hint="eastAsia"/>
                <w:sz w:val="18"/>
                <w:lang w:val="en-GB"/>
              </w:rPr>
              <w:t>320</w:t>
            </w:r>
            <w:r>
              <w:rPr>
                <w:sz w:val="18"/>
                <w:lang w:val="en-GB"/>
              </w:rPr>
              <w:t>×320</w:t>
            </w:r>
          </w:p>
        </w:tc>
        <w:tc>
          <w:tcPr>
            <w:tcW w:w="137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7DD46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10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0ADAF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0</w:t>
            </w:r>
          </w:p>
        </w:tc>
        <w:tc>
          <w:tcPr>
            <w:tcW w:w="7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3D1BD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80</w:t>
            </w:r>
          </w:p>
        </w:tc>
        <w:tc>
          <w:tcPr>
            <w:tcW w:w="11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21E39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0/800</w:t>
            </w:r>
          </w:p>
        </w:tc>
      </w:tr>
      <w:tr w:rsidR="008A49E9" w14:paraId="3093AD8A" w14:textId="77777777" w:rsidTr="00AA5A90">
        <w:trPr>
          <w:trHeight w:val="1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92217C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Siemens</w:t>
            </w:r>
            <w:r>
              <w:rPr>
                <w:rFonts w:hint="eastAsia"/>
                <w:sz w:val="18"/>
                <w:lang w:val="en-GB"/>
              </w:rPr>
              <w:t xml:space="preserve"> </w:t>
            </w:r>
            <w:r>
              <w:rPr>
                <w:sz w:val="18"/>
                <w:lang w:val="en-GB"/>
              </w:rPr>
              <w:t>Skyra</w:t>
            </w:r>
            <w:r>
              <w:rPr>
                <w:rFonts w:hint="eastAsia"/>
                <w:sz w:val="18"/>
                <w:lang w:val="en-GB"/>
              </w:rPr>
              <w:t>(</w:t>
            </w:r>
            <w:r>
              <w:rPr>
                <w:sz w:val="18"/>
                <w:lang w:val="en-GB"/>
              </w:rPr>
              <w:t>3.0T)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B77DF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4.5/1.6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2A071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340×340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207C3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384×384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08F38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1.5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326D7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rFonts w:hint="eastAsia"/>
                <w:sz w:val="18"/>
                <w:lang w:val="en-GB"/>
              </w:rPr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5FB98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80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1C8DD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0/1000</w:t>
            </w:r>
          </w:p>
        </w:tc>
      </w:tr>
      <w:tr w:rsidR="008A49E9" w14:paraId="39567D66" w14:textId="77777777" w:rsidTr="00AA5A90">
        <w:trPr>
          <w:trHeight w:val="1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754626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GE</w:t>
            </w:r>
            <w:r>
              <w:rPr>
                <w:rFonts w:hint="eastAsia"/>
                <w:sz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lang w:val="en-GB"/>
              </w:rPr>
              <w:t>HDxt</w:t>
            </w:r>
            <w:proofErr w:type="spellEnd"/>
            <w:r>
              <w:rPr>
                <w:rFonts w:hint="eastAsia"/>
                <w:sz w:val="18"/>
                <w:lang w:val="en-GB"/>
              </w:rPr>
              <w:t xml:space="preserve"> (</w:t>
            </w:r>
            <w:r>
              <w:rPr>
                <w:sz w:val="18"/>
                <w:lang w:val="en-GB"/>
              </w:rPr>
              <w:t>1.5T</w:t>
            </w:r>
            <w:r>
              <w:rPr>
                <w:rFonts w:hint="eastAsia"/>
                <w:sz w:val="18"/>
                <w:lang w:val="en-GB"/>
              </w:rPr>
              <w:t>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10F06E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3.4/1.4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E47085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240×240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BD7FDF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256×160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DF7AE2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2.</w:t>
            </w:r>
            <w:r>
              <w:rPr>
                <w:rFonts w:hint="eastAsia"/>
                <w:sz w:val="18"/>
                <w:lang w:val="en-GB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7A0705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6C1945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120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12265D" w14:textId="77777777" w:rsidR="008A49E9" w:rsidRDefault="008A49E9" w:rsidP="00AA5A90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0/1000</w:t>
            </w:r>
          </w:p>
        </w:tc>
      </w:tr>
    </w:tbl>
    <w:bookmarkEnd w:id="0"/>
    <w:p w14:paraId="46159410" w14:textId="77777777" w:rsidR="008A49E9" w:rsidRDefault="008A49E9" w:rsidP="008A49E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Note.—FOV = field of view, TR = repetition time, TE = echo time, </w:t>
      </w:r>
      <w:proofErr w:type="spellStart"/>
      <w:r>
        <w:rPr>
          <w:rFonts w:ascii="Times New Roman" w:hAnsi="Times New Roman" w:cs="Times New Roman"/>
          <w:sz w:val="20"/>
          <w:szCs w:val="20"/>
        </w:rPr>
        <w:t>ms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= millisecond, mm = millimeter.</w:t>
      </w:r>
    </w:p>
    <w:p w14:paraId="78C5151E" w14:textId="77777777" w:rsidR="001B2064" w:rsidRDefault="001B2064">
      <w:pPr>
        <w:rPr>
          <w:rFonts w:hint="eastAsia"/>
        </w:rPr>
      </w:pPr>
    </w:p>
    <w:p w14:paraId="0608E844" w14:textId="77777777" w:rsidR="001B2064" w:rsidRDefault="001B2064"/>
    <w:p w14:paraId="68DE25A2" w14:textId="77777777" w:rsidR="004F73D6" w:rsidRDefault="004F73D6"/>
    <w:p w14:paraId="70EE7921" w14:textId="77777777" w:rsidR="004F73D6" w:rsidRDefault="004F73D6"/>
    <w:p w14:paraId="19A190CC" w14:textId="77777777" w:rsidR="004F73D6" w:rsidRDefault="004F73D6"/>
    <w:p w14:paraId="40376B27" w14:textId="1665BA56" w:rsidR="004F73D6" w:rsidRPr="004F73D6" w:rsidRDefault="004F73D6">
      <w:pPr>
        <w:rPr>
          <w:rFonts w:ascii="Times New Roman" w:hAnsi="Times New Roman" w:cs="Times New Roman"/>
          <w:b/>
          <w:bCs/>
          <w:sz w:val="22"/>
          <w:szCs w:val="28"/>
        </w:rPr>
      </w:pPr>
      <w:r w:rsidRPr="004F73D6">
        <w:rPr>
          <w:rFonts w:ascii="Times New Roman" w:hAnsi="Times New Roman" w:cs="Times New Roman"/>
          <w:b/>
          <w:bCs/>
          <w:sz w:val="22"/>
          <w:szCs w:val="28"/>
        </w:rPr>
        <w:t>Reference</w:t>
      </w:r>
      <w:r w:rsidRPr="004F73D6">
        <w:rPr>
          <w:rFonts w:ascii="Times New Roman" w:hAnsi="Times New Roman" w:cs="Times New Roman"/>
          <w:b/>
          <w:bCs/>
          <w:sz w:val="22"/>
          <w:szCs w:val="28"/>
        </w:rPr>
        <w:t>：</w:t>
      </w:r>
    </w:p>
    <w:p w14:paraId="22BC7F01" w14:textId="77777777" w:rsidR="001B2064" w:rsidRPr="004F73D6" w:rsidRDefault="001B2064" w:rsidP="001B2064">
      <w:pPr>
        <w:pStyle w:val="EndNoteBibliography"/>
        <w:rPr>
          <w:rFonts w:ascii="Times New Roman" w:hAnsi="Times New Roman" w:cs="Times New Roman"/>
        </w:rPr>
      </w:pPr>
      <w:r w:rsidRPr="004F73D6">
        <w:rPr>
          <w:rFonts w:ascii="Times New Roman" w:hAnsi="Times New Roman" w:cs="Times New Roman"/>
        </w:rPr>
        <w:fldChar w:fldCharType="begin"/>
      </w:r>
      <w:r w:rsidRPr="004F73D6">
        <w:rPr>
          <w:rFonts w:ascii="Times New Roman" w:hAnsi="Times New Roman" w:cs="Times New Roman"/>
        </w:rPr>
        <w:instrText xml:space="preserve"> ADDIN EN.REFLIST </w:instrText>
      </w:r>
      <w:r w:rsidRPr="004F73D6">
        <w:rPr>
          <w:rFonts w:ascii="Times New Roman" w:hAnsi="Times New Roman" w:cs="Times New Roman"/>
        </w:rPr>
        <w:fldChar w:fldCharType="separate"/>
      </w:r>
      <w:r w:rsidRPr="004F73D6">
        <w:rPr>
          <w:rFonts w:ascii="Times New Roman" w:hAnsi="Times New Roman" w:cs="Times New Roman"/>
        </w:rPr>
        <w:t>1.</w:t>
      </w:r>
      <w:r w:rsidRPr="004F73D6">
        <w:rPr>
          <w:rFonts w:ascii="Times New Roman" w:hAnsi="Times New Roman" w:cs="Times New Roman"/>
        </w:rPr>
        <w:tab/>
        <w:t>Shin HC, Roth HR, Gao M, et al. Deep Convolutional Neural Networks for Computer-Aided Detection: CNN Architectures, Dataset Characteristics and Transfer Learning[J]. IEEE Trans Med Imaging. 2016,35(5):1285-1298.DOI:10.1109/tmi.2016.2528162.</w:t>
      </w:r>
    </w:p>
    <w:p w14:paraId="62BA6426" w14:textId="3551EB4B" w:rsidR="008226C3" w:rsidRPr="008A49E9" w:rsidRDefault="001B2064">
      <w:pPr>
        <w:rPr>
          <w:rFonts w:hint="eastAsia"/>
        </w:rPr>
      </w:pPr>
      <w:r w:rsidRPr="004F73D6">
        <w:rPr>
          <w:rFonts w:ascii="Times New Roman" w:hAnsi="Times New Roman" w:cs="Times New Roman"/>
        </w:rPr>
        <w:fldChar w:fldCharType="end"/>
      </w:r>
    </w:p>
    <w:sectPr w:rsidR="008226C3" w:rsidRPr="008A4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2972" w14:textId="77777777" w:rsidR="00CF15B8" w:rsidRDefault="00CF15B8" w:rsidP="008A49E9">
      <w:pPr>
        <w:rPr>
          <w:rFonts w:hint="eastAsia"/>
        </w:rPr>
      </w:pPr>
      <w:r>
        <w:separator/>
      </w:r>
    </w:p>
  </w:endnote>
  <w:endnote w:type="continuationSeparator" w:id="0">
    <w:p w14:paraId="6306448A" w14:textId="77777777" w:rsidR="00CF15B8" w:rsidRDefault="00CF15B8" w:rsidP="008A49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BD79" w14:textId="77777777" w:rsidR="00CF15B8" w:rsidRDefault="00CF15B8" w:rsidP="008A49E9">
      <w:pPr>
        <w:rPr>
          <w:rFonts w:hint="eastAsia"/>
        </w:rPr>
      </w:pPr>
      <w:r>
        <w:separator/>
      </w:r>
    </w:p>
  </w:footnote>
  <w:footnote w:type="continuationSeparator" w:id="0">
    <w:p w14:paraId="42FC3E3F" w14:textId="77777777" w:rsidR="00CF15B8" w:rsidRDefault="00CF15B8" w:rsidP="008A49E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Lancet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5psep52z5fr7ev2ppxzwdms9r5vt0t0pex&quot;&gt;我的EndNote库2-已转换&lt;record-ids&gt;&lt;item&gt;9033&lt;/item&gt;&lt;/record-ids&gt;&lt;/item&gt;&lt;/Libraries&gt;"/>
  </w:docVars>
  <w:rsids>
    <w:rsidRoot w:val="00A06F00"/>
    <w:rsid w:val="001B2064"/>
    <w:rsid w:val="001F025A"/>
    <w:rsid w:val="002B4937"/>
    <w:rsid w:val="002C5C01"/>
    <w:rsid w:val="00410B7F"/>
    <w:rsid w:val="004F73D6"/>
    <w:rsid w:val="00532374"/>
    <w:rsid w:val="005B3F1D"/>
    <w:rsid w:val="00620875"/>
    <w:rsid w:val="00755B73"/>
    <w:rsid w:val="00763DD3"/>
    <w:rsid w:val="007862E7"/>
    <w:rsid w:val="008226C3"/>
    <w:rsid w:val="008A49E9"/>
    <w:rsid w:val="009144BD"/>
    <w:rsid w:val="00A06F00"/>
    <w:rsid w:val="00A80F41"/>
    <w:rsid w:val="00B45FBD"/>
    <w:rsid w:val="00C35A6F"/>
    <w:rsid w:val="00C53875"/>
    <w:rsid w:val="00CC701C"/>
    <w:rsid w:val="00CF15B8"/>
    <w:rsid w:val="00DA3394"/>
    <w:rsid w:val="00E54631"/>
    <w:rsid w:val="00F04965"/>
    <w:rsid w:val="00F1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BCF68"/>
  <w15:chartTrackingRefBased/>
  <w15:docId w15:val="{9C6D2AAE-C74C-43C4-A2B1-84AFD0F8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9E9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6F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F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F0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F0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F0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F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F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F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6F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0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0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06F0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06F0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06F0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06F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6F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06F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06F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F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6F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6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06F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6F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6F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06F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6F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49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49E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49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49E9"/>
    <w:rPr>
      <w:sz w:val="18"/>
      <w:szCs w:val="18"/>
    </w:rPr>
  </w:style>
  <w:style w:type="table" w:styleId="af2">
    <w:name w:val="Table Grid"/>
    <w:basedOn w:val="a1"/>
    <w:uiPriority w:val="39"/>
    <w:qFormat/>
    <w:rsid w:val="008A49E9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1B206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B2064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1B206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B2064"/>
    <w:rPr>
      <w:rFonts w:ascii="等线" w:eastAsia="等线" w:hAnsi="等线"/>
      <w:noProof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Liao</dc:creator>
  <cp:keywords/>
  <dc:description/>
  <cp:lastModifiedBy>Liao</cp:lastModifiedBy>
  <cp:revision>40</cp:revision>
  <dcterms:created xsi:type="dcterms:W3CDTF">2026-07-28T07:26:00Z</dcterms:created>
  <dcterms:modified xsi:type="dcterms:W3CDTF">2026-07-28T12:59:00Z</dcterms:modified>
</cp:coreProperties>
</file>