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09814">
      <w:pPr>
        <w:widowControl/>
        <w:jc w:val="left"/>
        <w:rPr>
          <w:rFonts w:ascii="Times New Roman" w:hAnsi="Times New Roman"/>
          <w:sz w:val="22"/>
          <w:szCs w:val="24"/>
        </w:rPr>
      </w:pPr>
      <w:bookmarkStart w:id="0" w:name="_GoBack"/>
      <w:r>
        <w:rPr>
          <w:rFonts w:hint="eastAsia" w:ascii="Times New Roman" w:hAnsi="Times New Roman"/>
          <w:sz w:val="22"/>
          <w:szCs w:val="24"/>
        </w:rPr>
        <w:t xml:space="preserve">Supplementary Material 2. </w:t>
      </w:r>
      <w:r>
        <w:rPr>
          <w:rFonts w:ascii="Times New Roman" w:hAnsi="Times New Roman"/>
          <w:sz w:val="22"/>
          <w:szCs w:val="24"/>
        </w:rPr>
        <w:t>Comparison of quantitative CT parameters between different physicians in the diagnosis of patients with mediastinal cysts.</w:t>
      </w:r>
    </w:p>
    <w:bookmarkEnd w:id="0"/>
    <w:tbl>
      <w:tblPr>
        <w:tblStyle w:val="18"/>
        <w:tblW w:w="10300" w:type="dxa"/>
        <w:tblInd w:w="-9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2362"/>
        <w:gridCol w:w="2362"/>
        <w:gridCol w:w="2363"/>
        <w:gridCol w:w="851"/>
      </w:tblGrid>
      <w:tr w14:paraId="62579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  <w:vAlign w:val="center"/>
          </w:tcPr>
          <w:p w14:paraId="05D306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leftChars="0" w:right="100" w:rightChars="0"/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sz w:val="20"/>
                <w:szCs w:val="21"/>
                <w:lang w:val="en-US" w:eastAsia="zh-CN"/>
              </w:rPr>
              <w:t>P</w:t>
            </w:r>
            <w:r>
              <w:rPr>
                <w:rFonts w:ascii="Times New Roman Bold" w:hAnsi="Times New Roman Bold" w:cs="Times New Roman Bold"/>
                <w:b/>
                <w:bCs/>
                <w:sz w:val="20"/>
                <w:szCs w:val="21"/>
              </w:rPr>
              <w:t>arameters</w:t>
            </w:r>
          </w:p>
        </w:tc>
        <w:tc>
          <w:tcPr>
            <w:tcW w:w="2362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7C288972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0"/>
                <w:szCs w:val="20"/>
              </w:rPr>
              <w:t xml:space="preserve">Reader </w:t>
            </w:r>
            <w:r>
              <w:rPr>
                <w:rFonts w:hint="eastAsia" w:ascii="Times New Roman" w:hAnsi="Times New Roman" w:eastAsia="宋体"/>
                <w:b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/>
                <w:color w:val="000000"/>
                <w:sz w:val="20"/>
                <w:szCs w:val="20"/>
              </w:rPr>
              <w:t xml:space="preserve"> AMC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, N = 86</w:t>
            </w:r>
          </w:p>
        </w:tc>
        <w:tc>
          <w:tcPr>
            <w:tcW w:w="2362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0A004B0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b/>
                <w:color w:val="000000"/>
                <w:sz w:val="20"/>
                <w:szCs w:val="20"/>
              </w:rPr>
              <w:t xml:space="preserve">Reader </w:t>
            </w:r>
            <w:r>
              <w:rPr>
                <w:rFonts w:hint="eastAsia" w:ascii="Times New Roman" w:hAnsi="Times New Roman" w:eastAsia="宋体"/>
                <w:b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ascii="Times New Roman" w:hAnsi="Times New Roman" w:eastAsia="Arial"/>
                <w:b/>
                <w:color w:val="000000"/>
                <w:sz w:val="20"/>
                <w:szCs w:val="20"/>
              </w:rPr>
              <w:t xml:space="preserve"> AMC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, N = 86</w:t>
            </w:r>
          </w:p>
        </w:tc>
        <w:tc>
          <w:tcPr>
            <w:tcW w:w="2363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30F075E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0"/>
                <w:szCs w:val="20"/>
              </w:rPr>
              <w:t xml:space="preserve">Reader </w:t>
            </w:r>
            <w:r>
              <w:rPr>
                <w:rFonts w:ascii="Times New Roman" w:hAnsi="Times New Roman" w:eastAsia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/>
                <w:b/>
                <w:color w:val="000000"/>
                <w:sz w:val="20"/>
                <w:szCs w:val="20"/>
              </w:rPr>
              <w:t xml:space="preserve"> AMC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, N = 86</w:t>
            </w:r>
          </w:p>
        </w:tc>
        <w:tc>
          <w:tcPr>
            <w:tcW w:w="851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3128C01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hint="eastAsia" w:ascii="Times New Roman" w:hAnsi="Times New Roman" w:eastAsiaTheme="minorEastAsia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b/>
                <w:color w:val="000000"/>
                <w:sz w:val="20"/>
                <w:szCs w:val="20"/>
              </w:rPr>
              <w:t>value</w:t>
            </w:r>
          </w:p>
        </w:tc>
      </w:tr>
      <w:tr w14:paraId="61892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top w:val="single" w:color="auto" w:sz="8" w:space="0"/>
            </w:tcBorders>
            <w:shd w:val="clear" w:color="auto" w:fill="FFFFFF"/>
            <w:vAlign w:val="center"/>
          </w:tcPr>
          <w:p w14:paraId="34C76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  <w:t>L</w:t>
            </w:r>
            <w:r>
              <w:rPr>
                <w:rFonts w:ascii="Times New Roman" w:hAnsi="Times New Roman" w:eastAsia="Arial"/>
                <w:sz w:val="21"/>
                <w:szCs w:val="21"/>
              </w:rPr>
              <w:t>ong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diameter</w:t>
            </w:r>
            <w:r>
              <w:rPr>
                <w:rFonts w:hint="eastAsia" w:ascii="Times New Roman" w:hAnsi="Times New Roman"/>
                <w:sz w:val="21"/>
                <w:szCs w:val="21"/>
              </w:rPr>
              <w:t>, mm (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sz w:val="21"/>
                <w:szCs w:val="21"/>
              </w:rPr>
              <w:t>])</w:t>
            </w:r>
          </w:p>
        </w:tc>
        <w:tc>
          <w:tcPr>
            <w:tcW w:w="2362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 w14:paraId="0F3BC3BF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19.700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[15.875-25.075]</w:t>
            </w:r>
          </w:p>
        </w:tc>
        <w:tc>
          <w:tcPr>
            <w:tcW w:w="2362" w:type="dxa"/>
            <w:tcBorders>
              <w:top w:val="single" w:color="auto" w:sz="8" w:space="0"/>
            </w:tcBorders>
            <w:vAlign w:val="center"/>
          </w:tcPr>
          <w:p w14:paraId="186ED4AB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18.800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[15.125-23.325]</w:t>
            </w:r>
          </w:p>
        </w:tc>
        <w:tc>
          <w:tcPr>
            <w:tcW w:w="2363" w:type="dxa"/>
            <w:tcBorders>
              <w:top w:val="single" w:color="auto" w:sz="8" w:space="0"/>
            </w:tcBorders>
            <w:vAlign w:val="center"/>
          </w:tcPr>
          <w:p w14:paraId="20CE0C52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20.800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[17.100-26.050]</w:t>
            </w:r>
          </w:p>
        </w:tc>
        <w:tc>
          <w:tcPr>
            <w:tcW w:w="851" w:type="dxa"/>
            <w:tcBorders>
              <w:top w:val="single" w:color="auto" w:sz="8" w:space="0"/>
            </w:tcBorders>
            <w:vAlign w:val="center"/>
          </w:tcPr>
          <w:p w14:paraId="1DAA518A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0.095</w:t>
            </w:r>
          </w:p>
        </w:tc>
      </w:tr>
      <w:tr w14:paraId="0826D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01B0A0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  <w:t>S</w:t>
            </w:r>
            <w:r>
              <w:rPr>
                <w:rFonts w:ascii="Times New Roman" w:hAnsi="Times New Roman" w:eastAsia="Arial"/>
                <w:sz w:val="21"/>
                <w:szCs w:val="21"/>
              </w:rPr>
              <w:t>hort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diameter</w:t>
            </w:r>
            <w:r>
              <w:rPr>
                <w:rFonts w:hint="eastAsia" w:ascii="Times New Roman" w:hAnsi="Times New Roman"/>
                <w:sz w:val="21"/>
                <w:szCs w:val="21"/>
              </w:rPr>
              <w:t>, mm (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D3BD39D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13.750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[11.925-16.375]</w:t>
            </w:r>
          </w:p>
        </w:tc>
        <w:tc>
          <w:tcPr>
            <w:tcW w:w="2362" w:type="dxa"/>
            <w:vAlign w:val="center"/>
          </w:tcPr>
          <w:p w14:paraId="3064224A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13.050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[10.850-14.800]</w:t>
            </w:r>
          </w:p>
        </w:tc>
        <w:tc>
          <w:tcPr>
            <w:tcW w:w="2363" w:type="dxa"/>
            <w:vAlign w:val="center"/>
          </w:tcPr>
          <w:p w14:paraId="75E6BE2A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13.900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[11.825-16.925]</w:t>
            </w:r>
          </w:p>
        </w:tc>
        <w:tc>
          <w:tcPr>
            <w:tcW w:w="851" w:type="dxa"/>
            <w:vAlign w:val="center"/>
          </w:tcPr>
          <w:p w14:paraId="4C033D1F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0.067</w:t>
            </w:r>
          </w:p>
        </w:tc>
      </w:tr>
      <w:tr w14:paraId="7D10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04183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1"/>
                <w:szCs w:val="21"/>
              </w:rPr>
              <w:t>Long/short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diameter</w:t>
            </w:r>
            <w:r>
              <w:rPr>
                <w:rFonts w:ascii="Times New Roman" w:hAnsi="Times New Roman" w:eastAsia="Arial"/>
                <w:sz w:val="21"/>
                <w:szCs w:val="21"/>
              </w:rPr>
              <w:t>,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mm (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8589373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1.419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[1.242-1.615]</w:t>
            </w:r>
          </w:p>
        </w:tc>
        <w:tc>
          <w:tcPr>
            <w:tcW w:w="2362" w:type="dxa"/>
            <w:vAlign w:val="center"/>
          </w:tcPr>
          <w:p w14:paraId="27E7D382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1.469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[1.195-1.734]</w:t>
            </w:r>
          </w:p>
        </w:tc>
        <w:tc>
          <w:tcPr>
            <w:tcW w:w="2363" w:type="dxa"/>
            <w:vAlign w:val="center"/>
          </w:tcPr>
          <w:p w14:paraId="45DDAAD7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1.486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[1.259-1.696]</w:t>
            </w:r>
          </w:p>
        </w:tc>
        <w:tc>
          <w:tcPr>
            <w:tcW w:w="851" w:type="dxa"/>
            <w:vAlign w:val="center"/>
          </w:tcPr>
          <w:p w14:paraId="53494EF6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0.597</w:t>
            </w:r>
          </w:p>
        </w:tc>
      </w:tr>
      <w:tr w14:paraId="08095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2532B0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1"/>
                <w:szCs w:val="21"/>
              </w:rPr>
              <w:t>CT.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nodule</w:t>
            </w:r>
            <w:r>
              <w:rPr>
                <w:rFonts w:ascii="Times New Roman" w:hAnsi="Times New Roman" w:eastAsia="Arial"/>
                <w:sz w:val="21"/>
                <w:szCs w:val="21"/>
              </w:rPr>
              <w:t>.mean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sz w:val="21"/>
                <w:szCs w:val="21"/>
              </w:rPr>
              <w:t>HU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1E5A95C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33.965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[17.515-43.833]</w:t>
            </w:r>
          </w:p>
        </w:tc>
        <w:tc>
          <w:tcPr>
            <w:tcW w:w="2362" w:type="dxa"/>
            <w:vAlign w:val="center"/>
          </w:tcPr>
          <w:p w14:paraId="7B74E7D0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35.745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[16.015-44.595]</w:t>
            </w:r>
          </w:p>
        </w:tc>
        <w:tc>
          <w:tcPr>
            <w:tcW w:w="2363" w:type="dxa"/>
            <w:vAlign w:val="center"/>
          </w:tcPr>
          <w:p w14:paraId="1CAB6EC0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34.120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[17.505-42.963]</w:t>
            </w:r>
          </w:p>
        </w:tc>
        <w:tc>
          <w:tcPr>
            <w:tcW w:w="851" w:type="dxa"/>
            <w:vAlign w:val="center"/>
          </w:tcPr>
          <w:p w14:paraId="23D23331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0.947</w:t>
            </w:r>
          </w:p>
        </w:tc>
      </w:tr>
      <w:tr w14:paraId="42FE6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2D2A6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.SD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, HU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253181D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7.660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[6.630-8.845]</w:t>
            </w:r>
          </w:p>
        </w:tc>
        <w:tc>
          <w:tcPr>
            <w:tcW w:w="2362" w:type="dxa"/>
            <w:vAlign w:val="center"/>
          </w:tcPr>
          <w:p w14:paraId="3E549B67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7.220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[6.038-8.140]</w:t>
            </w:r>
          </w:p>
        </w:tc>
        <w:tc>
          <w:tcPr>
            <w:tcW w:w="2363" w:type="dxa"/>
            <w:vAlign w:val="center"/>
          </w:tcPr>
          <w:p w14:paraId="3F57BAAB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7.300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[6.380-8.438]</w:t>
            </w:r>
          </w:p>
        </w:tc>
        <w:tc>
          <w:tcPr>
            <w:tcW w:w="851" w:type="dxa"/>
            <w:vAlign w:val="center"/>
          </w:tcPr>
          <w:p w14:paraId="0FFD6E41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0.167</w:t>
            </w:r>
          </w:p>
        </w:tc>
      </w:tr>
      <w:tr w14:paraId="4382D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732DA3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color w:val="auto"/>
                <w:sz w:val="22"/>
                <w:szCs w:val="22"/>
                <w:highlight w:val="none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.max</w:t>
            </w:r>
            <w:r>
              <w:rPr>
                <w:rFonts w:hint="eastAsia" w:ascii="Times New Roman" w:hAnsi="Times New Roman" w:eastAsia="Arial"/>
                <w:color w:val="auto"/>
                <w:sz w:val="21"/>
                <w:szCs w:val="21"/>
                <w:highlight w:val="none"/>
              </w:rPr>
              <w:t>imum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CE6ED1A">
            <w:pPr>
              <w:jc w:val="center"/>
              <w:rPr>
                <w:rFonts w:hint="eastAsia"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50.500</w:t>
            </w:r>
            <w:r>
              <w:rPr>
                <w:rFonts w:hint="eastAsia" w:ascii="Times New Roman" w:hAnsi="Times New Roman" w:eastAsiaTheme="minorEastAsia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[36.250-60.750]</w:t>
            </w:r>
          </w:p>
        </w:tc>
        <w:tc>
          <w:tcPr>
            <w:tcW w:w="2362" w:type="dxa"/>
            <w:vAlign w:val="center"/>
          </w:tcPr>
          <w:p w14:paraId="445C4854">
            <w:pPr>
              <w:jc w:val="center"/>
              <w:rPr>
                <w:rFonts w:hint="eastAsia" w:ascii="Times New Roman" w:hAnsi="Times New Roman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eastAsia="zh-CN"/>
              </w:rPr>
              <w:t>4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00</w:t>
            </w:r>
            <w:r>
              <w:rPr>
                <w:rFonts w:hint="eastAsia" w:ascii="Times New Roman" w:hAnsi="Times New Roman" w:eastAsiaTheme="minorEastAsia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[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32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000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-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59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25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0]</w:t>
            </w:r>
          </w:p>
        </w:tc>
        <w:tc>
          <w:tcPr>
            <w:tcW w:w="2363" w:type="dxa"/>
            <w:vAlign w:val="center"/>
          </w:tcPr>
          <w:p w14:paraId="06689C2B">
            <w:pPr>
              <w:jc w:val="center"/>
              <w:rPr>
                <w:rFonts w:hint="eastAsia" w:ascii="Times New Roman" w:hAnsi="Times New Roman"/>
                <w:color w:val="auto"/>
                <w:sz w:val="20"/>
                <w:szCs w:val="21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49.000</w:t>
            </w:r>
            <w:r>
              <w:rPr>
                <w:rFonts w:hint="eastAsia" w:ascii="Times New Roman" w:hAnsi="Times New Roman" w:eastAsiaTheme="minorEastAsia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[33.500-58.750]</w:t>
            </w:r>
          </w:p>
        </w:tc>
        <w:tc>
          <w:tcPr>
            <w:tcW w:w="851" w:type="dxa"/>
            <w:vAlign w:val="center"/>
          </w:tcPr>
          <w:p w14:paraId="2F920BBD">
            <w:pPr>
              <w:jc w:val="both"/>
              <w:rPr>
                <w:rFonts w:hint="default" w:ascii="Times New Roman" w:hAnsi="Times New Roman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1"/>
                <w:highlight w:val="none"/>
                <w:lang w:val="en-US" w:eastAsia="zh-CN"/>
              </w:rPr>
              <w:t>0.268</w:t>
            </w:r>
          </w:p>
        </w:tc>
      </w:tr>
      <w:tr w14:paraId="20D31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785CAC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color w:val="auto"/>
                <w:sz w:val="22"/>
                <w:szCs w:val="22"/>
                <w:highlight w:val="none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.mi</w:t>
            </w:r>
            <w:r>
              <w:rPr>
                <w:rFonts w:hint="eastAsia" w:ascii="Times New Roman" w:hAnsi="Times New Roman" w:eastAsia="Arial"/>
                <w:color w:val="auto"/>
                <w:sz w:val="21"/>
                <w:szCs w:val="21"/>
                <w:highlight w:val="none"/>
              </w:rPr>
              <w:t>nimum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032138BE">
            <w:pPr>
              <w:jc w:val="center"/>
              <w:rPr>
                <w:rFonts w:hint="eastAsia"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13.500</w:t>
            </w:r>
            <w:r>
              <w:rPr>
                <w:rFonts w:hint="eastAsia" w:ascii="Times New Roman" w:hAnsi="Times New Roman" w:eastAsiaTheme="minorEastAsia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[-2.000-26.000]</w:t>
            </w:r>
          </w:p>
        </w:tc>
        <w:tc>
          <w:tcPr>
            <w:tcW w:w="2362" w:type="dxa"/>
            <w:vAlign w:val="center"/>
          </w:tcPr>
          <w:p w14:paraId="5A5D9DC4">
            <w:pPr>
              <w:jc w:val="center"/>
              <w:rPr>
                <w:rFonts w:hint="eastAsia" w:ascii="Times New Roman" w:hAnsi="Times New Roman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eastAsia="zh-CN"/>
              </w:rPr>
              <w:t>1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00</w:t>
            </w:r>
            <w:r>
              <w:rPr>
                <w:rFonts w:hint="eastAsia" w:ascii="Times New Roman" w:hAnsi="Times New Roman" w:eastAsiaTheme="minorEastAsia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[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.250-3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.</w:t>
            </w:r>
            <w:r>
              <w:rPr>
                <w:rFonts w:hint="eastAsia" w:ascii="Times New Roman" w:hAnsi="Times New Roman" w:eastAsia="宋体"/>
                <w:color w:val="auto"/>
                <w:sz w:val="20"/>
                <w:szCs w:val="20"/>
                <w:highlight w:val="none"/>
                <w:lang w:val="en-US" w:eastAsia="zh-CN"/>
              </w:rPr>
              <w:t>00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0]</w:t>
            </w:r>
          </w:p>
        </w:tc>
        <w:tc>
          <w:tcPr>
            <w:tcW w:w="2363" w:type="dxa"/>
            <w:vAlign w:val="center"/>
          </w:tcPr>
          <w:p w14:paraId="0C45804E">
            <w:pPr>
              <w:jc w:val="center"/>
              <w:rPr>
                <w:rFonts w:hint="eastAsia" w:ascii="Times New Roman" w:hAnsi="Times New Roman"/>
                <w:color w:val="auto"/>
                <w:sz w:val="20"/>
                <w:szCs w:val="21"/>
                <w:highlight w:val="none"/>
              </w:rPr>
            </w:pP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12.000</w:t>
            </w:r>
            <w:r>
              <w:rPr>
                <w:rFonts w:hint="eastAsia" w:ascii="Times New Roman" w:hAnsi="Times New Roman" w:eastAsiaTheme="minorEastAsia"/>
                <w:color w:val="auto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Times New Roman" w:hAnsi="Times New Roman" w:eastAsia="Arial"/>
                <w:color w:val="auto"/>
                <w:sz w:val="20"/>
                <w:szCs w:val="20"/>
                <w:highlight w:val="none"/>
              </w:rPr>
              <w:t>[-7.750-25.750]</w:t>
            </w:r>
          </w:p>
        </w:tc>
        <w:tc>
          <w:tcPr>
            <w:tcW w:w="851" w:type="dxa"/>
            <w:vAlign w:val="center"/>
          </w:tcPr>
          <w:p w14:paraId="5C91970D">
            <w:pPr>
              <w:jc w:val="both"/>
              <w:rPr>
                <w:rFonts w:hint="default" w:ascii="Times New Roman" w:hAnsi="Times New Roman"/>
                <w:color w:val="auto"/>
                <w:sz w:val="20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1"/>
                <w:highlight w:val="none"/>
                <w:lang w:val="en-US" w:eastAsia="zh-CN"/>
              </w:rPr>
              <w:t>0.865</w:t>
            </w:r>
          </w:p>
        </w:tc>
      </w:tr>
      <w:tr w14:paraId="43F2B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5EE8B4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CT.muscle.mean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C253EE7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52.665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[49.880-56.365]</w:t>
            </w:r>
          </w:p>
        </w:tc>
        <w:tc>
          <w:tcPr>
            <w:tcW w:w="2362" w:type="dxa"/>
            <w:vAlign w:val="center"/>
          </w:tcPr>
          <w:p w14:paraId="06399EC8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55.220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[52.020-57.398]</w:t>
            </w:r>
          </w:p>
        </w:tc>
        <w:tc>
          <w:tcPr>
            <w:tcW w:w="2363" w:type="dxa"/>
            <w:vAlign w:val="center"/>
          </w:tcPr>
          <w:p w14:paraId="432EB7A1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54.445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[49.898-57.493]</w:t>
            </w:r>
          </w:p>
        </w:tc>
        <w:tc>
          <w:tcPr>
            <w:tcW w:w="851" w:type="dxa"/>
            <w:vAlign w:val="center"/>
          </w:tcPr>
          <w:p w14:paraId="11E6EC37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0.100</w:t>
            </w:r>
          </w:p>
        </w:tc>
      </w:tr>
      <w:tr w14:paraId="14E1C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0CD7DE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CT.muscle.SD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, HU, 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median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9C9E84D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7.665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[6.380-9.165]</w:t>
            </w:r>
          </w:p>
        </w:tc>
        <w:tc>
          <w:tcPr>
            <w:tcW w:w="2362" w:type="dxa"/>
            <w:vAlign w:val="center"/>
          </w:tcPr>
          <w:p w14:paraId="7230FCFB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7.145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[6.010-8.735]</w:t>
            </w:r>
          </w:p>
        </w:tc>
        <w:tc>
          <w:tcPr>
            <w:tcW w:w="2363" w:type="dxa"/>
            <w:vAlign w:val="center"/>
          </w:tcPr>
          <w:p w14:paraId="445BAF09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7.815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[6.480-9.240]</w:t>
            </w:r>
          </w:p>
        </w:tc>
        <w:tc>
          <w:tcPr>
            <w:tcW w:w="851" w:type="dxa"/>
            <w:vAlign w:val="center"/>
          </w:tcPr>
          <w:p w14:paraId="527E07AB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0.147</w:t>
            </w:r>
          </w:p>
        </w:tc>
      </w:tr>
      <w:tr w14:paraId="17FD9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4BCD2A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CT.</w:t>
            </w:r>
            <w:r>
              <w:rPr>
                <w:rFonts w:hint="default" w:ascii="Times New Roman" w:hAnsi="Times New Roman" w:eastAsia="Arial"/>
                <w:color w:val="auto"/>
                <w:sz w:val="21"/>
                <w:szCs w:val="21"/>
                <w:highlight w:val="none"/>
                <w:lang w:val="en-US"/>
              </w:rPr>
              <w:t>RMN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,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EEF1414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0.621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[0.316-0.863]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F6A961E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0.615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[0.292-0.833]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4D7DF3CE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0.612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[0.325-0.809]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D5EB9F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0.987</w:t>
            </w:r>
          </w:p>
        </w:tc>
      </w:tr>
      <w:tr w14:paraId="7B1E1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2A3B31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CT.</w:t>
            </w:r>
            <w:r>
              <w:rPr>
                <w:rFonts w:hint="eastAsia" w:ascii="Times New Roman" w:hAnsi="Times New Roman" w:eastAsia="宋体"/>
                <w:color w:val="auto"/>
                <w:sz w:val="22"/>
                <w:szCs w:val="22"/>
                <w:highlight w:val="none"/>
              </w:rPr>
              <w:t xml:space="preserve">RHRN,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9F045E6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0.971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[0.806-1.152]</w:t>
            </w:r>
          </w:p>
        </w:tc>
        <w:tc>
          <w:tcPr>
            <w:tcW w:w="2362" w:type="dxa"/>
            <w:vAlign w:val="center"/>
          </w:tcPr>
          <w:p w14:paraId="404045CF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0.990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[0.841-1.144]</w:t>
            </w:r>
          </w:p>
        </w:tc>
        <w:tc>
          <w:tcPr>
            <w:tcW w:w="2363" w:type="dxa"/>
            <w:vAlign w:val="center"/>
          </w:tcPr>
          <w:p w14:paraId="4BCC131D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0.897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[0.766-1.137]</w:t>
            </w:r>
          </w:p>
        </w:tc>
        <w:tc>
          <w:tcPr>
            <w:tcW w:w="851" w:type="dxa"/>
            <w:vAlign w:val="center"/>
          </w:tcPr>
          <w:p w14:paraId="7EB25C20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0.370</w:t>
            </w:r>
          </w:p>
        </w:tc>
      </w:tr>
      <w:tr w14:paraId="6A96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57804A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</w:rPr>
              <w:t>CECT.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1"/>
                <w:szCs w:val="21"/>
              </w:rPr>
              <w:t>.mean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5F4048E4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35.305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[17.508-44.955]</w:t>
            </w:r>
          </w:p>
        </w:tc>
        <w:tc>
          <w:tcPr>
            <w:tcW w:w="2362" w:type="dxa"/>
            <w:vAlign w:val="center"/>
          </w:tcPr>
          <w:p w14:paraId="3DC649E6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34.690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[16.830-44.810]</w:t>
            </w:r>
          </w:p>
        </w:tc>
        <w:tc>
          <w:tcPr>
            <w:tcW w:w="2363" w:type="dxa"/>
            <w:vAlign w:val="center"/>
          </w:tcPr>
          <w:p w14:paraId="7787BE2E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35.220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[17.565-45.430]</w:t>
            </w:r>
          </w:p>
        </w:tc>
        <w:tc>
          <w:tcPr>
            <w:tcW w:w="851" w:type="dxa"/>
            <w:vAlign w:val="center"/>
          </w:tcPr>
          <w:p w14:paraId="761F57E5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0.946</w:t>
            </w:r>
          </w:p>
        </w:tc>
      </w:tr>
      <w:tr w14:paraId="4D01E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48021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CECT.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.SD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, HU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81CBA3C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8.095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[6.778-9.545]</w:t>
            </w:r>
          </w:p>
        </w:tc>
        <w:tc>
          <w:tcPr>
            <w:tcW w:w="2362" w:type="dxa"/>
            <w:vAlign w:val="center"/>
          </w:tcPr>
          <w:p w14:paraId="53CE660B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7.645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[6.185-8.830]</w:t>
            </w:r>
          </w:p>
        </w:tc>
        <w:tc>
          <w:tcPr>
            <w:tcW w:w="2363" w:type="dxa"/>
            <w:vAlign w:val="center"/>
          </w:tcPr>
          <w:p w14:paraId="66D9B433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7.955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[6.953-9.798]</w:t>
            </w:r>
          </w:p>
        </w:tc>
        <w:tc>
          <w:tcPr>
            <w:tcW w:w="851" w:type="dxa"/>
            <w:vAlign w:val="center"/>
          </w:tcPr>
          <w:p w14:paraId="1FDD4A51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0.089</w:t>
            </w:r>
          </w:p>
        </w:tc>
      </w:tr>
      <w:tr w14:paraId="0BFC0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61F380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</w:rPr>
              <w:t>CECT.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1"/>
                <w:szCs w:val="21"/>
              </w:rPr>
              <w:t>.max</w:t>
            </w:r>
            <w:r>
              <w:rPr>
                <w:rFonts w:hint="eastAsia" w:ascii="Times New Roman" w:hAnsi="Times New Roman" w:eastAsia="Arial"/>
                <w:color w:val="auto"/>
                <w:sz w:val="21"/>
                <w:szCs w:val="21"/>
              </w:rPr>
              <w:t>imum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B83498D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54.500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[37.500-66.750]</w:t>
            </w:r>
          </w:p>
        </w:tc>
        <w:tc>
          <w:tcPr>
            <w:tcW w:w="2362" w:type="dxa"/>
            <w:vAlign w:val="center"/>
          </w:tcPr>
          <w:p w14:paraId="6909B17C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51.000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[34.500-65.000]</w:t>
            </w:r>
          </w:p>
        </w:tc>
        <w:tc>
          <w:tcPr>
            <w:tcW w:w="2363" w:type="dxa"/>
            <w:vAlign w:val="center"/>
          </w:tcPr>
          <w:p w14:paraId="04270186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55.000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[37.250-69.000]</w:t>
            </w:r>
          </w:p>
        </w:tc>
        <w:tc>
          <w:tcPr>
            <w:tcW w:w="851" w:type="dxa"/>
            <w:vAlign w:val="center"/>
          </w:tcPr>
          <w:p w14:paraId="4574BFB7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0.663</w:t>
            </w:r>
          </w:p>
        </w:tc>
      </w:tr>
      <w:tr w14:paraId="45403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0BBAB1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</w:rPr>
              <w:t>CECT.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nodule</w:t>
            </w:r>
            <w:r>
              <w:rPr>
                <w:rFonts w:ascii="Times New Roman" w:hAnsi="Times New Roman" w:eastAsia="Arial"/>
                <w:color w:val="auto"/>
                <w:sz w:val="21"/>
                <w:szCs w:val="21"/>
              </w:rPr>
              <w:t>.mi</w:t>
            </w:r>
            <w:r>
              <w:rPr>
                <w:rFonts w:hint="eastAsia" w:ascii="Times New Roman" w:hAnsi="Times New Roman" w:eastAsia="Arial"/>
                <w:color w:val="auto"/>
                <w:sz w:val="21"/>
                <w:szCs w:val="21"/>
              </w:rPr>
              <w:t>nimum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2D007D39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13.000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[-2.500-26.500]</w:t>
            </w:r>
          </w:p>
        </w:tc>
        <w:tc>
          <w:tcPr>
            <w:tcW w:w="2362" w:type="dxa"/>
            <w:vAlign w:val="center"/>
          </w:tcPr>
          <w:p w14:paraId="18C2B991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17.000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[-0.750-23.000]</w:t>
            </w:r>
          </w:p>
        </w:tc>
        <w:tc>
          <w:tcPr>
            <w:tcW w:w="2363" w:type="dxa"/>
            <w:vAlign w:val="center"/>
          </w:tcPr>
          <w:p w14:paraId="1F7F0944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11.500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[-8.000-24.750]</w:t>
            </w:r>
          </w:p>
        </w:tc>
        <w:tc>
          <w:tcPr>
            <w:tcW w:w="851" w:type="dxa"/>
            <w:vAlign w:val="center"/>
          </w:tcPr>
          <w:p w14:paraId="6591CD21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0.708</w:t>
            </w:r>
          </w:p>
        </w:tc>
      </w:tr>
      <w:tr w14:paraId="6D3F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1F2F16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CECT.muscle.mean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38CFE1A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58.075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[53.235-62.468]</w:t>
            </w:r>
          </w:p>
        </w:tc>
        <w:tc>
          <w:tcPr>
            <w:tcW w:w="2362" w:type="dxa"/>
            <w:vAlign w:val="center"/>
          </w:tcPr>
          <w:p w14:paraId="76868C20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57.505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[54.533-62.910]</w:t>
            </w:r>
          </w:p>
        </w:tc>
        <w:tc>
          <w:tcPr>
            <w:tcW w:w="2363" w:type="dxa"/>
            <w:vAlign w:val="center"/>
          </w:tcPr>
          <w:p w14:paraId="19F9BDF4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58.660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[54.515-63.725]</w:t>
            </w:r>
          </w:p>
        </w:tc>
        <w:tc>
          <w:tcPr>
            <w:tcW w:w="851" w:type="dxa"/>
            <w:vAlign w:val="center"/>
          </w:tcPr>
          <w:p w14:paraId="5B5C21E6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0.671</w:t>
            </w:r>
          </w:p>
        </w:tc>
      </w:tr>
      <w:tr w14:paraId="2F0FB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264AF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  <w:highlight w:val="none"/>
              </w:rPr>
              <w:t>CECT.muscle.SD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HU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 xml:space="preserve"> (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  <w:highlight w:val="none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highlight w:val="none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347F862E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8.375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[6.685-9.613]</w:t>
            </w:r>
          </w:p>
        </w:tc>
        <w:tc>
          <w:tcPr>
            <w:tcW w:w="2362" w:type="dxa"/>
            <w:vAlign w:val="center"/>
          </w:tcPr>
          <w:p w14:paraId="2FFB1A29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7.595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[6.450-9.308]</w:t>
            </w:r>
          </w:p>
        </w:tc>
        <w:tc>
          <w:tcPr>
            <w:tcW w:w="2363" w:type="dxa"/>
            <w:vAlign w:val="center"/>
          </w:tcPr>
          <w:p w14:paraId="1A2FE42A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8.060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[6.680-9.498]</w:t>
            </w:r>
          </w:p>
        </w:tc>
        <w:tc>
          <w:tcPr>
            <w:tcW w:w="851" w:type="dxa"/>
            <w:vAlign w:val="center"/>
          </w:tcPr>
          <w:p w14:paraId="5FFB91FD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0.348</w:t>
            </w:r>
          </w:p>
        </w:tc>
      </w:tr>
      <w:tr w14:paraId="577A1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7A0881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color w:val="auto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auto"/>
                <w:sz w:val="21"/>
                <w:szCs w:val="21"/>
              </w:rPr>
              <w:t>CECT.</w:t>
            </w:r>
            <w:r>
              <w:rPr>
                <w:rFonts w:hint="default" w:ascii="Times New Roman" w:hAnsi="Times New Roman" w:eastAsia="宋体"/>
                <w:sz w:val="22"/>
                <w:szCs w:val="22"/>
                <w:lang w:val="en-US"/>
              </w:rPr>
              <w:t>RMN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, (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color w:val="auto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400BE114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0.574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[0.298-0.779]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70083C80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0.564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[0.302-0.816]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4A294C7C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0.575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[0.282-0.799]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1BE20C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0.986</w:t>
            </w:r>
          </w:p>
        </w:tc>
      </w:tr>
      <w:tr w14:paraId="54119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5C2390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sz w:val="21"/>
                <w:szCs w:val="21"/>
              </w:rPr>
              <w:t>CECT.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RHRN</w:t>
            </w:r>
            <w:r>
              <w:rPr>
                <w:rFonts w:hint="eastAsia" w:ascii="Times New Roman" w:hAnsi="Times New Roman" w:eastAsia="宋体"/>
                <w:sz w:val="22"/>
                <w:szCs w:val="21"/>
              </w:rPr>
              <w:t xml:space="preserve">, </w:t>
            </w:r>
            <w:r>
              <w:rPr>
                <w:rFonts w:hint="eastAsia" w:ascii="Times New Roman" w:hAnsi="Times New Roman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62B48762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0.971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[0.803-1.173]</w:t>
            </w:r>
          </w:p>
        </w:tc>
        <w:tc>
          <w:tcPr>
            <w:tcW w:w="2362" w:type="dxa"/>
            <w:vAlign w:val="center"/>
          </w:tcPr>
          <w:p w14:paraId="08549CB8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0.951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[0.794-1.174]</w:t>
            </w:r>
          </w:p>
        </w:tc>
        <w:tc>
          <w:tcPr>
            <w:tcW w:w="2363" w:type="dxa"/>
            <w:vAlign w:val="center"/>
          </w:tcPr>
          <w:p w14:paraId="44DDD9B8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1.002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[0.852-1.206]</w:t>
            </w:r>
          </w:p>
        </w:tc>
        <w:tc>
          <w:tcPr>
            <w:tcW w:w="851" w:type="dxa"/>
            <w:vAlign w:val="center"/>
          </w:tcPr>
          <w:p w14:paraId="6BBEF66B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0.845</w:t>
            </w:r>
          </w:p>
        </w:tc>
      </w:tr>
      <w:tr w14:paraId="5C1BA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shd w:val="clear" w:color="auto" w:fill="FFFFFF"/>
            <w:vAlign w:val="center"/>
          </w:tcPr>
          <w:p w14:paraId="6B4C06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2"/>
                <w:szCs w:val="22"/>
              </w:rPr>
              <w:t xml:space="preserve">RERN, </w:t>
            </w:r>
            <w:r>
              <w:rPr>
                <w:rFonts w:hint="eastAsia" w:ascii="Times New Roman" w:hAnsi="Times New Roman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sz w:val="21"/>
                <w:szCs w:val="21"/>
              </w:rPr>
              <w:t>])</w:t>
            </w:r>
          </w:p>
        </w:tc>
        <w:tc>
          <w:tcPr>
            <w:tcW w:w="2362" w:type="dxa"/>
            <w:shd w:val="clear" w:color="auto" w:fill="auto"/>
            <w:vAlign w:val="center"/>
          </w:tcPr>
          <w:p w14:paraId="174D2CC9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-0.032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[-0.392-0.441]</w:t>
            </w:r>
          </w:p>
        </w:tc>
        <w:tc>
          <w:tcPr>
            <w:tcW w:w="2362" w:type="dxa"/>
            <w:vAlign w:val="center"/>
          </w:tcPr>
          <w:p w14:paraId="2620FF59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-0.045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[-0.382-0.273]</w:t>
            </w:r>
          </w:p>
        </w:tc>
        <w:tc>
          <w:tcPr>
            <w:tcW w:w="2363" w:type="dxa"/>
            <w:vAlign w:val="center"/>
          </w:tcPr>
          <w:p w14:paraId="188AF1DF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-0.014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[-0.393-0.372]</w:t>
            </w:r>
          </w:p>
        </w:tc>
        <w:tc>
          <w:tcPr>
            <w:tcW w:w="851" w:type="dxa"/>
            <w:vAlign w:val="center"/>
          </w:tcPr>
          <w:p w14:paraId="4DE2D50F">
            <w:pPr>
              <w:jc w:val="center"/>
              <w:rPr>
                <w:rFonts w:hint="eastAsia" w:ascii="Times New Roman" w:hAnsi="Times New Roman"/>
                <w:sz w:val="20"/>
                <w:szCs w:val="21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0.836</w:t>
            </w:r>
          </w:p>
        </w:tc>
      </w:tr>
      <w:tr w14:paraId="17CA6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2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2DA28D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0" w:leftChars="0" w:right="100" w:rightChars="0"/>
              <w:rPr>
                <w:rFonts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Arial"/>
                <w:sz w:val="21"/>
                <w:szCs w:val="21"/>
                <w:lang w:val="en-US"/>
              </w:rPr>
              <w:t>ΔCT</w:t>
            </w:r>
            <w:r>
              <w:rPr>
                <w:rFonts w:ascii="Times New Roman" w:hAnsi="Times New Roman" w:eastAsia="Arial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nodule</w:t>
            </w:r>
            <w:r>
              <w:rPr>
                <w:rFonts w:ascii="Times New Roman" w:hAnsi="Times New Roman" w:eastAsia="Arial"/>
                <w:sz w:val="21"/>
                <w:szCs w:val="21"/>
              </w:rPr>
              <w:t>.</w:t>
            </w:r>
            <w:r>
              <w:rPr>
                <w:rFonts w:hint="default" w:ascii="Times New Roman" w:hAnsi="Times New Roman"/>
                <w:sz w:val="21"/>
                <w:szCs w:val="21"/>
                <w:lang w:val="en-US"/>
              </w:rPr>
              <w:t>mean</w:t>
            </w:r>
            <w:r>
              <w:rPr>
                <w:rFonts w:hint="eastAsia" w:ascii="Times New Roman" w:hAnsi="Times New Roman"/>
                <w:sz w:val="21"/>
                <w:szCs w:val="21"/>
              </w:rPr>
              <w:t>, (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median </w:t>
            </w:r>
            <w:r>
              <w:rPr>
                <w:rFonts w:hint="eastAsia" w:ascii="Times New Roman" w:hAnsi="Times New Roman"/>
                <w:sz w:val="21"/>
                <w:szCs w:val="21"/>
              </w:rPr>
              <w:t>[</w:t>
            </w:r>
            <w:r>
              <w:rPr>
                <w:rFonts w:ascii="Times New Roman" w:hAnsi="Times New Roman"/>
                <w:sz w:val="21"/>
                <w:szCs w:val="21"/>
              </w:rPr>
              <w:t>Q1–Q3</w:t>
            </w:r>
            <w:r>
              <w:rPr>
                <w:rFonts w:hint="eastAsia" w:ascii="Times New Roman" w:hAnsi="Times New Roman"/>
                <w:sz w:val="21"/>
                <w:szCs w:val="21"/>
              </w:rPr>
              <w:t>])</w:t>
            </w:r>
          </w:p>
        </w:tc>
        <w:tc>
          <w:tcPr>
            <w:tcW w:w="23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91CB09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-0.425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[-9.128-11.910]</w:t>
            </w:r>
          </w:p>
        </w:tc>
        <w:tc>
          <w:tcPr>
            <w:tcW w:w="23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CA5598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-0.010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[-10.433-10.160]</w:t>
            </w:r>
          </w:p>
        </w:tc>
        <w:tc>
          <w:tcPr>
            <w:tcW w:w="23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18D606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0.905</w:t>
            </w:r>
            <w:r>
              <w:rPr>
                <w:rFonts w:hint="eastAsia" w:ascii="Times New Roman" w:hAnsi="Times New Roman" w:eastAsiaTheme="minor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>[-6.870-10.363]</w:t>
            </w:r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1015A0">
            <w:pPr>
              <w:jc w:val="center"/>
              <w:rPr>
                <w:rFonts w:hint="eastAsia" w:ascii="Times New Roman" w:hAnsi="Times New Roman" w:eastAsia="等线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0"/>
                <w:szCs w:val="21"/>
              </w:rPr>
              <w:t>0.793</w:t>
            </w:r>
          </w:p>
        </w:tc>
      </w:tr>
    </w:tbl>
    <w:p w14:paraId="64394FEC">
      <w:pPr>
        <w:rPr>
          <w:rFonts w:ascii="Times New Roman" w:hAnsi="Times New Roman" w:eastAsia="宋体"/>
          <w:sz w:val="24"/>
          <w:szCs w:val="24"/>
          <w:lang w:val="en-GB"/>
        </w:rPr>
      </w:pPr>
      <w:r>
        <w:rPr>
          <w:rFonts w:ascii="Times New Roman" w:hAnsi="Times New Roman" w:eastAsia="宋体"/>
          <w:sz w:val="24"/>
          <w:szCs w:val="24"/>
          <w:lang w:val="en-GB"/>
        </w:rPr>
        <w:t>SD, standar</w:t>
      </w:r>
      <w:r>
        <w:rPr>
          <w:rFonts w:ascii="Times New Roman" w:hAnsi="Times New Roman" w:eastAsia="宋体"/>
          <w:sz w:val="24"/>
          <w:szCs w:val="24"/>
        </w:rPr>
        <w:t>d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deviation</w:t>
      </w:r>
      <w:r>
        <w:rPr>
          <w:rFonts w:hint="eastAsia" w:ascii="Times New Roman" w:hAnsi="Times New Roman" w:eastAsia="宋体"/>
          <w:sz w:val="24"/>
          <w:szCs w:val="24"/>
        </w:rPr>
        <w:t xml:space="preserve"> of </w:t>
      </w:r>
      <w:r>
        <w:rPr>
          <w:rFonts w:ascii="Times New Roman" w:hAnsi="Times New Roman" w:eastAsia="宋体"/>
          <w:sz w:val="24"/>
          <w:szCs w:val="24"/>
        </w:rPr>
        <w:t>CT value</w:t>
      </w:r>
      <w:r>
        <w:rPr>
          <w:rFonts w:hint="eastAsia" w:ascii="Times New Roman" w:hAnsi="Times New Roman" w:eastAsia="宋体"/>
          <w:sz w:val="24"/>
          <w:szCs w:val="24"/>
        </w:rPr>
        <w:t xml:space="preserve">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 w:eastAsia="宋体"/>
          <w:sz w:val="24"/>
          <w:szCs w:val="24"/>
        </w:rPr>
        <w:t>heterogeneous degree</w:t>
      </w:r>
      <w:r>
        <w:rPr>
          <w:rFonts w:ascii="Times New Roman" w:hAnsi="Times New Roman" w:eastAsia="宋体"/>
          <w:sz w:val="24"/>
          <w:szCs w:val="24"/>
        </w:rPr>
        <w:t>)</w:t>
      </w:r>
      <w:r>
        <w:rPr>
          <w:rFonts w:ascii="Times New Roman" w:hAnsi="Times New Roman" w:eastAsia="宋体"/>
          <w:sz w:val="24"/>
          <w:szCs w:val="24"/>
          <w:lang w:val="en-GB"/>
        </w:rPr>
        <w:t>;</w:t>
      </w:r>
      <w:r>
        <w:rPr>
          <w:rFonts w:hint="eastAsia" w:ascii="Times New Roman" w:hAnsi="Times New Roman" w:eastAsia="宋体"/>
          <w:sz w:val="24"/>
          <w:szCs w:val="24"/>
        </w:rPr>
        <w:t xml:space="preserve"> RHRN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eastAsia="宋体"/>
          <w:sz w:val="24"/>
          <w:szCs w:val="24"/>
        </w:rPr>
        <w:t xml:space="preserve">relative heterogeneous rate of nodule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 w:eastAsia="宋体"/>
          <w:sz w:val="24"/>
          <w:szCs w:val="24"/>
        </w:rPr>
        <w:t xml:space="preserve"> SD of nodule /SD of subscapular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muscle</w:t>
      </w:r>
      <w:r>
        <w:rPr>
          <w:rFonts w:ascii="Times New Roman" w:hAnsi="Times New Roman" w:eastAsia="宋体"/>
          <w:sz w:val="24"/>
          <w:szCs w:val="24"/>
        </w:rPr>
        <w:t xml:space="preserve">); </w:t>
      </w:r>
      <w:r>
        <w:rPr>
          <w:rFonts w:hint="eastAsia" w:ascii="Times New Roman" w:hAnsi="Times New Roman" w:eastAsia="宋体"/>
          <w:sz w:val="24"/>
          <w:szCs w:val="24"/>
        </w:rPr>
        <w:t>RERN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hint="eastAsia" w:ascii="Times New Roman" w:hAnsi="Times New Roman" w:eastAsia="宋体"/>
          <w:sz w:val="24"/>
          <w:szCs w:val="24"/>
        </w:rPr>
        <w:t xml:space="preserve">relative enhancement ratio of nodule </w:t>
      </w:r>
      <w:r>
        <w:rPr>
          <w:rFonts w:ascii="Times New Roman" w:hAnsi="Times New Roman" w:eastAsia="宋体"/>
          <w:sz w:val="24"/>
          <w:szCs w:val="24"/>
        </w:rPr>
        <w:t>(e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nhanced -unenhanced CT </w:t>
      </w:r>
      <w:r>
        <w:rPr>
          <w:rFonts w:hint="default" w:ascii="Times New Roman" w:hAnsi="Times New Roman" w:eastAsia="宋体"/>
          <w:sz w:val="24"/>
          <w:szCs w:val="24"/>
          <w:lang w:val="en-US"/>
        </w:rPr>
        <w:t xml:space="preserve">mean </w:t>
      </w:r>
      <w:r>
        <w:rPr>
          <w:rFonts w:ascii="Times New Roman" w:hAnsi="Times New Roman" w:eastAsia="宋体"/>
          <w:sz w:val="24"/>
          <w:szCs w:val="24"/>
          <w:lang w:val="en-GB"/>
        </w:rPr>
        <w:t>value</w:t>
      </w:r>
      <w:r>
        <w:rPr>
          <w:rFonts w:ascii="Times New Roman" w:hAnsi="Times New Roman" w:eastAsia="宋体"/>
          <w:sz w:val="24"/>
          <w:szCs w:val="24"/>
        </w:rPr>
        <w:t>)/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unenhanced CT </w:t>
      </w:r>
      <w:r>
        <w:rPr>
          <w:rFonts w:hint="default" w:ascii="Times New Roman" w:hAnsi="Times New Roman" w:eastAsia="宋体"/>
          <w:sz w:val="24"/>
          <w:szCs w:val="24"/>
          <w:lang w:val="en-US"/>
        </w:rPr>
        <w:t xml:space="preserve">mean </w:t>
      </w:r>
      <w:r>
        <w:rPr>
          <w:rFonts w:ascii="Times New Roman" w:hAnsi="Times New Roman" w:eastAsia="宋体"/>
          <w:sz w:val="24"/>
          <w:szCs w:val="24"/>
          <w:lang w:val="en-GB"/>
        </w:rPr>
        <w:t>value</w:t>
      </w:r>
      <w:r>
        <w:rPr>
          <w:rFonts w:hint="eastAsia" w:ascii="Times New Roman" w:hAnsi="Times New Roman" w:eastAsia="宋体"/>
          <w:sz w:val="24"/>
          <w:szCs w:val="24"/>
          <w:lang w:val="en-GB" w:eastAsia="zh-CN"/>
        </w:rPr>
        <w:t>；</w:t>
      </w:r>
      <w:r>
        <w:rPr>
          <w:rFonts w:hint="default" w:ascii="Times New Roman" w:hAnsi="Times New Roman" w:eastAsia="Arial"/>
          <w:sz w:val="22"/>
          <w:lang w:val="en-US"/>
        </w:rPr>
        <w:t>ΔCT</w:t>
      </w:r>
      <w:r>
        <w:rPr>
          <w:rFonts w:hint="eastAsia" w:ascii="Times New Roman" w:hAnsi="Times New Roman" w:eastAsia="宋体"/>
          <w:sz w:val="22"/>
          <w:lang w:val="en-US" w:eastAsia="zh-CN"/>
        </w:rPr>
        <w:t>，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subtract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the unenhanced CT from the enhanced CT .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RMN</w:t>
      </w:r>
      <w:r>
        <w:rPr>
          <w:rFonts w:ascii="Times New Roman" w:hAnsi="Times New Roman" w:eastAsia="宋体"/>
          <w:sz w:val="24"/>
          <w:szCs w:val="24"/>
        </w:rPr>
        <w:t>,</w:t>
      </w:r>
      <w:r>
        <w:rPr>
          <w:rFonts w:ascii="Times New Roman" w:hAnsi="Times New Roman" w:eastAsia="宋体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the ratio of the mean CT value of the nodule </w:t>
      </w:r>
      <w:r>
        <w:rPr>
          <w:rFonts w:ascii="Times New Roman" w:hAnsi="Times New Roman" w:eastAsia="宋体"/>
          <w:sz w:val="24"/>
          <w:szCs w:val="24"/>
        </w:rPr>
        <w:t>(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mean CT value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 w:eastAsia="宋体"/>
          <w:sz w:val="24"/>
          <w:szCs w:val="24"/>
        </w:rPr>
        <w:t>nodule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>/mean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CT value of </w:t>
      </w:r>
      <w:r>
        <w:rPr>
          <w:rFonts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subscapular</w:t>
      </w:r>
      <w:r>
        <w:rPr>
          <w:rFonts w:hint="eastAsia" w:ascii="Times New Roman" w:hAnsi="Times New Roman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muscle</w:t>
      </w:r>
      <w:r>
        <w:rPr>
          <w:rFonts w:ascii="Times New Roman" w:hAnsi="Times New Roman" w:eastAsia="宋体"/>
          <w:sz w:val="24"/>
          <w:szCs w:val="24"/>
        </w:rPr>
        <w:t>)</w:t>
      </w:r>
      <w:r>
        <w:rPr>
          <w:rFonts w:hint="eastAsia" w:ascii="Times New Roman" w:hAnsi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.</w:t>
      </w:r>
    </w:p>
    <w:p w14:paraId="215A58D3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LeaveBackslashAlon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jNGU1NjRmYjcwNmQ2MjU0ZTg2OTkyZDYyOWE0ZDYifQ=="/>
  </w:docVars>
  <w:rsids>
    <w:rsidRoot w:val="00113A89"/>
    <w:rsid w:val="00007000"/>
    <w:rsid w:val="00027EE9"/>
    <w:rsid w:val="000B01EB"/>
    <w:rsid w:val="000B70D1"/>
    <w:rsid w:val="00113A89"/>
    <w:rsid w:val="001630FA"/>
    <w:rsid w:val="00174C83"/>
    <w:rsid w:val="00275C57"/>
    <w:rsid w:val="002D2AF1"/>
    <w:rsid w:val="002D792E"/>
    <w:rsid w:val="002E54E0"/>
    <w:rsid w:val="003F1F47"/>
    <w:rsid w:val="003F3018"/>
    <w:rsid w:val="003F6662"/>
    <w:rsid w:val="00444E96"/>
    <w:rsid w:val="004729E4"/>
    <w:rsid w:val="004967F2"/>
    <w:rsid w:val="00523353"/>
    <w:rsid w:val="00595611"/>
    <w:rsid w:val="005E2A2C"/>
    <w:rsid w:val="00611ED5"/>
    <w:rsid w:val="006264BE"/>
    <w:rsid w:val="00661342"/>
    <w:rsid w:val="006D467B"/>
    <w:rsid w:val="0073587D"/>
    <w:rsid w:val="00754422"/>
    <w:rsid w:val="00783960"/>
    <w:rsid w:val="008112E5"/>
    <w:rsid w:val="00900FA4"/>
    <w:rsid w:val="00931080"/>
    <w:rsid w:val="00936876"/>
    <w:rsid w:val="009803EE"/>
    <w:rsid w:val="009A3253"/>
    <w:rsid w:val="00A97FDB"/>
    <w:rsid w:val="00AC650F"/>
    <w:rsid w:val="00AE5420"/>
    <w:rsid w:val="00AF0B7A"/>
    <w:rsid w:val="00B95648"/>
    <w:rsid w:val="00BA36AC"/>
    <w:rsid w:val="00BD4544"/>
    <w:rsid w:val="00C03630"/>
    <w:rsid w:val="00D00257"/>
    <w:rsid w:val="00D90644"/>
    <w:rsid w:val="00DB6CDE"/>
    <w:rsid w:val="00DE1C93"/>
    <w:rsid w:val="00E27D89"/>
    <w:rsid w:val="00EB597F"/>
    <w:rsid w:val="00F36447"/>
    <w:rsid w:val="00F53139"/>
    <w:rsid w:val="00F85A82"/>
    <w:rsid w:val="00FC72F4"/>
    <w:rsid w:val="051464DD"/>
    <w:rsid w:val="12A020B8"/>
    <w:rsid w:val="57925232"/>
    <w:rsid w:val="6FFF2BAD"/>
    <w:rsid w:val="79F30080"/>
    <w:rsid w:val="7D5377D4"/>
    <w:rsid w:val="7EDF5203"/>
    <w:rsid w:val="B5FE475A"/>
    <w:rsid w:val="BFFBEE63"/>
    <w:rsid w:val="CFDBC85B"/>
    <w:rsid w:val="D4A15FF9"/>
    <w:rsid w:val="E46E8BD5"/>
    <w:rsid w:val="EEFF6D68"/>
    <w:rsid w:val="F631A0B5"/>
    <w:rsid w:val="FDCFF8AA"/>
    <w:rsid w:val="FF7C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/>
      <w:color w:val="0F4761"/>
      <w:sz w:val="48"/>
      <w:szCs w:val="48"/>
    </w:rPr>
  </w:style>
  <w:style w:type="paragraph" w:styleId="3">
    <w:name w:val="heading 2"/>
    <w:basedOn w:val="1"/>
    <w:next w:val="1"/>
    <w:link w:val="22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/>
      <w:color w:val="0F4761"/>
      <w:sz w:val="40"/>
      <w:szCs w:val="40"/>
    </w:rPr>
  </w:style>
  <w:style w:type="paragraph" w:styleId="4">
    <w:name w:val="heading 3"/>
    <w:basedOn w:val="1"/>
    <w:next w:val="1"/>
    <w:link w:val="23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paragraph" w:styleId="5">
    <w:name w:val="heading 4"/>
    <w:basedOn w:val="1"/>
    <w:next w:val="1"/>
    <w:link w:val="24"/>
    <w:qFormat/>
    <w:uiPriority w:val="9"/>
    <w:pPr>
      <w:keepNext/>
      <w:keepLines/>
      <w:spacing w:before="80" w:after="40"/>
      <w:outlineLvl w:val="3"/>
    </w:pPr>
    <w:rPr>
      <w:color w:val="0F4761"/>
      <w:sz w:val="28"/>
      <w:szCs w:val="28"/>
    </w:rPr>
  </w:style>
  <w:style w:type="paragraph" w:styleId="6">
    <w:name w:val="heading 5"/>
    <w:basedOn w:val="1"/>
    <w:next w:val="1"/>
    <w:link w:val="25"/>
    <w:qFormat/>
    <w:uiPriority w:val="9"/>
    <w:pPr>
      <w:keepNext/>
      <w:keepLines/>
      <w:spacing w:before="80" w:after="40"/>
      <w:outlineLvl w:val="4"/>
    </w:pPr>
    <w:rPr>
      <w:color w:val="0F4761"/>
      <w:sz w:val="24"/>
      <w:szCs w:val="24"/>
    </w:rPr>
  </w:style>
  <w:style w:type="paragraph" w:styleId="7">
    <w:name w:val="heading 6"/>
    <w:basedOn w:val="1"/>
    <w:next w:val="1"/>
    <w:link w:val="26"/>
    <w:qFormat/>
    <w:uiPriority w:val="9"/>
    <w:pPr>
      <w:keepNext/>
      <w:keepLines/>
      <w:spacing w:before="40"/>
      <w:outlineLvl w:val="5"/>
    </w:pPr>
    <w:rPr>
      <w:b/>
      <w:bCs/>
      <w:color w:val="0F4761"/>
    </w:rPr>
  </w:style>
  <w:style w:type="paragraph" w:styleId="8">
    <w:name w:val="heading 7"/>
    <w:basedOn w:val="1"/>
    <w:next w:val="1"/>
    <w:link w:val="27"/>
    <w:qFormat/>
    <w:uiPriority w:val="9"/>
    <w:pPr>
      <w:keepNext/>
      <w:keepLines/>
      <w:spacing w:before="40"/>
      <w:outlineLvl w:val="6"/>
    </w:pPr>
    <w:rPr>
      <w:b/>
      <w:bCs/>
      <w:color w:val="585858"/>
    </w:rPr>
  </w:style>
  <w:style w:type="paragraph" w:styleId="9">
    <w:name w:val="heading 8"/>
    <w:basedOn w:val="1"/>
    <w:next w:val="1"/>
    <w:link w:val="28"/>
    <w:qFormat/>
    <w:uiPriority w:val="9"/>
    <w:pPr>
      <w:keepNext/>
      <w:keepLines/>
      <w:outlineLvl w:val="7"/>
    </w:pPr>
    <w:rPr>
      <w:color w:val="585858"/>
    </w:rPr>
  </w:style>
  <w:style w:type="paragraph" w:styleId="10">
    <w:name w:val="heading 9"/>
    <w:basedOn w:val="1"/>
    <w:next w:val="1"/>
    <w:link w:val="29"/>
    <w:qFormat/>
    <w:uiPriority w:val="9"/>
    <w:pPr>
      <w:keepNext/>
      <w:keepLines/>
      <w:outlineLvl w:val="8"/>
    </w:pPr>
    <w:rPr>
      <w:rFonts w:eastAsia="等线 Light"/>
      <w:color w:val="58585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0"/>
    <w:unhideWhenUsed/>
    <w:qFormat/>
    <w:uiPriority w:val="99"/>
    <w:pPr>
      <w:jc w:val="left"/>
    </w:pPr>
  </w:style>
  <w:style w:type="paragraph" w:styleId="12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="等线 Light" w:hAnsi="等线 Light" w:eastAsia="等线 Light"/>
      <w:color w:val="585858"/>
      <w:spacing w:val="15"/>
      <w:sz w:val="28"/>
      <w:szCs w:val="28"/>
    </w:rPr>
  </w:style>
  <w:style w:type="paragraph" w:styleId="15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paragraph" w:styleId="16">
    <w:name w:val="annotation subject"/>
    <w:basedOn w:val="11"/>
    <w:next w:val="11"/>
    <w:link w:val="33"/>
    <w:unhideWhenUsed/>
    <w:qFormat/>
    <w:uiPriority w:val="99"/>
    <w:rPr>
      <w:b/>
      <w:bCs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annotation reference"/>
    <w:unhideWhenUsed/>
    <w:qFormat/>
    <w:uiPriority w:val="99"/>
    <w:rPr>
      <w:sz w:val="21"/>
      <w:szCs w:val="21"/>
    </w:rPr>
  </w:style>
  <w:style w:type="character" w:customStyle="1" w:styleId="21">
    <w:name w:val="标题 1 字符"/>
    <w:link w:val="2"/>
    <w:qFormat/>
    <w:uiPriority w:val="9"/>
    <w:rPr>
      <w:rFonts w:ascii="等线 Light" w:hAnsi="等线 Light" w:eastAsia="等线 Light" w:cs="Times New Roman"/>
      <w:color w:val="0F4761"/>
      <w:sz w:val="48"/>
      <w:szCs w:val="48"/>
    </w:rPr>
  </w:style>
  <w:style w:type="character" w:customStyle="1" w:styleId="22">
    <w:name w:val="标题 2 字符"/>
    <w:link w:val="3"/>
    <w:semiHidden/>
    <w:qFormat/>
    <w:uiPriority w:val="9"/>
    <w:rPr>
      <w:rFonts w:ascii="等线 Light" w:hAnsi="等线 Light" w:eastAsia="等线 Light" w:cs="Times New Roman"/>
      <w:color w:val="0F4761"/>
      <w:sz w:val="40"/>
      <w:szCs w:val="40"/>
    </w:rPr>
  </w:style>
  <w:style w:type="character" w:customStyle="1" w:styleId="23">
    <w:name w:val="标题 3 字符"/>
    <w:link w:val="4"/>
    <w:semiHidden/>
    <w:qFormat/>
    <w:uiPriority w:val="9"/>
    <w:rPr>
      <w:rFonts w:ascii="等线 Light" w:hAnsi="等线 Light" w:eastAsia="等线 Light" w:cs="Times New Roman"/>
      <w:color w:val="0F4761"/>
      <w:sz w:val="32"/>
      <w:szCs w:val="32"/>
    </w:rPr>
  </w:style>
  <w:style w:type="character" w:customStyle="1" w:styleId="24">
    <w:name w:val="标题 4 字符"/>
    <w:link w:val="5"/>
    <w:semiHidden/>
    <w:qFormat/>
    <w:uiPriority w:val="9"/>
    <w:rPr>
      <w:rFonts w:cs="Times New Roman"/>
      <w:color w:val="0F4761"/>
      <w:sz w:val="28"/>
      <w:szCs w:val="28"/>
    </w:rPr>
  </w:style>
  <w:style w:type="character" w:customStyle="1" w:styleId="25">
    <w:name w:val="标题 5 字符"/>
    <w:link w:val="6"/>
    <w:semiHidden/>
    <w:qFormat/>
    <w:uiPriority w:val="9"/>
    <w:rPr>
      <w:rFonts w:cs="Times New Roman"/>
      <w:color w:val="0F4761"/>
      <w:sz w:val="24"/>
      <w:szCs w:val="24"/>
    </w:rPr>
  </w:style>
  <w:style w:type="character" w:customStyle="1" w:styleId="26">
    <w:name w:val="标题 6 字符"/>
    <w:link w:val="7"/>
    <w:semiHidden/>
    <w:qFormat/>
    <w:uiPriority w:val="9"/>
    <w:rPr>
      <w:rFonts w:cs="Times New Roman"/>
      <w:b/>
      <w:bCs/>
      <w:color w:val="0F4761"/>
    </w:rPr>
  </w:style>
  <w:style w:type="character" w:customStyle="1" w:styleId="27">
    <w:name w:val="标题 7 字符"/>
    <w:link w:val="8"/>
    <w:semiHidden/>
    <w:qFormat/>
    <w:uiPriority w:val="9"/>
    <w:rPr>
      <w:rFonts w:cs="Times New Roman"/>
      <w:b/>
      <w:bCs/>
      <w:color w:val="585858"/>
    </w:rPr>
  </w:style>
  <w:style w:type="character" w:customStyle="1" w:styleId="28">
    <w:name w:val="标题 8 字符"/>
    <w:link w:val="9"/>
    <w:semiHidden/>
    <w:qFormat/>
    <w:uiPriority w:val="9"/>
    <w:rPr>
      <w:rFonts w:cs="Times New Roman"/>
      <w:color w:val="585858"/>
    </w:rPr>
  </w:style>
  <w:style w:type="character" w:customStyle="1" w:styleId="29">
    <w:name w:val="标题 9 字符"/>
    <w:link w:val="10"/>
    <w:semiHidden/>
    <w:qFormat/>
    <w:uiPriority w:val="9"/>
    <w:rPr>
      <w:rFonts w:eastAsia="等线 Light" w:cs="Times New Roman"/>
      <w:color w:val="585858"/>
    </w:rPr>
  </w:style>
  <w:style w:type="character" w:customStyle="1" w:styleId="30">
    <w:name w:val="批注文字 字符"/>
    <w:link w:val="11"/>
    <w:qFormat/>
    <w:uiPriority w:val="99"/>
  </w:style>
  <w:style w:type="character" w:customStyle="1" w:styleId="31">
    <w:name w:val="副标题 字符"/>
    <w:link w:val="14"/>
    <w:qFormat/>
    <w:uiPriority w:val="11"/>
    <w:rPr>
      <w:rFonts w:ascii="等线 Light" w:hAnsi="等线 Light" w:eastAsia="等线 Light" w:cs="Times New Roman"/>
      <w:color w:val="585858"/>
      <w:spacing w:val="15"/>
      <w:sz w:val="28"/>
      <w:szCs w:val="28"/>
    </w:rPr>
  </w:style>
  <w:style w:type="character" w:customStyle="1" w:styleId="32">
    <w:name w:val="标题 字符"/>
    <w:link w:val="15"/>
    <w:qFormat/>
    <w:uiPriority w:val="10"/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character" w:customStyle="1" w:styleId="33">
    <w:name w:val="批注主题 字符"/>
    <w:link w:val="16"/>
    <w:semiHidden/>
    <w:qFormat/>
    <w:uiPriority w:val="99"/>
    <w:rPr>
      <w:b/>
      <w:bCs/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3F3F3F"/>
    </w:rPr>
  </w:style>
  <w:style w:type="character" w:customStyle="1" w:styleId="35">
    <w:name w:val="引用 字符"/>
    <w:link w:val="34"/>
    <w:qFormat/>
    <w:uiPriority w:val="29"/>
    <w:rPr>
      <w:i/>
      <w:iCs/>
      <w:color w:val="3F3F3F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qFormat/>
    <w:uiPriority w:val="21"/>
    <w:rPr>
      <w:i/>
      <w:iCs/>
      <w:color w:val="0F4761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39">
    <w:name w:val="明显引用 字符"/>
    <w:link w:val="38"/>
    <w:qFormat/>
    <w:uiPriority w:val="30"/>
    <w:rPr>
      <w:i/>
      <w:iCs/>
      <w:color w:val="0F4761"/>
    </w:rPr>
  </w:style>
  <w:style w:type="character" w:customStyle="1" w:styleId="40">
    <w:name w:val="明显参考1"/>
    <w:qFormat/>
    <w:uiPriority w:val="32"/>
    <w:rPr>
      <w:b/>
      <w:bCs/>
      <w:smallCaps/>
      <w:color w:val="0F4761"/>
      <w:spacing w:val="5"/>
    </w:rPr>
  </w:style>
  <w:style w:type="character" w:styleId="41">
    <w:name w:val="Placeholder Text"/>
    <w:semiHidden/>
    <w:qFormat/>
    <w:uiPriority w:val="99"/>
    <w:rPr>
      <w:color w:val="666666"/>
    </w:rPr>
  </w:style>
  <w:style w:type="character" w:customStyle="1" w:styleId="42">
    <w:name w:val="页眉 字符"/>
    <w:link w:val="13"/>
    <w:qFormat/>
    <w:uiPriority w:val="99"/>
    <w:rPr>
      <w:kern w:val="2"/>
      <w:sz w:val="18"/>
      <w:szCs w:val="18"/>
    </w:rPr>
  </w:style>
  <w:style w:type="character" w:customStyle="1" w:styleId="43">
    <w:name w:val="页脚 字符"/>
    <w:link w:val="12"/>
    <w:qFormat/>
    <w:uiPriority w:val="99"/>
    <w:rPr>
      <w:kern w:val="2"/>
      <w:sz w:val="18"/>
      <w:szCs w:val="18"/>
    </w:rPr>
  </w:style>
  <w:style w:type="paragraph" w:customStyle="1" w:styleId="44">
    <w:name w:val="Revision"/>
    <w:hidden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2514</Characters>
  <Lines>90</Lines>
  <Paragraphs>25</Paragraphs>
  <TotalTime>19</TotalTime>
  <ScaleCrop>false</ScaleCrop>
  <LinksUpToDate>false</LinksUpToDate>
  <CharactersWithSpaces>2734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2024-06-11T15:02:00Z</dcterms:created>
  <dc:creator>RR</dc:creator>
  <cp:lastModifiedBy>JHT</cp:lastModifiedBy>
  <dcterms:modified xsi:type="dcterms:W3CDTF">2025-12-09T16:06:17Z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7402CCDE7B164DF7931BE47D57B8A9B9_13</vt:lpwstr>
  </property>
  <property fmtid="{D5CDD505-2E9C-101B-9397-08002B2CF9AE}" pid="4" name="KSOTemplateDocerSaveRecord">
    <vt:lpwstr>eyJoZGlkIjoiZmZhNTM4MTI5MTQyN2U0NTg2NGY5NTVkNzQ1MWE1ZjQiLCJ1c2VySWQiOiIzNjg4NDYxMTEifQ==</vt:lpwstr>
  </property>
</Properties>
</file>