
<file path=[Content_Types].xml><?xml version="1.0" encoding="utf-8"?>
<Types xmlns="http://schemas.openxmlformats.org/package/2006/content-types">
  <Default Extension="jpeg" ContentType="image/jpeg"/>
  <Default Extension="JPG" ContentType="image/.jpg"/>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63EC05">
      <w:pPr>
        <w:pStyle w:val="2"/>
        <w:jc w:val="center"/>
        <w:rPr>
          <w:rFonts w:ascii="Times New Roman" w:hAnsi="Times New Roman" w:eastAsia="等线" w:cs="Times New Roman"/>
          <w:color w:val="000000"/>
          <w:sz w:val="24"/>
        </w:rPr>
      </w:pPr>
      <w:r>
        <w:rPr>
          <w:b/>
          <w:kern w:val="0"/>
          <w:sz w:val="22"/>
          <w:szCs w:val="22"/>
          <w:lang w:val="en" w:eastAsia="en-US"/>
        </w:rPr>
        <w:t>SUPPLEMENT</w:t>
      </w:r>
    </w:p>
    <w:p w14:paraId="2D626B76">
      <w:pPr>
        <w:rPr>
          <w:rFonts w:ascii="Helvetica Neue" w:hAnsi="Helvetica Neue" w:eastAsia="Helvetica Neue" w:cs="Helvetica Neue"/>
          <w:i/>
          <w:kern w:val="0"/>
          <w:sz w:val="22"/>
          <w:szCs w:val="22"/>
          <w:lang w:val="pt-BR" w:eastAsia="en-US"/>
        </w:rPr>
      </w:pPr>
      <w:bookmarkStart w:id="0" w:name="OLE_LINK1"/>
      <w:bookmarkStart w:id="1" w:name="OLE_LINK2"/>
      <w:r>
        <w:rPr>
          <w:rFonts w:ascii="Helvetica Neue" w:hAnsi="Helvetica Neue" w:eastAsia="Helvetica Neue" w:cs="Helvetica Neue"/>
          <w:b/>
          <w:bCs/>
          <w:i/>
          <w:kern w:val="0"/>
          <w:sz w:val="22"/>
          <w:szCs w:val="22"/>
          <w:lang w:val="en" w:eastAsia="en-US"/>
        </w:rPr>
        <w:t>Supplemental</w:t>
      </w:r>
      <w:r>
        <w:rPr>
          <w:rFonts w:hint="eastAsia" w:ascii="Helvetica Neue" w:hAnsi="Helvetica Neue" w:eastAsia="Helvetica Neue" w:cs="Helvetica Neue"/>
          <w:b/>
          <w:bCs/>
          <w:i/>
          <w:kern w:val="0"/>
          <w:sz w:val="22"/>
          <w:szCs w:val="22"/>
        </w:rPr>
        <w:t xml:space="preserve"> </w:t>
      </w:r>
      <w:r>
        <w:rPr>
          <w:rFonts w:ascii="Helvetica Neue" w:hAnsi="Helvetica Neue" w:eastAsia="Helvetica Neue" w:cs="Helvetica Neue"/>
          <w:b/>
          <w:bCs/>
          <w:i/>
          <w:kern w:val="0"/>
          <w:sz w:val="22"/>
          <w:szCs w:val="22"/>
          <w:lang w:val="pt-BR" w:eastAsia="en-US"/>
        </w:rPr>
        <w:t>Table 1</w:t>
      </w:r>
      <w:bookmarkEnd w:id="0"/>
      <w:r>
        <w:rPr>
          <w:rFonts w:hint="eastAsia" w:ascii="Helvetica Neue" w:hAnsi="Helvetica Neue" w:eastAsia="宋体" w:cs="Helvetica Neue"/>
          <w:b/>
          <w:bCs/>
          <w:i/>
          <w:kern w:val="0"/>
          <w:sz w:val="22"/>
          <w:szCs w:val="22"/>
        </w:rPr>
        <w:t>.</w:t>
      </w:r>
      <w:bookmarkEnd w:id="1"/>
      <w:r>
        <w:rPr>
          <w:rFonts w:ascii="Helvetica Neue" w:hAnsi="Helvetica Neue" w:eastAsia="Helvetica Neue" w:cs="Helvetica Neue"/>
          <w:b/>
          <w:bCs/>
          <w:i/>
          <w:kern w:val="0"/>
          <w:sz w:val="22"/>
          <w:szCs w:val="22"/>
          <w:lang w:val="pt-BR" w:eastAsia="en-US"/>
        </w:rPr>
        <w:t xml:space="preserve"> </w:t>
      </w:r>
      <w:r>
        <w:rPr>
          <w:rFonts w:ascii="Helvetica Neue" w:hAnsi="Helvetica Neue" w:eastAsia="Helvetica Neue" w:cs="Helvetica Neue"/>
          <w:i/>
          <w:kern w:val="0"/>
          <w:sz w:val="22"/>
          <w:szCs w:val="22"/>
          <w:lang w:val="pt-BR" w:eastAsia="en-US"/>
        </w:rPr>
        <w:t>DCE-MRI scan parameters</w:t>
      </w:r>
    </w:p>
    <w:tbl>
      <w:tblPr>
        <w:tblStyle w:val="4"/>
        <w:tblW w:w="4999"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35"/>
        <w:gridCol w:w="2836"/>
        <w:gridCol w:w="2849"/>
      </w:tblGrid>
      <w:tr w14:paraId="168045A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1663" w:type="pct"/>
            <w:tcBorders>
              <w:top w:val="single" w:color="000000" w:sz="12" w:space="0"/>
              <w:bottom w:val="single" w:color="000000" w:sz="4" w:space="0"/>
              <w:tl2br w:val="nil"/>
            </w:tcBorders>
            <w:shd w:val="clear" w:color="auto" w:fill="FFFFFF"/>
          </w:tcPr>
          <w:p w14:paraId="33C15A38">
            <w:pPr>
              <w:rPr>
                <w:rFonts w:ascii="Times New Roman" w:hAnsi="Times New Roman" w:eastAsia="等线" w:cs="Times New Roman"/>
                <w:color w:val="000000"/>
                <w:sz w:val="24"/>
                <w:lang w:val="pt-BR"/>
              </w:rPr>
            </w:pPr>
            <w:r>
              <w:rPr>
                <w:rFonts w:ascii="Times New Roman" w:hAnsi="Times New Roman" w:eastAsia="等线" w:cs="Times New Roman"/>
                <w:color w:val="000000"/>
                <w:sz w:val="24"/>
                <w:lang w:val="pt-BR"/>
              </w:rPr>
              <w:t>Scanner</w:t>
            </w:r>
          </w:p>
        </w:tc>
        <w:tc>
          <w:tcPr>
            <w:tcW w:w="1664" w:type="pct"/>
            <w:tcBorders>
              <w:top w:val="single" w:color="000000" w:sz="12" w:space="0"/>
              <w:bottom w:val="single" w:color="000000" w:sz="4" w:space="0"/>
            </w:tcBorders>
            <w:shd w:val="clear" w:color="auto" w:fill="FFFFFF"/>
          </w:tcPr>
          <w:p w14:paraId="1BAEF3B5">
            <w:pPr>
              <w:rPr>
                <w:rFonts w:ascii="Times New Roman" w:hAnsi="Times New Roman" w:eastAsia="等线" w:cs="Times New Roman"/>
                <w:color w:val="000000"/>
                <w:sz w:val="24"/>
                <w:lang w:val="pt-BR"/>
              </w:rPr>
            </w:pPr>
            <w:r>
              <w:rPr>
                <w:rFonts w:hint="eastAsia" w:ascii="Times New Roman" w:hAnsi="Times New Roman" w:eastAsia="等线" w:cs="Times New Roman"/>
                <w:color w:val="000000"/>
                <w:sz w:val="24"/>
              </w:rPr>
              <w:t>Center</w:t>
            </w:r>
            <w:r>
              <w:rPr>
                <w:rFonts w:ascii="Times New Roman" w:hAnsi="Times New Roman" w:eastAsia="等线" w:cs="Times New Roman"/>
                <w:color w:val="000000"/>
                <w:sz w:val="24"/>
                <w:lang w:val="pt-BR"/>
              </w:rPr>
              <w:t xml:space="preserve"> I (3T)</w:t>
            </w:r>
          </w:p>
        </w:tc>
        <w:tc>
          <w:tcPr>
            <w:tcW w:w="1671" w:type="pct"/>
            <w:tcBorders>
              <w:top w:val="single" w:color="000000" w:sz="12" w:space="0"/>
              <w:bottom w:val="single" w:color="000000" w:sz="4" w:space="0"/>
            </w:tcBorders>
            <w:shd w:val="clear" w:color="auto" w:fill="FFFFFF"/>
          </w:tcPr>
          <w:p w14:paraId="21C826AB">
            <w:pPr>
              <w:rPr>
                <w:rFonts w:ascii="Times New Roman" w:hAnsi="Times New Roman" w:eastAsia="等线" w:cs="Times New Roman"/>
                <w:color w:val="000000"/>
                <w:sz w:val="24"/>
                <w:lang w:val="pt-BR"/>
              </w:rPr>
            </w:pPr>
            <w:r>
              <w:rPr>
                <w:rFonts w:hint="eastAsia" w:ascii="Times New Roman" w:hAnsi="Times New Roman" w:eastAsia="等线" w:cs="Times New Roman"/>
                <w:color w:val="000000"/>
                <w:sz w:val="24"/>
              </w:rPr>
              <w:t>Center</w:t>
            </w:r>
            <w:r>
              <w:rPr>
                <w:rFonts w:ascii="Times New Roman" w:hAnsi="Times New Roman" w:eastAsia="等线" w:cs="Times New Roman"/>
                <w:color w:val="000000"/>
                <w:sz w:val="24"/>
                <w:lang w:val="pt-BR"/>
              </w:rPr>
              <w:t xml:space="preserve"> II (3T)</w:t>
            </w:r>
          </w:p>
        </w:tc>
      </w:tr>
      <w:tr w14:paraId="1C1CAA7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1663" w:type="pct"/>
            <w:tcBorders>
              <w:top w:val="single" w:color="000000" w:sz="4" w:space="0"/>
            </w:tcBorders>
            <w:shd w:val="clear" w:color="auto" w:fill="FFFFFF"/>
          </w:tcPr>
          <w:p w14:paraId="51FC5E0C">
            <w:pPr>
              <w:rPr>
                <w:rFonts w:ascii="Times New Roman" w:hAnsi="Times New Roman" w:eastAsia="等线" w:cs="Times New Roman"/>
                <w:color w:val="000000"/>
                <w:szCs w:val="22"/>
                <w:lang w:val="pt-BR"/>
              </w:rPr>
            </w:pPr>
            <w:r>
              <w:rPr>
                <w:rFonts w:ascii="Times New Roman" w:hAnsi="Times New Roman" w:eastAsia="Times New Roman" w:cs="Times New Roman"/>
                <w:color w:val="000000"/>
                <w:sz w:val="24"/>
              </w:rPr>
              <w:t>Sequence</w:t>
            </w:r>
          </w:p>
        </w:tc>
        <w:tc>
          <w:tcPr>
            <w:tcW w:w="1664" w:type="pct"/>
            <w:tcBorders>
              <w:top w:val="single" w:color="000000" w:sz="4" w:space="0"/>
            </w:tcBorders>
            <w:shd w:val="clear" w:color="auto" w:fill="FFFFFF"/>
          </w:tcPr>
          <w:p w14:paraId="59B0D869">
            <w:pPr>
              <w:jc w:val="left"/>
              <w:rPr>
                <w:rFonts w:ascii="Times New Roman" w:hAnsi="Times New Roman" w:eastAsia="等线" w:cs="Times New Roman"/>
                <w:color w:val="000000"/>
                <w:szCs w:val="22"/>
                <w:lang w:val="pt-BR"/>
              </w:rPr>
            </w:pPr>
            <w:r>
              <w:rPr>
                <w:rFonts w:ascii="Times New Roman" w:hAnsi="Times New Roman" w:eastAsia="等线" w:cs="Times New Roman"/>
                <w:color w:val="000000"/>
                <w:szCs w:val="22"/>
                <w:lang w:val="pt-BR"/>
              </w:rPr>
              <w:t>3D fast low-angle shot</w:t>
            </w:r>
          </w:p>
          <w:p w14:paraId="706B1D1E">
            <w:pPr>
              <w:jc w:val="left"/>
              <w:rPr>
                <w:rFonts w:ascii="Times New Roman" w:hAnsi="Times New Roman" w:eastAsia="等线" w:cs="Times New Roman"/>
                <w:color w:val="000000"/>
                <w:szCs w:val="22"/>
                <w:lang w:val="pt-BR"/>
              </w:rPr>
            </w:pPr>
            <w:r>
              <w:rPr>
                <w:rFonts w:ascii="Times New Roman" w:hAnsi="Times New Roman" w:eastAsia="等线" w:cs="Times New Roman"/>
                <w:color w:val="000000"/>
                <w:szCs w:val="22"/>
                <w:lang w:val="pt-BR"/>
              </w:rPr>
              <w:t>(FLASH)</w:t>
            </w:r>
          </w:p>
        </w:tc>
        <w:tc>
          <w:tcPr>
            <w:tcW w:w="1671" w:type="pct"/>
            <w:tcBorders>
              <w:top w:val="single" w:color="000000" w:sz="4" w:space="0"/>
            </w:tcBorders>
            <w:shd w:val="clear" w:color="auto" w:fill="FFFFFF"/>
          </w:tcPr>
          <w:p w14:paraId="5848F418">
            <w:pPr>
              <w:jc w:val="left"/>
              <w:rPr>
                <w:rFonts w:ascii="Times New Roman" w:hAnsi="Times New Roman" w:eastAsia="等线" w:cs="Times New Roman"/>
                <w:color w:val="000000"/>
                <w:szCs w:val="22"/>
                <w:lang w:val="pt-BR"/>
              </w:rPr>
            </w:pPr>
            <w:r>
              <w:rPr>
                <w:rFonts w:ascii="Times New Roman" w:hAnsi="Times New Roman" w:eastAsia="等线" w:cs="Times New Roman"/>
                <w:color w:val="000000"/>
                <w:szCs w:val="22"/>
                <w:lang w:val="pt-BR"/>
              </w:rPr>
              <w:t>3D fast low-angle shot</w:t>
            </w:r>
          </w:p>
          <w:p w14:paraId="01C921A7">
            <w:pPr>
              <w:jc w:val="left"/>
              <w:rPr>
                <w:rFonts w:ascii="Times New Roman" w:hAnsi="Times New Roman" w:eastAsia="等线" w:cs="Times New Roman"/>
                <w:color w:val="000000"/>
                <w:szCs w:val="22"/>
                <w:lang w:val="pt-BR"/>
              </w:rPr>
            </w:pPr>
            <w:r>
              <w:rPr>
                <w:rFonts w:ascii="Times New Roman" w:hAnsi="Times New Roman" w:eastAsia="等线" w:cs="Times New Roman"/>
                <w:color w:val="000000"/>
                <w:szCs w:val="22"/>
                <w:lang w:val="pt-BR"/>
              </w:rPr>
              <w:t>(FLASH)</w:t>
            </w:r>
          </w:p>
        </w:tc>
      </w:tr>
      <w:tr w14:paraId="6ED885F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1663" w:type="pct"/>
            <w:shd w:val="clear" w:color="auto" w:fill="FFFFFF"/>
          </w:tcPr>
          <w:p w14:paraId="12C50DFA">
            <w:pPr>
              <w:rPr>
                <w:rFonts w:ascii="Times New Roman" w:hAnsi="Times New Roman" w:eastAsia="等线" w:cs="Times New Roman"/>
                <w:color w:val="000000"/>
                <w:sz w:val="24"/>
              </w:rPr>
            </w:pPr>
            <w:r>
              <w:rPr>
                <w:rFonts w:ascii="Times New Roman" w:hAnsi="Times New Roman" w:eastAsia="等线" w:cs="Times New Roman"/>
                <w:color w:val="000000"/>
                <w:sz w:val="24"/>
              </w:rPr>
              <w:t>Orientation</w:t>
            </w:r>
          </w:p>
        </w:tc>
        <w:tc>
          <w:tcPr>
            <w:tcW w:w="1664" w:type="pct"/>
            <w:shd w:val="clear" w:color="auto" w:fill="FFFFFF"/>
          </w:tcPr>
          <w:p w14:paraId="2CB5D968">
            <w:pPr>
              <w:jc w:val="left"/>
              <w:rPr>
                <w:rFonts w:ascii="Times New Roman" w:hAnsi="Times New Roman" w:eastAsia="等线" w:cs="Times New Roman"/>
                <w:color w:val="000000"/>
                <w:sz w:val="24"/>
              </w:rPr>
            </w:pPr>
            <w:r>
              <w:rPr>
                <w:rFonts w:ascii="Times New Roman" w:hAnsi="Times New Roman" w:eastAsia="等线" w:cs="Times New Roman"/>
                <w:color w:val="000000"/>
                <w:szCs w:val="22"/>
                <w:lang w:val="pt-BR"/>
              </w:rPr>
              <w:t>Axial</w:t>
            </w:r>
          </w:p>
        </w:tc>
        <w:tc>
          <w:tcPr>
            <w:tcW w:w="1671" w:type="pct"/>
            <w:shd w:val="clear" w:color="auto" w:fill="FFFFFF"/>
          </w:tcPr>
          <w:p w14:paraId="57623D5A">
            <w:pPr>
              <w:jc w:val="left"/>
              <w:rPr>
                <w:rFonts w:ascii="Times New Roman" w:hAnsi="Times New Roman" w:eastAsia="等线" w:cs="Times New Roman"/>
                <w:color w:val="000000"/>
                <w:sz w:val="24"/>
              </w:rPr>
            </w:pPr>
            <w:r>
              <w:rPr>
                <w:rFonts w:ascii="Times New Roman" w:hAnsi="Times New Roman" w:eastAsia="等线" w:cs="Times New Roman"/>
                <w:color w:val="000000"/>
                <w:szCs w:val="22"/>
                <w:lang w:val="pt-BR"/>
              </w:rPr>
              <w:t>Axial</w:t>
            </w:r>
          </w:p>
        </w:tc>
      </w:tr>
      <w:tr w14:paraId="020CE64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1663" w:type="pct"/>
            <w:shd w:val="clear" w:color="auto" w:fill="FFFFFF"/>
          </w:tcPr>
          <w:p w14:paraId="0398B153">
            <w:pPr>
              <w:rPr>
                <w:rFonts w:ascii="Times New Roman" w:hAnsi="Times New Roman" w:eastAsia="等线" w:cs="Times New Roman"/>
                <w:color w:val="000000"/>
                <w:szCs w:val="22"/>
                <w:lang w:val="pt-BR"/>
              </w:rPr>
            </w:pPr>
            <w:r>
              <w:rPr>
                <w:rFonts w:ascii="Times New Roman" w:hAnsi="Times New Roman" w:eastAsia="Times New Roman" w:cs="Times New Roman"/>
                <w:color w:val="000000"/>
                <w:sz w:val="24"/>
              </w:rPr>
              <w:t>Fat suppression</w:t>
            </w:r>
          </w:p>
        </w:tc>
        <w:tc>
          <w:tcPr>
            <w:tcW w:w="1664" w:type="pct"/>
            <w:shd w:val="clear" w:color="auto" w:fill="FFFFFF"/>
          </w:tcPr>
          <w:p w14:paraId="13D7670A">
            <w:pPr>
              <w:jc w:val="left"/>
              <w:rPr>
                <w:rFonts w:ascii="Times New Roman" w:hAnsi="Times New Roman" w:eastAsia="等线" w:cs="Times New Roman"/>
                <w:color w:val="000000"/>
                <w:szCs w:val="22"/>
                <w:lang w:val="pt-BR"/>
              </w:rPr>
            </w:pPr>
            <w:r>
              <w:rPr>
                <w:rFonts w:hint="eastAsia" w:ascii="Times New Roman" w:hAnsi="Times New Roman" w:eastAsia="等线" w:cs="Times New Roman"/>
                <w:color w:val="000000"/>
                <w:szCs w:val="22"/>
                <w:lang w:val="pt-BR"/>
              </w:rPr>
              <w:t>Q</w:t>
            </w:r>
            <w:r>
              <w:rPr>
                <w:rFonts w:ascii="Times New Roman" w:hAnsi="Times New Roman" w:eastAsia="等线" w:cs="Times New Roman"/>
                <w:color w:val="000000"/>
                <w:szCs w:val="22"/>
                <w:lang w:val="pt-BR"/>
              </w:rPr>
              <w:t xml:space="preserve">uick Fat Sat </w:t>
            </w:r>
          </w:p>
        </w:tc>
        <w:tc>
          <w:tcPr>
            <w:tcW w:w="1671" w:type="pct"/>
            <w:shd w:val="clear" w:color="auto" w:fill="FFFFFF"/>
          </w:tcPr>
          <w:p w14:paraId="4998B2B7">
            <w:pPr>
              <w:rPr>
                <w:rFonts w:ascii="Times New Roman" w:hAnsi="Times New Roman" w:eastAsia="等线" w:cs="Times New Roman"/>
                <w:color w:val="000000"/>
                <w:szCs w:val="22"/>
                <w:lang w:val="pt-BR"/>
              </w:rPr>
            </w:pPr>
            <w:r>
              <w:rPr>
                <w:rFonts w:hint="eastAsia" w:ascii="Times New Roman" w:hAnsi="Times New Roman" w:eastAsia="等线" w:cs="Times New Roman"/>
                <w:color w:val="000000"/>
                <w:szCs w:val="22"/>
                <w:lang w:val="pt-BR"/>
              </w:rPr>
              <w:t>Q</w:t>
            </w:r>
            <w:r>
              <w:rPr>
                <w:rFonts w:ascii="Times New Roman" w:hAnsi="Times New Roman" w:eastAsia="等线" w:cs="Times New Roman"/>
                <w:color w:val="000000"/>
                <w:szCs w:val="22"/>
                <w:lang w:val="pt-BR"/>
              </w:rPr>
              <w:t>uick Fat Sat</w:t>
            </w:r>
          </w:p>
        </w:tc>
      </w:tr>
      <w:tr w14:paraId="70173C7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1663" w:type="pct"/>
            <w:shd w:val="clear" w:color="auto" w:fill="FFFFFF"/>
          </w:tcPr>
          <w:p w14:paraId="43EB1CCA">
            <w:pPr>
              <w:rPr>
                <w:rFonts w:ascii="Times New Roman" w:hAnsi="Times New Roman" w:eastAsia="等线" w:cs="Times New Roman"/>
                <w:color w:val="000000"/>
                <w:szCs w:val="22"/>
                <w:lang w:val="pt-BR"/>
              </w:rPr>
            </w:pPr>
            <w:r>
              <w:rPr>
                <w:rFonts w:ascii="Times New Roman" w:hAnsi="Times New Roman" w:eastAsia="Times New Roman" w:cs="Times New Roman"/>
                <w:color w:val="000000"/>
                <w:sz w:val="24"/>
              </w:rPr>
              <w:t>Repetition time (msec)</w:t>
            </w:r>
          </w:p>
        </w:tc>
        <w:tc>
          <w:tcPr>
            <w:tcW w:w="1664" w:type="pct"/>
            <w:shd w:val="clear" w:color="auto" w:fill="FFFFFF"/>
          </w:tcPr>
          <w:p w14:paraId="2DBC59E9">
            <w:pPr>
              <w:jc w:val="left"/>
              <w:rPr>
                <w:rFonts w:ascii="Times New Roman" w:hAnsi="Times New Roman" w:eastAsia="等线" w:cs="Times New Roman"/>
                <w:color w:val="000000"/>
                <w:szCs w:val="22"/>
                <w:lang w:val="pt-BR"/>
              </w:rPr>
            </w:pPr>
            <w:r>
              <w:rPr>
                <w:rFonts w:hint="eastAsia" w:ascii="Times New Roman" w:hAnsi="Times New Roman" w:eastAsia="等线" w:cs="Times New Roman"/>
                <w:color w:val="000000"/>
                <w:szCs w:val="22"/>
                <w:lang w:val="pt-BR"/>
              </w:rPr>
              <w:t>4</w:t>
            </w:r>
            <w:r>
              <w:rPr>
                <w:rFonts w:ascii="Times New Roman" w:hAnsi="Times New Roman" w:eastAsia="等线" w:cs="Times New Roman"/>
                <w:color w:val="000000"/>
                <w:szCs w:val="22"/>
                <w:lang w:val="pt-BR"/>
              </w:rPr>
              <w:t>.51</w:t>
            </w:r>
          </w:p>
        </w:tc>
        <w:tc>
          <w:tcPr>
            <w:tcW w:w="1671" w:type="pct"/>
            <w:shd w:val="clear" w:color="auto" w:fill="FFFFFF"/>
          </w:tcPr>
          <w:p w14:paraId="2DD21909">
            <w:pPr>
              <w:rPr>
                <w:rFonts w:ascii="Times New Roman" w:hAnsi="Times New Roman" w:eastAsia="等线" w:cs="Times New Roman"/>
                <w:color w:val="000000"/>
                <w:szCs w:val="22"/>
                <w:lang w:val="pt-BR"/>
              </w:rPr>
            </w:pPr>
            <w:r>
              <w:rPr>
                <w:rFonts w:hint="eastAsia" w:ascii="Times New Roman" w:hAnsi="Times New Roman" w:eastAsia="等线" w:cs="Times New Roman"/>
                <w:color w:val="000000"/>
                <w:szCs w:val="22"/>
                <w:lang w:val="pt-BR"/>
              </w:rPr>
              <w:t>4</w:t>
            </w:r>
            <w:r>
              <w:rPr>
                <w:rFonts w:ascii="Times New Roman" w:hAnsi="Times New Roman" w:eastAsia="等线" w:cs="Times New Roman"/>
                <w:color w:val="000000"/>
                <w:szCs w:val="22"/>
                <w:lang w:val="pt-BR"/>
              </w:rPr>
              <w:t>.51</w:t>
            </w:r>
          </w:p>
        </w:tc>
      </w:tr>
      <w:tr w14:paraId="1DBD754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1663" w:type="pct"/>
            <w:shd w:val="clear" w:color="auto" w:fill="FFFFFF"/>
          </w:tcPr>
          <w:p w14:paraId="46789FE4">
            <w:pPr>
              <w:rPr>
                <w:rFonts w:ascii="Times New Roman" w:hAnsi="Times New Roman" w:eastAsia="等线" w:cs="Times New Roman"/>
                <w:color w:val="000000"/>
                <w:szCs w:val="22"/>
                <w:lang w:val="pt-BR"/>
              </w:rPr>
            </w:pPr>
            <w:r>
              <w:rPr>
                <w:rFonts w:ascii="Times New Roman" w:hAnsi="Times New Roman" w:eastAsia="Times New Roman" w:cs="Times New Roman"/>
                <w:color w:val="000000"/>
                <w:sz w:val="24"/>
              </w:rPr>
              <w:t>Echo time (msec)</w:t>
            </w:r>
          </w:p>
        </w:tc>
        <w:tc>
          <w:tcPr>
            <w:tcW w:w="1664" w:type="pct"/>
            <w:shd w:val="clear" w:color="auto" w:fill="FFFFFF"/>
          </w:tcPr>
          <w:p w14:paraId="1C9AB9E2">
            <w:pPr>
              <w:jc w:val="left"/>
              <w:rPr>
                <w:rFonts w:ascii="Times New Roman" w:hAnsi="Times New Roman" w:eastAsia="等线" w:cs="Times New Roman"/>
                <w:color w:val="000000"/>
                <w:szCs w:val="21"/>
                <w:lang w:val="pt-BR"/>
              </w:rPr>
            </w:pPr>
            <w:r>
              <w:rPr>
                <w:rFonts w:ascii="Times New Roman" w:hAnsi="Times New Roman" w:eastAsia="等线" w:cs="Times New Roman"/>
                <w:color w:val="000000"/>
                <w:szCs w:val="21"/>
                <w:lang w:val="pt-BR"/>
              </w:rPr>
              <w:t>1.61</w:t>
            </w:r>
          </w:p>
        </w:tc>
        <w:tc>
          <w:tcPr>
            <w:tcW w:w="1671" w:type="pct"/>
            <w:shd w:val="clear" w:color="auto" w:fill="FFFFFF"/>
          </w:tcPr>
          <w:p w14:paraId="76D9D496">
            <w:pPr>
              <w:rPr>
                <w:rFonts w:ascii="Times New Roman" w:hAnsi="Times New Roman" w:eastAsia="等线" w:cs="Times New Roman"/>
                <w:color w:val="000000"/>
                <w:szCs w:val="21"/>
                <w:lang w:val="pt-BR"/>
              </w:rPr>
            </w:pPr>
            <w:r>
              <w:rPr>
                <w:rFonts w:ascii="Times New Roman" w:hAnsi="Times New Roman" w:eastAsia="等线" w:cs="Times New Roman"/>
                <w:color w:val="000000"/>
                <w:szCs w:val="21"/>
                <w:lang w:val="pt-BR"/>
              </w:rPr>
              <w:t>1.61</w:t>
            </w:r>
          </w:p>
        </w:tc>
      </w:tr>
      <w:tr w14:paraId="4564ABB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1663" w:type="pct"/>
            <w:shd w:val="clear" w:color="auto" w:fill="FFFFFF"/>
          </w:tcPr>
          <w:p w14:paraId="084814B6">
            <w:pPr>
              <w:rPr>
                <w:rFonts w:ascii="Times New Roman" w:hAnsi="Times New Roman" w:eastAsia="等线" w:cs="Times New Roman"/>
                <w:color w:val="000000"/>
                <w:sz w:val="24"/>
              </w:rPr>
            </w:pPr>
            <w:r>
              <w:rPr>
                <w:rFonts w:ascii="Times New Roman" w:hAnsi="Times New Roman" w:eastAsia="等线" w:cs="Times New Roman"/>
                <w:color w:val="000000"/>
                <w:sz w:val="24"/>
              </w:rPr>
              <w:t>Field of view (mm</w:t>
            </w:r>
            <w:r>
              <w:rPr>
                <w:rFonts w:ascii="Times New Roman" w:hAnsi="Times New Roman" w:eastAsia="等线" w:cs="Times New Roman"/>
                <w:color w:val="000000"/>
                <w:sz w:val="24"/>
                <w:vertAlign w:val="superscript"/>
              </w:rPr>
              <w:t>2</w:t>
            </w:r>
            <w:r>
              <w:rPr>
                <w:rFonts w:ascii="Times New Roman" w:hAnsi="Times New Roman" w:eastAsia="等线" w:cs="Times New Roman"/>
                <w:color w:val="000000"/>
                <w:sz w:val="24"/>
              </w:rPr>
              <w:t>)</w:t>
            </w:r>
          </w:p>
        </w:tc>
        <w:tc>
          <w:tcPr>
            <w:tcW w:w="1664" w:type="pct"/>
            <w:shd w:val="clear" w:color="auto" w:fill="FFFFFF"/>
          </w:tcPr>
          <w:p w14:paraId="504F3247">
            <w:pPr>
              <w:jc w:val="left"/>
              <w:rPr>
                <w:rFonts w:ascii="Times New Roman" w:hAnsi="Times New Roman" w:eastAsia="等线" w:cs="Times New Roman"/>
                <w:color w:val="000000"/>
                <w:szCs w:val="21"/>
                <w:lang w:val="pt-BR"/>
              </w:rPr>
            </w:pPr>
            <w:r>
              <w:rPr>
                <w:rFonts w:ascii="Times New Roman" w:hAnsi="Times New Roman" w:eastAsia="等线" w:cs="Times New Roman"/>
                <w:color w:val="000000"/>
                <w:szCs w:val="21"/>
                <w:lang w:val="pt-BR"/>
              </w:rPr>
              <w:t>340</w:t>
            </w:r>
            <w:r>
              <w:rPr>
                <w:rFonts w:ascii="Times New Roman" w:hAnsi="Times New Roman" w:eastAsia="等线" w:cs="Times New Roman"/>
                <w:color w:val="000000"/>
                <w:szCs w:val="21"/>
              </w:rPr>
              <w:t>×</w:t>
            </w:r>
            <w:r>
              <w:rPr>
                <w:rFonts w:ascii="Times New Roman" w:hAnsi="Times New Roman" w:eastAsia="Times New Roman" w:cs="Times New Roman"/>
                <w:color w:val="000000"/>
                <w:szCs w:val="21"/>
              </w:rPr>
              <w:t>340</w:t>
            </w:r>
          </w:p>
        </w:tc>
        <w:tc>
          <w:tcPr>
            <w:tcW w:w="1671" w:type="pct"/>
            <w:shd w:val="clear" w:color="auto" w:fill="FFFFFF"/>
          </w:tcPr>
          <w:p w14:paraId="0948B56C">
            <w:pPr>
              <w:rPr>
                <w:rFonts w:ascii="Times New Roman" w:hAnsi="Times New Roman" w:eastAsia="等线" w:cs="Times New Roman"/>
                <w:color w:val="000000"/>
                <w:szCs w:val="21"/>
                <w:lang w:val="pt-BR"/>
              </w:rPr>
            </w:pPr>
            <w:r>
              <w:rPr>
                <w:rFonts w:ascii="Times New Roman" w:hAnsi="Times New Roman" w:eastAsia="等线" w:cs="Times New Roman"/>
                <w:color w:val="000000"/>
                <w:szCs w:val="21"/>
                <w:lang w:val="pt-BR"/>
              </w:rPr>
              <w:t>340</w:t>
            </w:r>
            <w:r>
              <w:rPr>
                <w:rFonts w:ascii="Times New Roman" w:hAnsi="Times New Roman" w:eastAsia="等线" w:cs="Times New Roman"/>
                <w:color w:val="000000"/>
                <w:szCs w:val="21"/>
              </w:rPr>
              <w:t>×</w:t>
            </w:r>
            <w:r>
              <w:rPr>
                <w:rFonts w:ascii="Times New Roman" w:hAnsi="Times New Roman" w:eastAsia="Times New Roman" w:cs="Times New Roman"/>
                <w:color w:val="000000"/>
                <w:szCs w:val="21"/>
              </w:rPr>
              <w:t>340</w:t>
            </w:r>
          </w:p>
        </w:tc>
      </w:tr>
      <w:tr w14:paraId="6C5634C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1663" w:type="pct"/>
            <w:tcBorders>
              <w:bottom w:val="single" w:color="000000" w:sz="12" w:space="0"/>
            </w:tcBorders>
            <w:shd w:val="clear" w:color="auto" w:fill="FFFFFF"/>
          </w:tcPr>
          <w:p w14:paraId="421CE0F4">
            <w:pPr>
              <w:rPr>
                <w:rFonts w:ascii="Times New Roman" w:hAnsi="Times New Roman" w:eastAsia="等线" w:cs="Times New Roman"/>
                <w:color w:val="000000"/>
                <w:szCs w:val="22"/>
                <w:lang w:val="pt-BR"/>
              </w:rPr>
            </w:pPr>
            <w:r>
              <w:rPr>
                <w:rFonts w:ascii="Times New Roman" w:hAnsi="Times New Roman" w:eastAsia="等线" w:cs="Times New Roman"/>
                <w:color w:val="000000"/>
                <w:sz w:val="24"/>
              </w:rPr>
              <w:t>Matrix</w:t>
            </w:r>
          </w:p>
        </w:tc>
        <w:tc>
          <w:tcPr>
            <w:tcW w:w="1664" w:type="pct"/>
            <w:tcBorders>
              <w:bottom w:val="single" w:color="000000" w:sz="12" w:space="0"/>
            </w:tcBorders>
            <w:shd w:val="clear" w:color="auto" w:fill="FFFFFF"/>
          </w:tcPr>
          <w:p w14:paraId="68EEB712">
            <w:pPr>
              <w:jc w:val="left"/>
              <w:rPr>
                <w:rFonts w:ascii="Times New Roman" w:hAnsi="Times New Roman" w:eastAsia="等线" w:cs="Times New Roman"/>
                <w:color w:val="000000"/>
                <w:szCs w:val="21"/>
                <w:lang w:val="pt-BR"/>
              </w:rPr>
            </w:pPr>
            <w:r>
              <w:rPr>
                <w:rFonts w:ascii="Times New Roman" w:hAnsi="Times New Roman" w:eastAsia="等线" w:cs="Times New Roman"/>
                <w:color w:val="000000"/>
                <w:szCs w:val="21"/>
                <w:lang w:val="pt-BR"/>
              </w:rPr>
              <w:t>448</w:t>
            </w:r>
            <w:r>
              <w:rPr>
                <w:rFonts w:ascii="Times New Roman" w:hAnsi="Times New Roman" w:eastAsia="等线" w:cs="Times New Roman"/>
                <w:color w:val="000000"/>
                <w:szCs w:val="21"/>
              </w:rPr>
              <w:t>×</w:t>
            </w:r>
            <w:r>
              <w:rPr>
                <w:rFonts w:ascii="Times New Roman" w:hAnsi="Times New Roman" w:eastAsia="Times New Roman" w:cs="Times New Roman"/>
                <w:color w:val="000000"/>
                <w:szCs w:val="21"/>
              </w:rPr>
              <w:t>448</w:t>
            </w:r>
          </w:p>
        </w:tc>
        <w:tc>
          <w:tcPr>
            <w:tcW w:w="1671" w:type="pct"/>
            <w:tcBorders>
              <w:bottom w:val="single" w:color="000000" w:sz="12" w:space="0"/>
            </w:tcBorders>
            <w:shd w:val="clear" w:color="auto" w:fill="FFFFFF"/>
          </w:tcPr>
          <w:p w14:paraId="28F223DA">
            <w:pPr>
              <w:rPr>
                <w:rFonts w:ascii="Times New Roman" w:hAnsi="Times New Roman" w:eastAsia="等线" w:cs="Times New Roman"/>
                <w:color w:val="000000"/>
                <w:szCs w:val="21"/>
              </w:rPr>
            </w:pPr>
            <w:r>
              <w:rPr>
                <w:rFonts w:ascii="Times New Roman" w:hAnsi="Times New Roman" w:eastAsia="等线" w:cs="Times New Roman"/>
                <w:color w:val="000000"/>
                <w:szCs w:val="21"/>
                <w:lang w:val="pt-BR"/>
              </w:rPr>
              <w:t>4</w:t>
            </w:r>
            <w:r>
              <w:rPr>
                <w:rFonts w:hint="eastAsia" w:ascii="Times New Roman" w:hAnsi="Times New Roman" w:eastAsia="等线" w:cs="Times New Roman"/>
                <w:color w:val="000000"/>
                <w:szCs w:val="21"/>
              </w:rPr>
              <w:t>20</w:t>
            </w:r>
            <w:r>
              <w:rPr>
                <w:rFonts w:ascii="Times New Roman" w:hAnsi="Times New Roman" w:eastAsia="等线" w:cs="Times New Roman"/>
                <w:color w:val="000000"/>
                <w:szCs w:val="21"/>
              </w:rPr>
              <w:t>×</w:t>
            </w:r>
            <w:r>
              <w:rPr>
                <w:rFonts w:hint="eastAsia" w:ascii="Times New Roman" w:hAnsi="Times New Roman" w:eastAsia="宋体" w:cs="Times New Roman"/>
                <w:color w:val="000000"/>
                <w:szCs w:val="21"/>
              </w:rPr>
              <w:t>420</w:t>
            </w:r>
          </w:p>
        </w:tc>
      </w:tr>
    </w:tbl>
    <w:p w14:paraId="4233237C">
      <w:pPr>
        <w:rPr>
          <w:rFonts w:ascii="Helvetica Neue" w:hAnsi="Helvetica Neue" w:eastAsia="Helvetica Neue" w:cs="Helvetica Neue"/>
          <w:i/>
          <w:kern w:val="0"/>
          <w:sz w:val="22"/>
          <w:szCs w:val="22"/>
          <w:lang w:val="pt-BR" w:eastAsia="en-US"/>
        </w:rPr>
      </w:pPr>
    </w:p>
    <w:p w14:paraId="3EE5359F">
      <w:pPr>
        <w:rPr>
          <w:rFonts w:ascii="Helvetica Neue" w:hAnsi="Helvetica Neue" w:eastAsia="Helvetica Neue" w:cs="Helvetica Neue"/>
          <w:i/>
          <w:kern w:val="0"/>
          <w:sz w:val="22"/>
          <w:szCs w:val="22"/>
          <w:lang w:val="pt-BR" w:eastAsia="en-US"/>
        </w:rPr>
      </w:pPr>
    </w:p>
    <w:p w14:paraId="7A46EBFA">
      <w:pPr>
        <w:rPr>
          <w:rFonts w:ascii="Helvetica Neue" w:hAnsi="Helvetica Neue" w:eastAsia="Helvetica Neue" w:cs="Helvetica Neue"/>
          <w:i/>
          <w:kern w:val="0"/>
          <w:sz w:val="22"/>
          <w:szCs w:val="22"/>
          <w:lang w:val="pt-BR" w:eastAsia="en-US"/>
        </w:rPr>
      </w:pPr>
      <w:r>
        <w:rPr>
          <w:rFonts w:ascii="Helvetica Neue" w:hAnsi="Helvetica Neue" w:eastAsia="Helvetica Neue" w:cs="Helvetica Neue"/>
          <w:b/>
          <w:bCs/>
          <w:i/>
          <w:kern w:val="0"/>
          <w:sz w:val="22"/>
          <w:szCs w:val="22"/>
          <w:lang w:val="pt-BR" w:eastAsia="en-US"/>
        </w:rPr>
        <w:t>Supplemental</w:t>
      </w:r>
      <w:r>
        <w:rPr>
          <w:rFonts w:hint="eastAsia" w:ascii="Helvetica Neue" w:hAnsi="Helvetica Neue" w:eastAsia="Helvetica Neue" w:cs="Helvetica Neue"/>
          <w:b/>
          <w:bCs/>
          <w:i/>
          <w:kern w:val="0"/>
          <w:sz w:val="22"/>
          <w:szCs w:val="22"/>
        </w:rPr>
        <w:t xml:space="preserve"> </w:t>
      </w:r>
      <w:r>
        <w:rPr>
          <w:rFonts w:ascii="Helvetica Neue" w:hAnsi="Helvetica Neue" w:eastAsia="Helvetica Neue" w:cs="Helvetica Neue"/>
          <w:b/>
          <w:bCs/>
          <w:i/>
          <w:kern w:val="0"/>
          <w:sz w:val="22"/>
          <w:szCs w:val="22"/>
          <w:lang w:val="pt-BR" w:eastAsia="en-US"/>
        </w:rPr>
        <w:t>Table 2</w:t>
      </w:r>
      <w:r>
        <w:rPr>
          <w:rFonts w:hint="eastAsia" w:ascii="Helvetica Neue" w:hAnsi="Helvetica Neue" w:eastAsia="Helvetica Neue" w:cs="Helvetica Neue"/>
          <w:b/>
          <w:bCs/>
          <w:i/>
          <w:kern w:val="0"/>
          <w:sz w:val="22"/>
          <w:szCs w:val="22"/>
        </w:rPr>
        <w:t>.</w:t>
      </w:r>
      <w:r>
        <w:rPr>
          <w:rFonts w:ascii="Helvetica Neue" w:hAnsi="Helvetica Neue" w:eastAsia="Helvetica Neue" w:cs="Helvetica Neue"/>
          <w:b/>
          <w:bCs/>
          <w:i/>
          <w:kern w:val="0"/>
          <w:sz w:val="22"/>
          <w:szCs w:val="22"/>
          <w:lang w:val="pt-BR" w:eastAsia="en-US"/>
        </w:rPr>
        <w:t xml:space="preserve"> </w:t>
      </w:r>
      <w:r>
        <w:rPr>
          <w:rFonts w:hint="eastAsia" w:ascii="Helvetica Neue" w:hAnsi="Helvetica Neue" w:eastAsia="Helvetica Neue" w:cs="Helvetica Neue"/>
          <w:i/>
          <w:kern w:val="0"/>
          <w:sz w:val="22"/>
          <w:szCs w:val="22"/>
          <w:lang w:val="pt-BR" w:eastAsia="en-US"/>
        </w:rPr>
        <w:t>DWI</w:t>
      </w:r>
      <w:r>
        <w:rPr>
          <w:rFonts w:ascii="Helvetica Neue" w:hAnsi="Helvetica Neue" w:eastAsia="Helvetica Neue" w:cs="Helvetica Neue"/>
          <w:i/>
          <w:kern w:val="0"/>
          <w:sz w:val="22"/>
          <w:szCs w:val="22"/>
          <w:lang w:val="pt-BR" w:eastAsia="en-US"/>
        </w:rPr>
        <w:t xml:space="preserve"> scan parameters</w:t>
      </w:r>
    </w:p>
    <w:tbl>
      <w:tblPr>
        <w:tblStyle w:val="4"/>
        <w:tblW w:w="4998" w:type="pct"/>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931"/>
        <w:gridCol w:w="2795"/>
        <w:gridCol w:w="2793"/>
      </w:tblGrid>
      <w:tr w14:paraId="14C6086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720" w:type="pct"/>
            <w:tcBorders>
              <w:top w:val="single" w:color="000000" w:sz="12" w:space="0"/>
              <w:bottom w:val="single" w:color="000000" w:sz="4" w:space="0"/>
              <w:tl2br w:val="nil"/>
            </w:tcBorders>
            <w:shd w:val="clear" w:color="auto" w:fill="FFFFFF"/>
          </w:tcPr>
          <w:p w14:paraId="0DD7C026">
            <w:pPr>
              <w:rPr>
                <w:rFonts w:ascii="Times New Roman" w:hAnsi="Times New Roman" w:eastAsia="Times New Roman" w:cs="Times New Roman"/>
                <w:color w:val="000000"/>
                <w:sz w:val="24"/>
              </w:rPr>
            </w:pPr>
            <w:r>
              <w:rPr>
                <w:rFonts w:ascii="Times New Roman" w:hAnsi="Times New Roman" w:eastAsia="等线" w:cs="Times New Roman"/>
                <w:color w:val="000000"/>
                <w:sz w:val="24"/>
                <w:lang w:val="pt-BR"/>
              </w:rPr>
              <w:t>Scanner</w:t>
            </w:r>
          </w:p>
        </w:tc>
        <w:tc>
          <w:tcPr>
            <w:tcW w:w="1640" w:type="pct"/>
            <w:tcBorders>
              <w:top w:val="single" w:color="000000" w:sz="12" w:space="0"/>
              <w:bottom w:val="single" w:color="000000" w:sz="4" w:space="0"/>
            </w:tcBorders>
            <w:shd w:val="clear" w:color="auto" w:fill="FFFFFF"/>
          </w:tcPr>
          <w:p w14:paraId="28F31BB1">
            <w:pPr>
              <w:rPr>
                <w:rFonts w:ascii="Times New Roman" w:hAnsi="Times New Roman" w:eastAsia="等线" w:cs="Times New Roman"/>
                <w:color w:val="000000"/>
                <w:szCs w:val="22"/>
                <w:lang w:val="pt-BR"/>
              </w:rPr>
            </w:pPr>
            <w:r>
              <w:rPr>
                <w:rFonts w:hint="eastAsia" w:ascii="Times New Roman" w:hAnsi="Times New Roman" w:eastAsia="等线" w:cs="Times New Roman"/>
                <w:color w:val="000000"/>
                <w:sz w:val="24"/>
              </w:rPr>
              <w:t>Center</w:t>
            </w:r>
            <w:r>
              <w:rPr>
                <w:rFonts w:ascii="Times New Roman" w:hAnsi="Times New Roman" w:eastAsia="等线" w:cs="Times New Roman"/>
                <w:color w:val="000000"/>
                <w:sz w:val="24"/>
                <w:lang w:val="pt-BR"/>
              </w:rPr>
              <w:t xml:space="preserve"> I (3T)</w:t>
            </w:r>
          </w:p>
        </w:tc>
        <w:tc>
          <w:tcPr>
            <w:tcW w:w="1639" w:type="pct"/>
            <w:tcBorders>
              <w:top w:val="single" w:color="000000" w:sz="12" w:space="0"/>
              <w:bottom w:val="single" w:color="000000" w:sz="4" w:space="0"/>
            </w:tcBorders>
            <w:shd w:val="clear" w:color="auto" w:fill="FFFFFF"/>
          </w:tcPr>
          <w:p w14:paraId="117A1D63">
            <w:pPr>
              <w:rPr>
                <w:rFonts w:ascii="Times New Roman" w:hAnsi="Times New Roman" w:eastAsia="等线" w:cs="Times New Roman"/>
                <w:color w:val="000000"/>
                <w:szCs w:val="22"/>
                <w:lang w:val="pt-BR"/>
              </w:rPr>
            </w:pPr>
            <w:r>
              <w:rPr>
                <w:rFonts w:hint="eastAsia" w:ascii="Times New Roman" w:hAnsi="Times New Roman" w:eastAsia="等线" w:cs="Times New Roman"/>
                <w:color w:val="000000"/>
                <w:sz w:val="24"/>
              </w:rPr>
              <w:t>Center</w:t>
            </w:r>
            <w:r>
              <w:rPr>
                <w:rFonts w:ascii="Times New Roman" w:hAnsi="Times New Roman" w:eastAsia="等线" w:cs="Times New Roman"/>
                <w:color w:val="000000"/>
                <w:sz w:val="24"/>
                <w:lang w:val="pt-BR"/>
              </w:rPr>
              <w:t xml:space="preserve"> II (3T)</w:t>
            </w:r>
          </w:p>
        </w:tc>
      </w:tr>
      <w:tr w14:paraId="6DE4188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720" w:type="pct"/>
            <w:tcBorders>
              <w:top w:val="single" w:color="000000" w:sz="4" w:space="0"/>
            </w:tcBorders>
            <w:shd w:val="clear" w:color="auto" w:fill="FFFFFF"/>
            <w:vAlign w:val="center"/>
          </w:tcPr>
          <w:p w14:paraId="0C3D1C0E">
            <w:pPr>
              <w:rPr>
                <w:rFonts w:ascii="Times New Roman" w:hAnsi="Times New Roman" w:eastAsia="等线" w:cs="Times New Roman"/>
                <w:color w:val="000000"/>
                <w:szCs w:val="22"/>
                <w:lang w:val="pt-BR"/>
              </w:rPr>
            </w:pPr>
            <w:r>
              <w:rPr>
                <w:rFonts w:ascii="Times New Roman" w:hAnsi="Times New Roman" w:eastAsia="Times New Roman" w:cs="Times New Roman"/>
                <w:color w:val="000000"/>
                <w:sz w:val="24"/>
              </w:rPr>
              <w:t>Sequence</w:t>
            </w:r>
          </w:p>
        </w:tc>
        <w:tc>
          <w:tcPr>
            <w:tcW w:w="1640" w:type="pct"/>
            <w:tcBorders>
              <w:top w:val="single" w:color="000000" w:sz="4" w:space="0"/>
            </w:tcBorders>
            <w:shd w:val="clear" w:color="auto" w:fill="FFFFFF"/>
          </w:tcPr>
          <w:p w14:paraId="1F6A0740">
            <w:pPr>
              <w:rPr>
                <w:rFonts w:ascii="Times New Roman" w:hAnsi="Times New Roman" w:eastAsia="等线" w:cs="Times New Roman"/>
                <w:color w:val="000000"/>
                <w:szCs w:val="22"/>
                <w:lang w:val="pt-BR"/>
              </w:rPr>
            </w:pPr>
            <w:r>
              <w:rPr>
                <w:rFonts w:hint="eastAsia" w:ascii="Times New Roman" w:hAnsi="Times New Roman" w:eastAsia="等线" w:cs="Times New Roman"/>
                <w:color w:val="000000"/>
                <w:szCs w:val="22"/>
                <w:lang w:val="pt-BR"/>
              </w:rPr>
              <w:t>S</w:t>
            </w:r>
            <w:r>
              <w:rPr>
                <w:rFonts w:ascii="Times New Roman" w:hAnsi="Times New Roman" w:eastAsia="等线" w:cs="Times New Roman"/>
                <w:color w:val="000000"/>
                <w:szCs w:val="22"/>
                <w:lang w:val="pt-BR"/>
              </w:rPr>
              <w:t>ingle-shot spin-echo EPI with bipolar diffusion pulses</w:t>
            </w:r>
          </w:p>
        </w:tc>
        <w:tc>
          <w:tcPr>
            <w:tcW w:w="1639" w:type="pct"/>
            <w:tcBorders>
              <w:top w:val="single" w:color="000000" w:sz="4" w:space="0"/>
            </w:tcBorders>
            <w:shd w:val="clear" w:color="auto" w:fill="FFFFFF"/>
          </w:tcPr>
          <w:p w14:paraId="41A4E4A3">
            <w:pPr>
              <w:rPr>
                <w:rFonts w:ascii="Times New Roman" w:hAnsi="Times New Roman" w:eastAsia="等线" w:cs="Times New Roman"/>
                <w:color w:val="000000"/>
                <w:szCs w:val="22"/>
                <w:lang w:val="pt-BR"/>
              </w:rPr>
            </w:pPr>
            <w:r>
              <w:rPr>
                <w:rFonts w:hint="eastAsia" w:ascii="Times New Roman" w:hAnsi="Times New Roman" w:eastAsia="等线" w:cs="Times New Roman"/>
                <w:color w:val="000000"/>
                <w:szCs w:val="22"/>
                <w:lang w:val="pt-BR"/>
              </w:rPr>
              <w:t>S</w:t>
            </w:r>
            <w:r>
              <w:rPr>
                <w:rFonts w:ascii="Times New Roman" w:hAnsi="Times New Roman" w:eastAsia="等线" w:cs="Times New Roman"/>
                <w:color w:val="000000"/>
                <w:szCs w:val="22"/>
                <w:lang w:val="pt-BR"/>
              </w:rPr>
              <w:t>ingle-shot spin-echo EPI with bipolar diffusion pulses</w:t>
            </w:r>
          </w:p>
        </w:tc>
      </w:tr>
      <w:tr w14:paraId="75D46C9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720" w:type="pct"/>
            <w:shd w:val="clear" w:color="auto" w:fill="FFFFFF"/>
          </w:tcPr>
          <w:p w14:paraId="628CFE27">
            <w:pPr>
              <w:rPr>
                <w:rFonts w:ascii="Times New Roman" w:hAnsi="Times New Roman" w:eastAsia="Times New Roman" w:cs="Times New Roman"/>
                <w:color w:val="000000"/>
                <w:sz w:val="24"/>
              </w:rPr>
            </w:pPr>
            <w:r>
              <w:rPr>
                <w:rFonts w:ascii="Times New Roman" w:hAnsi="Times New Roman" w:eastAsia="等线" w:cs="Times New Roman"/>
                <w:color w:val="000000"/>
                <w:sz w:val="24"/>
              </w:rPr>
              <w:t>Orientation</w:t>
            </w:r>
          </w:p>
        </w:tc>
        <w:tc>
          <w:tcPr>
            <w:tcW w:w="1640" w:type="pct"/>
            <w:shd w:val="clear" w:color="auto" w:fill="FFFFFF"/>
          </w:tcPr>
          <w:p w14:paraId="55FF1095">
            <w:pPr>
              <w:rPr>
                <w:rFonts w:ascii="Times New Roman" w:hAnsi="Times New Roman" w:eastAsia="等线" w:cs="Times New Roman"/>
                <w:color w:val="000000"/>
                <w:szCs w:val="22"/>
                <w:lang w:val="pt-BR"/>
              </w:rPr>
            </w:pPr>
            <w:r>
              <w:rPr>
                <w:rFonts w:ascii="Times New Roman" w:hAnsi="Times New Roman" w:eastAsia="等线" w:cs="Times New Roman"/>
                <w:color w:val="000000"/>
                <w:szCs w:val="22"/>
                <w:lang w:val="pt-BR"/>
              </w:rPr>
              <w:t>Axial</w:t>
            </w:r>
          </w:p>
        </w:tc>
        <w:tc>
          <w:tcPr>
            <w:tcW w:w="1639" w:type="pct"/>
            <w:shd w:val="clear" w:color="auto" w:fill="FFFFFF"/>
          </w:tcPr>
          <w:p w14:paraId="352C0BFB">
            <w:pPr>
              <w:rPr>
                <w:rFonts w:ascii="Times New Roman" w:hAnsi="Times New Roman" w:eastAsia="等线" w:cs="Times New Roman"/>
                <w:color w:val="000000"/>
                <w:szCs w:val="22"/>
                <w:lang w:val="pt-BR"/>
              </w:rPr>
            </w:pPr>
            <w:r>
              <w:rPr>
                <w:rFonts w:ascii="Times New Roman" w:hAnsi="Times New Roman" w:eastAsia="等线" w:cs="Times New Roman"/>
                <w:color w:val="000000"/>
                <w:szCs w:val="22"/>
                <w:lang w:val="pt-BR"/>
              </w:rPr>
              <w:t>Axial</w:t>
            </w:r>
          </w:p>
        </w:tc>
      </w:tr>
      <w:tr w14:paraId="5EDDF2F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720" w:type="pct"/>
            <w:shd w:val="clear" w:color="auto" w:fill="FFFFFF"/>
            <w:vAlign w:val="center"/>
          </w:tcPr>
          <w:p w14:paraId="71566625">
            <w:pPr>
              <w:rPr>
                <w:rFonts w:ascii="Times New Roman" w:hAnsi="Times New Roman" w:eastAsia="等线" w:cs="Times New Roman"/>
                <w:color w:val="000000"/>
                <w:szCs w:val="22"/>
                <w:lang w:val="pt-BR"/>
              </w:rPr>
            </w:pPr>
            <w:r>
              <w:rPr>
                <w:rFonts w:ascii="Times New Roman" w:hAnsi="Times New Roman" w:eastAsia="Times New Roman" w:cs="Times New Roman"/>
                <w:color w:val="000000"/>
                <w:sz w:val="24"/>
              </w:rPr>
              <w:t>Diffusion directions</w:t>
            </w:r>
          </w:p>
        </w:tc>
        <w:tc>
          <w:tcPr>
            <w:tcW w:w="1640" w:type="pct"/>
            <w:shd w:val="clear" w:color="auto" w:fill="FFFFFF"/>
          </w:tcPr>
          <w:p w14:paraId="1A99875D">
            <w:pPr>
              <w:rPr>
                <w:rFonts w:ascii="Times New Roman" w:hAnsi="Times New Roman" w:eastAsia="等线" w:cs="Times New Roman"/>
                <w:color w:val="000000"/>
                <w:szCs w:val="22"/>
                <w:lang w:val="pt-BR"/>
              </w:rPr>
            </w:pPr>
            <w:r>
              <w:rPr>
                <w:rFonts w:ascii="Times New Roman" w:hAnsi="Times New Roman" w:eastAsia="Times New Roman" w:cs="Times New Roman"/>
                <w:color w:val="000000"/>
                <w:sz w:val="24"/>
              </w:rPr>
              <w:t>Three-direction trace</w:t>
            </w:r>
          </w:p>
        </w:tc>
        <w:tc>
          <w:tcPr>
            <w:tcW w:w="1639" w:type="pct"/>
            <w:shd w:val="clear" w:color="auto" w:fill="FFFFFF"/>
          </w:tcPr>
          <w:p w14:paraId="0EEAC03F">
            <w:pPr>
              <w:rPr>
                <w:rFonts w:ascii="Times New Roman" w:hAnsi="Times New Roman" w:eastAsia="等线" w:cs="Times New Roman"/>
                <w:color w:val="000000"/>
                <w:szCs w:val="22"/>
                <w:lang w:val="pt-BR"/>
              </w:rPr>
            </w:pPr>
            <w:r>
              <w:rPr>
                <w:rFonts w:ascii="Times New Roman" w:hAnsi="Times New Roman" w:eastAsia="Times New Roman" w:cs="Times New Roman"/>
                <w:color w:val="000000"/>
                <w:sz w:val="24"/>
              </w:rPr>
              <w:t>Three-direction trace</w:t>
            </w:r>
          </w:p>
        </w:tc>
      </w:tr>
      <w:tr w14:paraId="5901369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720" w:type="pct"/>
            <w:shd w:val="clear" w:color="auto" w:fill="FFFFFF"/>
            <w:vAlign w:val="center"/>
          </w:tcPr>
          <w:p w14:paraId="03BF1C3E">
            <w:pPr>
              <w:rPr>
                <w:rFonts w:ascii="Times New Roman" w:hAnsi="Times New Roman" w:eastAsia="等线" w:cs="Times New Roman"/>
                <w:color w:val="000000"/>
                <w:sz w:val="24"/>
              </w:rPr>
            </w:pPr>
            <w:r>
              <w:rPr>
                <w:rFonts w:hint="eastAsia" w:ascii="Times New Roman" w:hAnsi="Times New Roman" w:eastAsia="等线" w:cs="Times New Roman"/>
                <w:color w:val="000000"/>
                <w:sz w:val="24"/>
              </w:rPr>
              <w:t>O</w:t>
            </w:r>
            <w:r>
              <w:rPr>
                <w:rFonts w:ascii="Times New Roman" w:hAnsi="Times New Roman" w:eastAsia="等线" w:cs="Times New Roman"/>
                <w:color w:val="000000"/>
                <w:sz w:val="24"/>
              </w:rPr>
              <w:t>rientation</w:t>
            </w:r>
          </w:p>
        </w:tc>
        <w:tc>
          <w:tcPr>
            <w:tcW w:w="1640" w:type="pct"/>
            <w:shd w:val="clear" w:color="auto" w:fill="FFFFFF"/>
          </w:tcPr>
          <w:p w14:paraId="55AB2B92">
            <w:pPr>
              <w:rPr>
                <w:rFonts w:ascii="Times New Roman" w:hAnsi="Times New Roman" w:eastAsia="Times New Roman" w:cs="Times New Roman"/>
                <w:color w:val="000000"/>
                <w:sz w:val="24"/>
              </w:rPr>
            </w:pPr>
            <w:r>
              <w:rPr>
                <w:rFonts w:hint="eastAsia" w:ascii="Times New Roman" w:hAnsi="Times New Roman" w:eastAsia="等线" w:cs="Times New Roman"/>
                <w:color w:val="000000"/>
                <w:sz w:val="24"/>
              </w:rPr>
              <w:t>A</w:t>
            </w:r>
            <w:r>
              <w:rPr>
                <w:rFonts w:ascii="Times New Roman" w:hAnsi="Times New Roman" w:eastAsia="等线" w:cs="Times New Roman"/>
                <w:color w:val="000000"/>
                <w:sz w:val="24"/>
              </w:rPr>
              <w:t>xial</w:t>
            </w:r>
          </w:p>
        </w:tc>
        <w:tc>
          <w:tcPr>
            <w:tcW w:w="1639" w:type="pct"/>
            <w:shd w:val="clear" w:color="auto" w:fill="FFFFFF"/>
          </w:tcPr>
          <w:p w14:paraId="22B370F5">
            <w:pPr>
              <w:rPr>
                <w:rFonts w:ascii="Times New Roman" w:hAnsi="Times New Roman" w:eastAsia="Times New Roman" w:cs="Times New Roman"/>
                <w:color w:val="000000"/>
                <w:sz w:val="24"/>
              </w:rPr>
            </w:pPr>
            <w:r>
              <w:rPr>
                <w:rFonts w:hint="eastAsia" w:ascii="Times New Roman" w:hAnsi="Times New Roman" w:eastAsia="等线" w:cs="Times New Roman"/>
                <w:color w:val="000000"/>
                <w:sz w:val="24"/>
              </w:rPr>
              <w:t>A</w:t>
            </w:r>
            <w:r>
              <w:rPr>
                <w:rFonts w:ascii="Times New Roman" w:hAnsi="Times New Roman" w:eastAsia="等线" w:cs="Times New Roman"/>
                <w:color w:val="000000"/>
                <w:sz w:val="24"/>
              </w:rPr>
              <w:t>xial</w:t>
            </w:r>
          </w:p>
        </w:tc>
      </w:tr>
      <w:tr w14:paraId="065DE57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720" w:type="pct"/>
            <w:shd w:val="clear" w:color="auto" w:fill="FFFFFF"/>
            <w:vAlign w:val="center"/>
          </w:tcPr>
          <w:p w14:paraId="1E97A1DC">
            <w:pPr>
              <w:rPr>
                <w:rFonts w:ascii="Times New Roman" w:hAnsi="Times New Roman" w:eastAsia="等线" w:cs="Times New Roman"/>
                <w:color w:val="000000"/>
                <w:szCs w:val="22"/>
                <w:lang w:val="pt-BR"/>
              </w:rPr>
            </w:pPr>
            <w:r>
              <w:rPr>
                <w:rFonts w:ascii="Times New Roman" w:hAnsi="Times New Roman" w:eastAsia="Times New Roman" w:cs="Times New Roman"/>
                <w:i/>
                <w:iCs/>
                <w:color w:val="000000"/>
                <w:sz w:val="24"/>
              </w:rPr>
              <w:t>b value (sec/mm2)</w:t>
            </w:r>
          </w:p>
        </w:tc>
        <w:tc>
          <w:tcPr>
            <w:tcW w:w="1640" w:type="pct"/>
            <w:shd w:val="clear" w:color="auto" w:fill="FFFFFF"/>
          </w:tcPr>
          <w:p w14:paraId="3A294373">
            <w:pPr>
              <w:rPr>
                <w:rFonts w:ascii="Times New Roman" w:hAnsi="Times New Roman" w:eastAsia="等线" w:cs="Times New Roman"/>
                <w:color w:val="000000"/>
                <w:szCs w:val="22"/>
              </w:rPr>
            </w:pPr>
            <w:r>
              <w:rPr>
                <w:rFonts w:hint="eastAsia" w:ascii="Times New Roman" w:hAnsi="Times New Roman" w:eastAsia="等线" w:cs="Times New Roman"/>
                <w:color w:val="000000"/>
                <w:szCs w:val="22"/>
              </w:rPr>
              <w:t>0</w:t>
            </w:r>
            <w:r>
              <w:rPr>
                <w:rFonts w:ascii="Times New Roman" w:hAnsi="Times New Roman" w:eastAsia="等线" w:cs="Times New Roman"/>
                <w:color w:val="000000"/>
                <w:szCs w:val="22"/>
                <w:lang w:val="pt-BR"/>
              </w:rPr>
              <w:t xml:space="preserve">, </w:t>
            </w:r>
            <w:r>
              <w:rPr>
                <w:rFonts w:hint="eastAsia" w:ascii="Times New Roman" w:hAnsi="Times New Roman" w:eastAsia="等线" w:cs="Times New Roman"/>
                <w:color w:val="000000"/>
                <w:szCs w:val="22"/>
              </w:rPr>
              <w:t>1000</w:t>
            </w:r>
          </w:p>
        </w:tc>
        <w:tc>
          <w:tcPr>
            <w:tcW w:w="1639" w:type="pct"/>
            <w:shd w:val="clear" w:color="auto" w:fill="FFFFFF"/>
          </w:tcPr>
          <w:p w14:paraId="5C0D540A">
            <w:pPr>
              <w:rPr>
                <w:rFonts w:ascii="Times New Roman" w:hAnsi="Times New Roman" w:eastAsia="等线" w:cs="Times New Roman"/>
                <w:color w:val="000000"/>
                <w:szCs w:val="22"/>
              </w:rPr>
            </w:pPr>
            <w:r>
              <w:rPr>
                <w:rFonts w:hint="eastAsia" w:ascii="Times New Roman" w:hAnsi="Times New Roman" w:eastAsia="等线" w:cs="Times New Roman"/>
                <w:color w:val="000000"/>
                <w:szCs w:val="22"/>
              </w:rPr>
              <w:t>0</w:t>
            </w:r>
            <w:r>
              <w:rPr>
                <w:rFonts w:ascii="Times New Roman" w:hAnsi="Times New Roman" w:eastAsia="等线" w:cs="Times New Roman"/>
                <w:color w:val="000000"/>
                <w:szCs w:val="22"/>
                <w:lang w:val="pt-BR"/>
              </w:rPr>
              <w:t xml:space="preserve">, </w:t>
            </w:r>
            <w:r>
              <w:rPr>
                <w:rFonts w:hint="eastAsia" w:ascii="Times New Roman" w:hAnsi="Times New Roman" w:eastAsia="等线" w:cs="Times New Roman"/>
                <w:color w:val="000000"/>
                <w:szCs w:val="22"/>
              </w:rPr>
              <w:t>1000</w:t>
            </w:r>
          </w:p>
        </w:tc>
      </w:tr>
      <w:tr w14:paraId="1FEBD1F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720" w:type="pct"/>
            <w:shd w:val="clear" w:color="auto" w:fill="FFFFFF"/>
            <w:vAlign w:val="center"/>
          </w:tcPr>
          <w:p w14:paraId="5B39CECA">
            <w:pPr>
              <w:rPr>
                <w:rFonts w:ascii="Times New Roman" w:hAnsi="Times New Roman" w:eastAsia="等线" w:cs="Times New Roman"/>
                <w:color w:val="000000"/>
                <w:szCs w:val="22"/>
                <w:lang w:val="pt-BR"/>
              </w:rPr>
            </w:pPr>
            <w:r>
              <w:rPr>
                <w:rFonts w:ascii="Times New Roman" w:hAnsi="Times New Roman" w:eastAsia="Times New Roman" w:cs="Times New Roman"/>
                <w:color w:val="000000"/>
                <w:sz w:val="24"/>
              </w:rPr>
              <w:t>Fat suppression</w:t>
            </w:r>
          </w:p>
        </w:tc>
        <w:tc>
          <w:tcPr>
            <w:tcW w:w="1640" w:type="pct"/>
            <w:shd w:val="clear" w:color="auto" w:fill="FFFFFF"/>
          </w:tcPr>
          <w:p w14:paraId="53BF082E">
            <w:pPr>
              <w:rPr>
                <w:rFonts w:ascii="Times New Roman" w:hAnsi="Times New Roman" w:eastAsia="等线" w:cs="Times New Roman"/>
                <w:color w:val="000000"/>
                <w:szCs w:val="22"/>
                <w:lang w:val="pt-BR"/>
              </w:rPr>
            </w:pPr>
            <w:r>
              <w:rPr>
                <w:rFonts w:hint="eastAsia" w:ascii="Times New Roman" w:hAnsi="Times New Roman" w:eastAsia="等线" w:cs="Times New Roman"/>
                <w:color w:val="000000"/>
                <w:szCs w:val="22"/>
                <w:lang w:val="pt-BR"/>
              </w:rPr>
              <w:t>S</w:t>
            </w:r>
            <w:r>
              <w:rPr>
                <w:rFonts w:ascii="Times New Roman" w:hAnsi="Times New Roman" w:eastAsia="等线" w:cs="Times New Roman"/>
                <w:color w:val="000000"/>
                <w:szCs w:val="22"/>
                <w:lang w:val="pt-BR"/>
              </w:rPr>
              <w:t>pectral Attenuated Inversion Recovery</w:t>
            </w:r>
          </w:p>
        </w:tc>
        <w:tc>
          <w:tcPr>
            <w:tcW w:w="1639" w:type="pct"/>
            <w:shd w:val="clear" w:color="auto" w:fill="FFFFFF"/>
          </w:tcPr>
          <w:p w14:paraId="62A99CA8">
            <w:pPr>
              <w:rPr>
                <w:rFonts w:ascii="Times New Roman" w:hAnsi="Times New Roman" w:eastAsia="等线" w:cs="Times New Roman"/>
                <w:color w:val="000000"/>
                <w:szCs w:val="22"/>
                <w:lang w:val="pt-BR"/>
              </w:rPr>
            </w:pPr>
            <w:r>
              <w:rPr>
                <w:rFonts w:hint="eastAsia" w:ascii="Times New Roman" w:hAnsi="Times New Roman" w:eastAsia="等线" w:cs="Times New Roman"/>
                <w:color w:val="000000"/>
                <w:szCs w:val="22"/>
                <w:lang w:val="pt-BR"/>
              </w:rPr>
              <w:t>S</w:t>
            </w:r>
            <w:r>
              <w:rPr>
                <w:rFonts w:ascii="Times New Roman" w:hAnsi="Times New Roman" w:eastAsia="等线" w:cs="Times New Roman"/>
                <w:color w:val="000000"/>
                <w:szCs w:val="22"/>
                <w:lang w:val="pt-BR"/>
              </w:rPr>
              <w:t>pectral Attenuated Inversion Recovery</w:t>
            </w:r>
          </w:p>
        </w:tc>
      </w:tr>
      <w:tr w14:paraId="76D631F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720" w:type="pct"/>
            <w:shd w:val="clear" w:color="auto" w:fill="FFFFFF"/>
            <w:vAlign w:val="center"/>
          </w:tcPr>
          <w:p w14:paraId="34E2D104">
            <w:pPr>
              <w:rPr>
                <w:rFonts w:ascii="Times New Roman" w:hAnsi="Times New Roman" w:eastAsia="等线" w:cs="Times New Roman"/>
                <w:color w:val="000000"/>
                <w:szCs w:val="22"/>
                <w:lang w:val="pt-BR"/>
              </w:rPr>
            </w:pPr>
            <w:r>
              <w:rPr>
                <w:rFonts w:ascii="Times New Roman" w:hAnsi="Times New Roman" w:eastAsia="Times New Roman" w:cs="Times New Roman"/>
                <w:color w:val="000000"/>
                <w:sz w:val="24"/>
              </w:rPr>
              <w:t>Repetition time (msec)</w:t>
            </w:r>
          </w:p>
        </w:tc>
        <w:tc>
          <w:tcPr>
            <w:tcW w:w="1640" w:type="pct"/>
            <w:shd w:val="clear" w:color="auto" w:fill="FFFFFF"/>
          </w:tcPr>
          <w:p w14:paraId="7C794996">
            <w:pPr>
              <w:rPr>
                <w:rFonts w:ascii="Times New Roman" w:hAnsi="Times New Roman" w:eastAsia="等线" w:cs="Times New Roman"/>
                <w:color w:val="000000"/>
                <w:szCs w:val="22"/>
                <w:lang w:val="pt-BR"/>
              </w:rPr>
            </w:pPr>
            <w:r>
              <w:rPr>
                <w:rFonts w:ascii="Times New Roman" w:hAnsi="Times New Roman" w:eastAsia="等线" w:cs="Times New Roman"/>
                <w:color w:val="000000"/>
                <w:szCs w:val="22"/>
                <w:lang w:val="pt-BR"/>
              </w:rPr>
              <w:t>8400</w:t>
            </w:r>
          </w:p>
        </w:tc>
        <w:tc>
          <w:tcPr>
            <w:tcW w:w="1639" w:type="pct"/>
            <w:shd w:val="clear" w:color="auto" w:fill="FFFFFF"/>
          </w:tcPr>
          <w:p w14:paraId="5408F61A">
            <w:pPr>
              <w:rPr>
                <w:rFonts w:ascii="Times New Roman" w:hAnsi="Times New Roman" w:eastAsia="等线" w:cs="Times New Roman"/>
                <w:color w:val="000000"/>
                <w:szCs w:val="22"/>
                <w:lang w:val="pt-BR"/>
              </w:rPr>
            </w:pPr>
            <w:r>
              <w:rPr>
                <w:rFonts w:ascii="Times New Roman" w:hAnsi="Times New Roman" w:eastAsia="等线" w:cs="Times New Roman"/>
                <w:color w:val="000000"/>
                <w:szCs w:val="22"/>
                <w:lang w:val="pt-BR"/>
              </w:rPr>
              <w:t>10800</w:t>
            </w:r>
          </w:p>
        </w:tc>
      </w:tr>
      <w:tr w14:paraId="727F9BE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720" w:type="pct"/>
            <w:shd w:val="clear" w:color="auto" w:fill="FFFFFF"/>
            <w:vAlign w:val="center"/>
          </w:tcPr>
          <w:p w14:paraId="1247A780">
            <w:pPr>
              <w:rPr>
                <w:rFonts w:ascii="Times New Roman" w:hAnsi="Times New Roman" w:eastAsia="等线" w:cs="Times New Roman"/>
                <w:color w:val="000000"/>
                <w:szCs w:val="22"/>
                <w:lang w:val="pt-BR"/>
              </w:rPr>
            </w:pPr>
            <w:r>
              <w:rPr>
                <w:rFonts w:ascii="Times New Roman" w:hAnsi="Times New Roman" w:eastAsia="Times New Roman" w:cs="Times New Roman"/>
                <w:color w:val="000000"/>
                <w:sz w:val="24"/>
              </w:rPr>
              <w:t>Echo time (msec)</w:t>
            </w:r>
          </w:p>
        </w:tc>
        <w:tc>
          <w:tcPr>
            <w:tcW w:w="1640" w:type="pct"/>
            <w:shd w:val="clear" w:color="auto" w:fill="FFFFFF"/>
          </w:tcPr>
          <w:p w14:paraId="61F19A29">
            <w:pPr>
              <w:rPr>
                <w:rFonts w:ascii="Times New Roman" w:hAnsi="Times New Roman" w:eastAsia="等线" w:cs="Times New Roman"/>
                <w:color w:val="000000"/>
                <w:szCs w:val="22"/>
                <w:lang w:val="pt-BR"/>
              </w:rPr>
            </w:pPr>
            <w:r>
              <w:rPr>
                <w:rFonts w:ascii="Times New Roman" w:hAnsi="Times New Roman" w:eastAsia="等线" w:cs="Times New Roman"/>
                <w:color w:val="000000"/>
                <w:szCs w:val="22"/>
                <w:lang w:val="pt-BR"/>
              </w:rPr>
              <w:t>84</w:t>
            </w:r>
          </w:p>
        </w:tc>
        <w:tc>
          <w:tcPr>
            <w:tcW w:w="1639" w:type="pct"/>
            <w:shd w:val="clear" w:color="auto" w:fill="FFFFFF"/>
          </w:tcPr>
          <w:p w14:paraId="0CB40DBC">
            <w:pPr>
              <w:rPr>
                <w:rFonts w:ascii="Times New Roman" w:hAnsi="Times New Roman" w:eastAsia="等线" w:cs="Times New Roman"/>
                <w:color w:val="000000"/>
                <w:szCs w:val="22"/>
                <w:lang w:val="pt-BR"/>
              </w:rPr>
            </w:pPr>
            <w:r>
              <w:rPr>
                <w:rFonts w:hint="eastAsia" w:ascii="Times New Roman" w:hAnsi="Times New Roman" w:eastAsia="等线" w:cs="Times New Roman"/>
                <w:color w:val="000000"/>
                <w:szCs w:val="22"/>
                <w:lang w:val="pt-BR"/>
              </w:rPr>
              <w:t>8</w:t>
            </w:r>
            <w:r>
              <w:rPr>
                <w:rFonts w:ascii="Times New Roman" w:hAnsi="Times New Roman" w:eastAsia="等线" w:cs="Times New Roman"/>
                <w:color w:val="000000"/>
                <w:szCs w:val="22"/>
                <w:lang w:val="pt-BR"/>
              </w:rPr>
              <w:t>5</w:t>
            </w:r>
          </w:p>
        </w:tc>
      </w:tr>
      <w:tr w14:paraId="131B07D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720" w:type="pct"/>
            <w:shd w:val="clear" w:color="auto" w:fill="FFFFFF"/>
            <w:vAlign w:val="center"/>
          </w:tcPr>
          <w:p w14:paraId="248D702C">
            <w:pPr>
              <w:rPr>
                <w:rFonts w:ascii="Times New Roman" w:hAnsi="Times New Roman" w:eastAsia="等线" w:cs="Times New Roman"/>
                <w:color w:val="000000"/>
                <w:szCs w:val="22"/>
                <w:lang w:val="pt-BR"/>
              </w:rPr>
            </w:pPr>
            <w:r>
              <w:rPr>
                <w:rFonts w:ascii="Times New Roman" w:hAnsi="Times New Roman" w:eastAsia="Times New Roman" w:cs="Times New Roman"/>
                <w:color w:val="000000"/>
                <w:sz w:val="24"/>
              </w:rPr>
              <w:t>Field of view (mm)</w:t>
            </w:r>
          </w:p>
        </w:tc>
        <w:tc>
          <w:tcPr>
            <w:tcW w:w="1640" w:type="pct"/>
            <w:shd w:val="clear" w:color="auto" w:fill="FFFFFF"/>
          </w:tcPr>
          <w:p w14:paraId="61150DBE">
            <w:pPr>
              <w:rPr>
                <w:rFonts w:ascii="Times New Roman" w:hAnsi="Times New Roman" w:eastAsia="等线" w:cs="Times New Roman"/>
                <w:color w:val="000000"/>
                <w:szCs w:val="22"/>
                <w:lang w:val="pt-BR"/>
              </w:rPr>
            </w:pPr>
            <w:r>
              <w:rPr>
                <w:rFonts w:ascii="Times New Roman" w:hAnsi="Times New Roman" w:eastAsia="Times New Roman" w:cs="Times New Roman"/>
                <w:color w:val="000000"/>
                <w:szCs w:val="21"/>
              </w:rPr>
              <w:t>360</w:t>
            </w:r>
            <w:r>
              <w:rPr>
                <w:rFonts w:ascii="Times New Roman" w:hAnsi="Times New Roman" w:eastAsia="等线" w:cs="Times New Roman"/>
                <w:color w:val="000000"/>
                <w:szCs w:val="21"/>
              </w:rPr>
              <w:t>×</w:t>
            </w:r>
            <w:r>
              <w:rPr>
                <w:rFonts w:ascii="Times New Roman" w:hAnsi="Times New Roman" w:eastAsia="Times New Roman" w:cs="Times New Roman"/>
                <w:color w:val="000000"/>
                <w:szCs w:val="21"/>
              </w:rPr>
              <w:t>167</w:t>
            </w:r>
          </w:p>
        </w:tc>
        <w:tc>
          <w:tcPr>
            <w:tcW w:w="1639" w:type="pct"/>
            <w:shd w:val="clear" w:color="auto" w:fill="FFFFFF"/>
          </w:tcPr>
          <w:p w14:paraId="7FBD0FFB">
            <w:pPr>
              <w:rPr>
                <w:rFonts w:ascii="Times New Roman" w:hAnsi="Times New Roman" w:eastAsia="等线" w:cs="Times New Roman"/>
                <w:color w:val="000000"/>
                <w:szCs w:val="21"/>
              </w:rPr>
            </w:pPr>
            <w:r>
              <w:rPr>
                <w:rFonts w:hint="eastAsia" w:ascii="Times New Roman" w:hAnsi="Times New Roman" w:eastAsia="等线" w:cs="Times New Roman"/>
                <w:color w:val="000000"/>
                <w:szCs w:val="21"/>
                <w:lang w:val="pt-BR"/>
              </w:rPr>
              <w:t>3</w:t>
            </w:r>
            <w:r>
              <w:rPr>
                <w:rFonts w:hint="eastAsia" w:ascii="Times New Roman" w:hAnsi="Times New Roman" w:eastAsia="等线" w:cs="Times New Roman"/>
                <w:color w:val="000000"/>
                <w:szCs w:val="21"/>
              </w:rPr>
              <w:t>40</w:t>
            </w:r>
            <w:r>
              <w:rPr>
                <w:rFonts w:ascii="Times New Roman" w:hAnsi="Times New Roman" w:eastAsia="等线" w:cs="Times New Roman"/>
                <w:color w:val="000000"/>
                <w:szCs w:val="21"/>
              </w:rPr>
              <w:t>×</w:t>
            </w:r>
            <w:r>
              <w:rPr>
                <w:rFonts w:hint="eastAsia" w:ascii="Times New Roman" w:hAnsi="Times New Roman" w:eastAsia="宋体" w:cs="Times New Roman"/>
                <w:color w:val="000000"/>
                <w:szCs w:val="21"/>
              </w:rPr>
              <w:t>340</w:t>
            </w:r>
          </w:p>
        </w:tc>
      </w:tr>
      <w:tr w14:paraId="3290ECA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720" w:type="pct"/>
            <w:tcBorders>
              <w:bottom w:val="single" w:color="000000" w:sz="12" w:space="0"/>
            </w:tcBorders>
            <w:shd w:val="clear" w:color="auto" w:fill="FFFFFF"/>
            <w:vAlign w:val="center"/>
          </w:tcPr>
          <w:p w14:paraId="0F08C675">
            <w:pPr>
              <w:rPr>
                <w:rFonts w:ascii="Times New Roman" w:hAnsi="Times New Roman" w:eastAsia="等线" w:cs="Times New Roman"/>
                <w:color w:val="000000"/>
                <w:szCs w:val="22"/>
                <w:lang w:val="pt-BR"/>
              </w:rPr>
            </w:pPr>
            <w:r>
              <w:rPr>
                <w:rFonts w:ascii="Times New Roman" w:hAnsi="Times New Roman" w:eastAsia="Times New Roman" w:cs="Times New Roman"/>
                <w:color w:val="000000"/>
                <w:sz w:val="24"/>
              </w:rPr>
              <w:t>Matrix</w:t>
            </w:r>
          </w:p>
        </w:tc>
        <w:tc>
          <w:tcPr>
            <w:tcW w:w="1640" w:type="pct"/>
            <w:tcBorders>
              <w:bottom w:val="single" w:color="000000" w:sz="12" w:space="0"/>
            </w:tcBorders>
            <w:shd w:val="clear" w:color="auto" w:fill="FFFFFF"/>
          </w:tcPr>
          <w:p w14:paraId="5EB239F0">
            <w:pPr>
              <w:rPr>
                <w:rFonts w:ascii="Times New Roman" w:hAnsi="Times New Roman" w:eastAsia="等线" w:cs="Times New Roman"/>
                <w:color w:val="000000"/>
                <w:szCs w:val="22"/>
                <w:lang w:val="pt-BR"/>
              </w:rPr>
            </w:pPr>
            <w:r>
              <w:rPr>
                <w:rFonts w:hint="eastAsia" w:ascii="Times New Roman" w:hAnsi="Times New Roman" w:eastAsia="等线" w:cs="Times New Roman"/>
                <w:color w:val="000000"/>
                <w:szCs w:val="22"/>
                <w:lang w:val="pt-BR"/>
              </w:rPr>
              <w:t>2</w:t>
            </w:r>
            <w:r>
              <w:rPr>
                <w:rFonts w:ascii="Times New Roman" w:hAnsi="Times New Roman" w:eastAsia="等线" w:cs="Times New Roman"/>
                <w:color w:val="000000"/>
                <w:szCs w:val="22"/>
                <w:lang w:val="pt-BR"/>
              </w:rPr>
              <w:t>20</w:t>
            </w:r>
            <w:r>
              <w:rPr>
                <w:rFonts w:ascii="Times New Roman" w:hAnsi="Times New Roman" w:eastAsia="等线" w:cs="Times New Roman"/>
                <w:color w:val="000000"/>
                <w:szCs w:val="21"/>
              </w:rPr>
              <w:t>×</w:t>
            </w:r>
            <w:r>
              <w:rPr>
                <w:rFonts w:ascii="Times New Roman" w:hAnsi="Times New Roman" w:eastAsia="Times New Roman" w:cs="Times New Roman"/>
                <w:color w:val="000000"/>
                <w:szCs w:val="21"/>
              </w:rPr>
              <w:t>110</w:t>
            </w:r>
          </w:p>
        </w:tc>
        <w:tc>
          <w:tcPr>
            <w:tcW w:w="1639" w:type="pct"/>
            <w:tcBorders>
              <w:bottom w:val="single" w:color="000000" w:sz="12" w:space="0"/>
            </w:tcBorders>
            <w:shd w:val="clear" w:color="auto" w:fill="FFFFFF"/>
          </w:tcPr>
          <w:p w14:paraId="7665984E">
            <w:pPr>
              <w:rPr>
                <w:rFonts w:ascii="Times New Roman" w:hAnsi="Times New Roman" w:eastAsia="等线" w:cs="Times New Roman"/>
                <w:color w:val="000000"/>
                <w:szCs w:val="21"/>
                <w:lang w:val="pt-BR"/>
              </w:rPr>
            </w:pPr>
            <w:r>
              <w:rPr>
                <w:rFonts w:ascii="Times New Roman" w:hAnsi="Times New Roman" w:eastAsia="等线" w:cs="Times New Roman"/>
                <w:color w:val="000000"/>
                <w:szCs w:val="21"/>
                <w:lang w:val="pt-BR"/>
              </w:rPr>
              <w:t>220</w:t>
            </w:r>
            <w:r>
              <w:rPr>
                <w:rFonts w:ascii="Times New Roman" w:hAnsi="Times New Roman" w:eastAsia="等线" w:cs="Times New Roman"/>
                <w:color w:val="000000"/>
                <w:szCs w:val="21"/>
              </w:rPr>
              <w:t>×</w:t>
            </w:r>
            <w:r>
              <w:rPr>
                <w:rFonts w:ascii="Times New Roman" w:hAnsi="Times New Roman" w:eastAsia="Times New Roman" w:cs="Times New Roman"/>
                <w:color w:val="000000"/>
                <w:szCs w:val="21"/>
              </w:rPr>
              <w:t>220</w:t>
            </w:r>
          </w:p>
        </w:tc>
      </w:tr>
    </w:tbl>
    <w:p w14:paraId="7CD3E0D7">
      <w:pPr>
        <w:rPr>
          <w:rFonts w:ascii="Helvetica Neue" w:hAnsi="Helvetica Neue" w:eastAsia="Helvetica Neue" w:cs="Helvetica Neue"/>
          <w:i/>
          <w:kern w:val="0"/>
          <w:sz w:val="22"/>
          <w:szCs w:val="22"/>
          <w:lang w:val="pt-BR" w:eastAsia="en-US"/>
        </w:rPr>
      </w:pPr>
    </w:p>
    <w:p w14:paraId="676582F3">
      <w:pPr>
        <w:rPr>
          <w:rFonts w:ascii="Helvetica Neue" w:hAnsi="Helvetica Neue" w:eastAsia="Helvetica Neue" w:cs="Helvetica Neue"/>
          <w:i/>
          <w:kern w:val="0"/>
          <w:sz w:val="22"/>
          <w:szCs w:val="22"/>
          <w:lang w:val="pt-BR" w:eastAsia="en-US"/>
        </w:rPr>
      </w:pPr>
    </w:p>
    <w:p w14:paraId="3C5DA561">
      <w:pPr>
        <w:rPr>
          <w:rFonts w:ascii="Helvetica Neue" w:hAnsi="Helvetica Neue" w:eastAsia="Helvetica Neue" w:cs="Helvetica Neue"/>
          <w:i/>
          <w:kern w:val="0"/>
          <w:sz w:val="22"/>
          <w:szCs w:val="22"/>
          <w:lang w:val="pt-BR" w:eastAsia="en-US"/>
        </w:rPr>
      </w:pPr>
    </w:p>
    <w:p w14:paraId="6F9E52CD">
      <w:pPr>
        <w:rPr>
          <w:rFonts w:ascii="Helvetica Neue" w:hAnsi="Helvetica Neue" w:eastAsia="Helvetica Neue" w:cs="Helvetica Neue"/>
          <w:i/>
          <w:kern w:val="0"/>
          <w:sz w:val="22"/>
          <w:szCs w:val="22"/>
          <w:lang w:val="pt-BR" w:eastAsia="en-US"/>
        </w:rPr>
      </w:pPr>
    </w:p>
    <w:p w14:paraId="27DB7723">
      <w:pPr>
        <w:rPr>
          <w:rFonts w:ascii="Helvetica Neue" w:hAnsi="Helvetica Neue" w:eastAsia="Helvetica Neue" w:cs="Helvetica Neue"/>
          <w:i/>
          <w:kern w:val="0"/>
          <w:sz w:val="22"/>
          <w:szCs w:val="22"/>
          <w:lang w:val="pt-BR" w:eastAsia="en-US"/>
        </w:rPr>
      </w:pPr>
      <w:r>
        <w:rPr>
          <w:rFonts w:hint="eastAsia" w:ascii="Helvetica Neue" w:hAnsi="Helvetica Neue" w:eastAsia="Helvetica Neue" w:cs="Helvetica Neue"/>
          <w:b/>
          <w:bCs/>
          <w:i/>
          <w:kern w:val="0"/>
          <w:sz w:val="22"/>
          <w:szCs w:val="22"/>
        </w:rPr>
        <w:t>S</w:t>
      </w:r>
      <w:r>
        <w:rPr>
          <w:rFonts w:ascii="Helvetica Neue" w:hAnsi="Helvetica Neue" w:eastAsia="Helvetica Neue" w:cs="Helvetica Neue"/>
          <w:b/>
          <w:bCs/>
          <w:i/>
          <w:kern w:val="0"/>
          <w:sz w:val="22"/>
          <w:szCs w:val="22"/>
          <w:lang w:val="pt-BR" w:eastAsia="en-US"/>
        </w:rPr>
        <w:t>upplemental</w:t>
      </w:r>
      <w:r>
        <w:rPr>
          <w:rFonts w:hint="eastAsia" w:ascii="Helvetica Neue" w:hAnsi="Helvetica Neue" w:eastAsia="Helvetica Neue" w:cs="Helvetica Neue"/>
          <w:b/>
          <w:bCs/>
          <w:i/>
          <w:kern w:val="0"/>
          <w:sz w:val="22"/>
          <w:szCs w:val="22"/>
        </w:rPr>
        <w:t xml:space="preserve"> </w:t>
      </w:r>
      <w:r>
        <w:rPr>
          <w:rFonts w:ascii="Helvetica Neue" w:hAnsi="Helvetica Neue" w:eastAsia="Helvetica Neue" w:cs="Helvetica Neue"/>
          <w:b/>
          <w:bCs/>
          <w:i/>
          <w:kern w:val="0"/>
          <w:sz w:val="22"/>
          <w:szCs w:val="22"/>
          <w:lang w:val="pt-BR" w:eastAsia="en-US"/>
        </w:rPr>
        <w:t xml:space="preserve">Table </w:t>
      </w:r>
      <w:r>
        <w:rPr>
          <w:rFonts w:hint="eastAsia" w:ascii="Helvetica Neue" w:hAnsi="Helvetica Neue" w:eastAsia="Helvetica Neue" w:cs="Helvetica Neue"/>
          <w:b/>
          <w:bCs/>
          <w:i/>
          <w:kern w:val="0"/>
          <w:sz w:val="22"/>
          <w:szCs w:val="22"/>
        </w:rPr>
        <w:t>3.</w:t>
      </w:r>
      <w:r>
        <w:rPr>
          <w:rFonts w:ascii="Helvetica Neue" w:hAnsi="Helvetica Neue" w:eastAsia="Helvetica Neue" w:cs="Helvetica Neue"/>
          <w:b/>
          <w:bCs/>
          <w:i/>
          <w:kern w:val="0"/>
          <w:sz w:val="22"/>
          <w:szCs w:val="22"/>
          <w:lang w:val="pt-BR" w:eastAsia="en-US"/>
        </w:rPr>
        <w:t xml:space="preserve"> </w:t>
      </w:r>
      <w:r>
        <w:rPr>
          <w:rFonts w:hint="eastAsia" w:ascii="Helvetica Neue" w:hAnsi="Helvetica Neue" w:eastAsia="Helvetica Neue" w:cs="Helvetica Neue"/>
          <w:i/>
          <w:kern w:val="0"/>
          <w:sz w:val="22"/>
          <w:szCs w:val="22"/>
        </w:rPr>
        <w:t>T2WI</w:t>
      </w:r>
      <w:r>
        <w:rPr>
          <w:rFonts w:ascii="Helvetica Neue" w:hAnsi="Helvetica Neue" w:eastAsia="Helvetica Neue" w:cs="Helvetica Neue"/>
          <w:i/>
          <w:kern w:val="0"/>
          <w:sz w:val="22"/>
          <w:szCs w:val="22"/>
          <w:lang w:val="pt-BR" w:eastAsia="en-US"/>
        </w:rPr>
        <w:t xml:space="preserve"> scan parameters</w:t>
      </w:r>
    </w:p>
    <w:tbl>
      <w:tblPr>
        <w:tblStyle w:val="4"/>
        <w:tblW w:w="4999"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35"/>
        <w:gridCol w:w="2836"/>
        <w:gridCol w:w="2849"/>
      </w:tblGrid>
      <w:tr w14:paraId="66C85A5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1663" w:type="pct"/>
            <w:tcBorders>
              <w:top w:val="single" w:color="000000" w:sz="12" w:space="0"/>
              <w:bottom w:val="single" w:color="000000" w:sz="4" w:space="0"/>
              <w:tl2br w:val="nil"/>
            </w:tcBorders>
            <w:shd w:val="clear" w:color="auto" w:fill="FFFFFF"/>
          </w:tcPr>
          <w:p w14:paraId="29764C83">
            <w:pPr>
              <w:rPr>
                <w:rFonts w:ascii="Times New Roman" w:hAnsi="Times New Roman" w:eastAsia="等线" w:cs="Times New Roman"/>
                <w:color w:val="000000"/>
                <w:sz w:val="24"/>
                <w:lang w:val="pt-BR"/>
              </w:rPr>
            </w:pPr>
            <w:r>
              <w:rPr>
                <w:rFonts w:ascii="Times New Roman" w:hAnsi="Times New Roman" w:eastAsia="等线" w:cs="Times New Roman"/>
                <w:color w:val="000000"/>
                <w:sz w:val="24"/>
                <w:lang w:val="pt-BR"/>
              </w:rPr>
              <w:t>Scanner</w:t>
            </w:r>
          </w:p>
        </w:tc>
        <w:tc>
          <w:tcPr>
            <w:tcW w:w="1664" w:type="pct"/>
            <w:tcBorders>
              <w:top w:val="single" w:color="000000" w:sz="12" w:space="0"/>
              <w:bottom w:val="single" w:color="000000" w:sz="4" w:space="0"/>
            </w:tcBorders>
            <w:shd w:val="clear" w:color="auto" w:fill="FFFFFF"/>
          </w:tcPr>
          <w:p w14:paraId="3A620C6A">
            <w:pPr>
              <w:rPr>
                <w:rFonts w:ascii="Times New Roman" w:hAnsi="Times New Roman" w:eastAsia="等线" w:cs="Times New Roman"/>
                <w:color w:val="000000"/>
                <w:sz w:val="24"/>
                <w:lang w:val="pt-BR"/>
              </w:rPr>
            </w:pPr>
            <w:r>
              <w:rPr>
                <w:rFonts w:hint="eastAsia" w:ascii="Times New Roman" w:hAnsi="Times New Roman" w:eastAsia="等线" w:cs="Times New Roman"/>
                <w:color w:val="000000"/>
                <w:sz w:val="24"/>
              </w:rPr>
              <w:t>Center</w:t>
            </w:r>
            <w:r>
              <w:rPr>
                <w:rFonts w:ascii="Times New Roman" w:hAnsi="Times New Roman" w:eastAsia="等线" w:cs="Times New Roman"/>
                <w:color w:val="000000"/>
                <w:sz w:val="24"/>
                <w:lang w:val="pt-BR"/>
              </w:rPr>
              <w:t xml:space="preserve"> I (3T)</w:t>
            </w:r>
          </w:p>
        </w:tc>
        <w:tc>
          <w:tcPr>
            <w:tcW w:w="1671" w:type="pct"/>
            <w:tcBorders>
              <w:top w:val="single" w:color="000000" w:sz="12" w:space="0"/>
              <w:bottom w:val="single" w:color="000000" w:sz="4" w:space="0"/>
            </w:tcBorders>
            <w:shd w:val="clear" w:color="auto" w:fill="FFFFFF"/>
          </w:tcPr>
          <w:p w14:paraId="5E831BA4">
            <w:pPr>
              <w:rPr>
                <w:rFonts w:ascii="Times New Roman" w:hAnsi="Times New Roman" w:eastAsia="等线" w:cs="Times New Roman"/>
                <w:color w:val="000000"/>
                <w:sz w:val="24"/>
                <w:lang w:val="pt-BR"/>
              </w:rPr>
            </w:pPr>
            <w:r>
              <w:rPr>
                <w:rFonts w:hint="eastAsia" w:ascii="Times New Roman" w:hAnsi="Times New Roman" w:eastAsia="等线" w:cs="Times New Roman"/>
                <w:color w:val="000000"/>
                <w:sz w:val="24"/>
              </w:rPr>
              <w:t>Center</w:t>
            </w:r>
            <w:r>
              <w:rPr>
                <w:rFonts w:ascii="Times New Roman" w:hAnsi="Times New Roman" w:eastAsia="等线" w:cs="Times New Roman"/>
                <w:color w:val="000000"/>
                <w:sz w:val="24"/>
                <w:lang w:val="pt-BR"/>
              </w:rPr>
              <w:t xml:space="preserve"> II (3T)</w:t>
            </w:r>
          </w:p>
        </w:tc>
      </w:tr>
      <w:tr w14:paraId="63665C5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1663" w:type="pct"/>
            <w:tcBorders>
              <w:top w:val="single" w:color="000000" w:sz="4" w:space="0"/>
            </w:tcBorders>
            <w:shd w:val="clear" w:color="auto" w:fill="FFFFFF"/>
          </w:tcPr>
          <w:p w14:paraId="2F3D92F1">
            <w:pPr>
              <w:jc w:val="left"/>
              <w:rPr>
                <w:rFonts w:ascii="Times New Roman" w:hAnsi="Times New Roman" w:eastAsia="宋体" w:cs="Times New Roman"/>
                <w:color w:val="000000"/>
                <w:szCs w:val="22"/>
              </w:rPr>
            </w:pPr>
            <w:r>
              <w:rPr>
                <w:rFonts w:ascii="Times New Roman" w:hAnsi="Times New Roman" w:eastAsia="Times New Roman" w:cs="Times New Roman"/>
                <w:color w:val="000000"/>
                <w:sz w:val="24"/>
              </w:rPr>
              <w:t>Sequence</w:t>
            </w:r>
          </w:p>
        </w:tc>
        <w:tc>
          <w:tcPr>
            <w:tcW w:w="1664" w:type="pct"/>
            <w:tcBorders>
              <w:top w:val="single" w:color="000000" w:sz="4" w:space="0"/>
            </w:tcBorders>
            <w:shd w:val="clear" w:color="auto" w:fill="FFFFFF"/>
          </w:tcPr>
          <w:p w14:paraId="683B0642">
            <w:pPr>
              <w:jc w:val="left"/>
              <w:rPr>
                <w:rFonts w:ascii="Times New Roman" w:hAnsi="Times New Roman" w:eastAsia="等线" w:cs="Times New Roman"/>
                <w:color w:val="000000"/>
                <w:szCs w:val="22"/>
              </w:rPr>
            </w:pPr>
            <w:r>
              <w:rPr>
                <w:rFonts w:ascii="Times New Roman" w:hAnsi="Times New Roman" w:eastAsia="等线" w:cs="Times New Roman"/>
                <w:color w:val="000000"/>
                <w:szCs w:val="22"/>
                <w:lang w:val="pt-BR"/>
              </w:rPr>
              <w:t>T2-weighted</w:t>
            </w:r>
            <w:r>
              <w:rPr>
                <w:rFonts w:hint="eastAsia" w:ascii="Times New Roman" w:hAnsi="Times New Roman" w:eastAsia="等线" w:cs="Times New Roman"/>
                <w:color w:val="000000"/>
                <w:szCs w:val="22"/>
              </w:rPr>
              <w:t xml:space="preserve"> </w:t>
            </w:r>
            <w:r>
              <w:rPr>
                <w:rFonts w:ascii="Times New Roman" w:hAnsi="Times New Roman" w:eastAsia="等线" w:cs="Times New Roman"/>
                <w:color w:val="000000"/>
                <w:szCs w:val="22"/>
                <w:lang w:val="pt-BR"/>
              </w:rPr>
              <w:t xml:space="preserve">fat-suppressed spin-echo </w:t>
            </w:r>
          </w:p>
          <w:p w14:paraId="3B6C0298">
            <w:pPr>
              <w:jc w:val="left"/>
              <w:rPr>
                <w:rFonts w:ascii="Times New Roman" w:hAnsi="Times New Roman" w:eastAsia="等线" w:cs="Times New Roman"/>
                <w:color w:val="000000"/>
                <w:szCs w:val="22"/>
              </w:rPr>
            </w:pPr>
            <w:r>
              <w:rPr>
                <w:rFonts w:hint="eastAsia" w:ascii="Times New Roman" w:hAnsi="Times New Roman" w:eastAsia="等线" w:cs="Times New Roman"/>
                <w:color w:val="000000"/>
                <w:szCs w:val="22"/>
              </w:rPr>
              <w:t>(FSE)</w:t>
            </w:r>
          </w:p>
        </w:tc>
        <w:tc>
          <w:tcPr>
            <w:tcW w:w="1671" w:type="pct"/>
            <w:tcBorders>
              <w:top w:val="single" w:color="000000" w:sz="4" w:space="0"/>
            </w:tcBorders>
            <w:shd w:val="clear" w:color="auto" w:fill="FFFFFF"/>
          </w:tcPr>
          <w:p w14:paraId="39AC5B49">
            <w:pPr>
              <w:jc w:val="left"/>
              <w:rPr>
                <w:rFonts w:ascii="Times New Roman" w:hAnsi="Times New Roman" w:eastAsia="等线" w:cs="Times New Roman"/>
                <w:color w:val="000000"/>
                <w:szCs w:val="22"/>
              </w:rPr>
            </w:pPr>
            <w:r>
              <w:rPr>
                <w:rFonts w:ascii="Times New Roman" w:hAnsi="Times New Roman" w:eastAsia="等线" w:cs="Times New Roman"/>
                <w:color w:val="000000"/>
                <w:szCs w:val="22"/>
                <w:lang w:val="pt-BR"/>
              </w:rPr>
              <w:t xml:space="preserve">T2-weighted fat-suppressed spin-echo </w:t>
            </w:r>
          </w:p>
          <w:p w14:paraId="2436BFBC">
            <w:pPr>
              <w:jc w:val="left"/>
              <w:rPr>
                <w:rFonts w:ascii="Times New Roman" w:hAnsi="Times New Roman" w:eastAsia="等线" w:cs="Times New Roman"/>
                <w:color w:val="000000"/>
                <w:szCs w:val="22"/>
              </w:rPr>
            </w:pPr>
            <w:r>
              <w:rPr>
                <w:rFonts w:hint="eastAsia" w:ascii="Times New Roman" w:hAnsi="Times New Roman" w:eastAsia="等线" w:cs="Times New Roman"/>
                <w:color w:val="000000"/>
                <w:szCs w:val="22"/>
              </w:rPr>
              <w:t>(FSE)</w:t>
            </w:r>
          </w:p>
        </w:tc>
      </w:tr>
      <w:tr w14:paraId="0BAD5D4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1663" w:type="pct"/>
            <w:shd w:val="clear" w:color="auto" w:fill="FFFFFF"/>
          </w:tcPr>
          <w:p w14:paraId="68F0AB80">
            <w:pPr>
              <w:jc w:val="left"/>
              <w:rPr>
                <w:rFonts w:ascii="Times New Roman" w:hAnsi="Times New Roman" w:eastAsia="等线" w:cs="Times New Roman"/>
                <w:color w:val="000000"/>
                <w:sz w:val="24"/>
              </w:rPr>
            </w:pPr>
            <w:r>
              <w:rPr>
                <w:rFonts w:ascii="Times New Roman" w:hAnsi="Times New Roman" w:eastAsia="等线" w:cs="Times New Roman"/>
                <w:color w:val="000000"/>
                <w:sz w:val="24"/>
              </w:rPr>
              <w:t>Orientation</w:t>
            </w:r>
          </w:p>
        </w:tc>
        <w:tc>
          <w:tcPr>
            <w:tcW w:w="1664" w:type="pct"/>
            <w:shd w:val="clear" w:color="auto" w:fill="FFFFFF"/>
          </w:tcPr>
          <w:p w14:paraId="73F0350C">
            <w:pPr>
              <w:jc w:val="left"/>
              <w:rPr>
                <w:rFonts w:ascii="Times New Roman" w:hAnsi="Times New Roman" w:eastAsia="等线" w:cs="Times New Roman"/>
                <w:color w:val="000000"/>
                <w:sz w:val="24"/>
              </w:rPr>
            </w:pPr>
            <w:r>
              <w:rPr>
                <w:rFonts w:ascii="Times New Roman" w:hAnsi="Times New Roman" w:eastAsia="等线" w:cs="Times New Roman"/>
                <w:color w:val="000000"/>
                <w:szCs w:val="22"/>
                <w:lang w:val="pt-BR"/>
              </w:rPr>
              <w:t>Axial</w:t>
            </w:r>
          </w:p>
        </w:tc>
        <w:tc>
          <w:tcPr>
            <w:tcW w:w="1671" w:type="pct"/>
            <w:shd w:val="clear" w:color="auto" w:fill="FFFFFF"/>
          </w:tcPr>
          <w:p w14:paraId="61300E9C">
            <w:pPr>
              <w:jc w:val="left"/>
              <w:rPr>
                <w:rFonts w:ascii="Times New Roman" w:hAnsi="Times New Roman" w:eastAsia="等线" w:cs="Times New Roman"/>
                <w:color w:val="000000"/>
                <w:sz w:val="24"/>
              </w:rPr>
            </w:pPr>
            <w:r>
              <w:rPr>
                <w:rFonts w:ascii="Times New Roman" w:hAnsi="Times New Roman" w:eastAsia="等线" w:cs="Times New Roman"/>
                <w:color w:val="000000"/>
                <w:szCs w:val="22"/>
                <w:lang w:val="pt-BR"/>
              </w:rPr>
              <w:t>Axial</w:t>
            </w:r>
          </w:p>
        </w:tc>
      </w:tr>
      <w:tr w14:paraId="64E6C36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1663" w:type="pct"/>
            <w:shd w:val="clear" w:color="auto" w:fill="FFFFFF"/>
          </w:tcPr>
          <w:p w14:paraId="14DF2D47">
            <w:pPr>
              <w:rPr>
                <w:rFonts w:ascii="Times New Roman" w:hAnsi="Times New Roman" w:eastAsia="等线" w:cs="Times New Roman"/>
                <w:color w:val="000000"/>
                <w:szCs w:val="22"/>
                <w:lang w:val="pt-BR"/>
              </w:rPr>
            </w:pPr>
            <w:r>
              <w:rPr>
                <w:rFonts w:ascii="Times New Roman" w:hAnsi="Times New Roman" w:eastAsia="Times New Roman" w:cs="Times New Roman"/>
                <w:color w:val="000000"/>
                <w:sz w:val="24"/>
              </w:rPr>
              <w:t>Repetition time (msec)</w:t>
            </w:r>
          </w:p>
        </w:tc>
        <w:tc>
          <w:tcPr>
            <w:tcW w:w="1664" w:type="pct"/>
            <w:shd w:val="clear" w:color="auto" w:fill="FFFFFF"/>
          </w:tcPr>
          <w:p w14:paraId="50D8CC24">
            <w:pPr>
              <w:rPr>
                <w:rFonts w:ascii="Times New Roman" w:hAnsi="Times New Roman" w:eastAsia="等线" w:cs="Times New Roman"/>
                <w:color w:val="000000"/>
                <w:szCs w:val="22"/>
              </w:rPr>
            </w:pPr>
            <w:r>
              <w:rPr>
                <w:rFonts w:hint="eastAsia" w:ascii="Times New Roman" w:hAnsi="Times New Roman" w:eastAsia="等线" w:cs="Times New Roman"/>
                <w:color w:val="000000"/>
                <w:szCs w:val="22"/>
              </w:rPr>
              <w:t>4000</w:t>
            </w:r>
          </w:p>
        </w:tc>
        <w:tc>
          <w:tcPr>
            <w:tcW w:w="1671" w:type="pct"/>
            <w:shd w:val="clear" w:color="auto" w:fill="FFFFFF"/>
          </w:tcPr>
          <w:p w14:paraId="281C68A1">
            <w:pPr>
              <w:rPr>
                <w:rFonts w:ascii="Times New Roman" w:hAnsi="Times New Roman" w:eastAsia="等线" w:cs="Times New Roman"/>
                <w:color w:val="000000"/>
                <w:szCs w:val="22"/>
              </w:rPr>
            </w:pPr>
            <w:r>
              <w:rPr>
                <w:rFonts w:hint="eastAsia" w:ascii="Times New Roman" w:hAnsi="Times New Roman" w:eastAsia="等线" w:cs="Times New Roman"/>
                <w:color w:val="000000"/>
                <w:szCs w:val="22"/>
              </w:rPr>
              <w:t>8420</w:t>
            </w:r>
          </w:p>
        </w:tc>
      </w:tr>
      <w:tr w14:paraId="0A34887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1663" w:type="pct"/>
            <w:shd w:val="clear" w:color="auto" w:fill="FFFFFF"/>
          </w:tcPr>
          <w:p w14:paraId="03E22062">
            <w:pPr>
              <w:rPr>
                <w:rFonts w:ascii="Times New Roman" w:hAnsi="Times New Roman" w:eastAsia="等线" w:cs="Times New Roman"/>
                <w:color w:val="000000"/>
                <w:szCs w:val="22"/>
                <w:lang w:val="pt-BR"/>
              </w:rPr>
            </w:pPr>
            <w:r>
              <w:rPr>
                <w:rFonts w:ascii="Times New Roman" w:hAnsi="Times New Roman" w:eastAsia="Times New Roman" w:cs="Times New Roman"/>
                <w:color w:val="000000"/>
                <w:sz w:val="24"/>
              </w:rPr>
              <w:t>Echo time (msec)</w:t>
            </w:r>
          </w:p>
        </w:tc>
        <w:tc>
          <w:tcPr>
            <w:tcW w:w="1664" w:type="pct"/>
            <w:shd w:val="clear" w:color="auto" w:fill="FFFFFF"/>
          </w:tcPr>
          <w:p w14:paraId="1500EF4D">
            <w:pPr>
              <w:rPr>
                <w:rFonts w:ascii="Times New Roman" w:hAnsi="Times New Roman" w:eastAsia="等线" w:cs="Times New Roman"/>
                <w:color w:val="000000"/>
                <w:szCs w:val="21"/>
              </w:rPr>
            </w:pPr>
            <w:r>
              <w:rPr>
                <w:rFonts w:hint="eastAsia" w:ascii="Times New Roman" w:hAnsi="Times New Roman" w:eastAsia="等线" w:cs="Times New Roman"/>
                <w:color w:val="000000"/>
                <w:szCs w:val="21"/>
              </w:rPr>
              <w:t>70</w:t>
            </w:r>
          </w:p>
        </w:tc>
        <w:tc>
          <w:tcPr>
            <w:tcW w:w="1671" w:type="pct"/>
            <w:shd w:val="clear" w:color="auto" w:fill="FFFFFF"/>
          </w:tcPr>
          <w:p w14:paraId="5FE90A14">
            <w:pPr>
              <w:rPr>
                <w:rFonts w:ascii="Times New Roman" w:hAnsi="Times New Roman" w:eastAsia="等线" w:cs="Times New Roman"/>
                <w:color w:val="000000"/>
                <w:szCs w:val="21"/>
              </w:rPr>
            </w:pPr>
            <w:r>
              <w:rPr>
                <w:rFonts w:hint="eastAsia" w:ascii="Times New Roman" w:hAnsi="Times New Roman" w:eastAsia="等线" w:cs="Times New Roman"/>
                <w:color w:val="000000"/>
                <w:szCs w:val="21"/>
              </w:rPr>
              <w:t>69</w:t>
            </w:r>
          </w:p>
        </w:tc>
      </w:tr>
      <w:tr w14:paraId="276A6C6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1663" w:type="pct"/>
            <w:shd w:val="clear" w:color="auto" w:fill="FFFFFF"/>
          </w:tcPr>
          <w:p w14:paraId="1C633577">
            <w:pPr>
              <w:rPr>
                <w:rFonts w:ascii="Times New Roman" w:hAnsi="Times New Roman" w:eastAsia="等线" w:cs="Times New Roman"/>
                <w:color w:val="000000"/>
                <w:sz w:val="24"/>
              </w:rPr>
            </w:pPr>
            <w:r>
              <w:rPr>
                <w:rFonts w:ascii="Times New Roman" w:hAnsi="Times New Roman" w:eastAsia="等线" w:cs="Times New Roman"/>
                <w:color w:val="000000"/>
                <w:sz w:val="24"/>
              </w:rPr>
              <w:t>Field of view (mm</w:t>
            </w:r>
            <w:r>
              <w:rPr>
                <w:rFonts w:ascii="Times New Roman" w:hAnsi="Times New Roman" w:eastAsia="等线" w:cs="Times New Roman"/>
                <w:color w:val="000000"/>
                <w:sz w:val="24"/>
                <w:vertAlign w:val="superscript"/>
              </w:rPr>
              <w:t>2</w:t>
            </w:r>
            <w:r>
              <w:rPr>
                <w:rFonts w:ascii="Times New Roman" w:hAnsi="Times New Roman" w:eastAsia="等线" w:cs="Times New Roman"/>
                <w:color w:val="000000"/>
                <w:sz w:val="24"/>
              </w:rPr>
              <w:t>)</w:t>
            </w:r>
            <w:r>
              <w:rPr>
                <w:rFonts w:hint="eastAsia" w:ascii="Times New Roman" w:hAnsi="Times New Roman" w:eastAsia="等线" w:cs="Times New Roman"/>
                <w:color w:val="000000"/>
                <w:sz w:val="24"/>
              </w:rPr>
              <w:t xml:space="preserve"> FOV</w:t>
            </w:r>
          </w:p>
        </w:tc>
        <w:tc>
          <w:tcPr>
            <w:tcW w:w="1664" w:type="pct"/>
            <w:shd w:val="clear" w:color="auto" w:fill="FFFFFF"/>
          </w:tcPr>
          <w:p w14:paraId="2506C49D">
            <w:pPr>
              <w:rPr>
                <w:rFonts w:ascii="Times New Roman" w:hAnsi="Times New Roman" w:eastAsia="等线" w:cs="Times New Roman"/>
                <w:color w:val="000000"/>
                <w:szCs w:val="21"/>
                <w:lang w:val="pt-BR"/>
              </w:rPr>
            </w:pPr>
            <w:r>
              <w:rPr>
                <w:rFonts w:hint="eastAsia" w:ascii="Times New Roman" w:hAnsi="Times New Roman" w:eastAsia="等线" w:cs="Times New Roman"/>
                <w:color w:val="000000"/>
                <w:szCs w:val="21"/>
                <w:lang w:val="pt-BR"/>
              </w:rPr>
              <w:t>360×360</w:t>
            </w:r>
          </w:p>
        </w:tc>
        <w:tc>
          <w:tcPr>
            <w:tcW w:w="1671" w:type="pct"/>
            <w:shd w:val="clear" w:color="auto" w:fill="FFFFFF"/>
          </w:tcPr>
          <w:p w14:paraId="0FB17F39">
            <w:pPr>
              <w:rPr>
                <w:rFonts w:ascii="Times New Roman" w:hAnsi="Times New Roman" w:eastAsia="等线" w:cs="Times New Roman"/>
                <w:color w:val="000000"/>
                <w:szCs w:val="21"/>
                <w:lang w:val="pt-BR"/>
              </w:rPr>
            </w:pPr>
            <w:r>
              <w:rPr>
                <w:rFonts w:ascii="Times New Roman" w:hAnsi="Times New Roman" w:eastAsia="等线" w:cs="Times New Roman"/>
                <w:color w:val="000000"/>
                <w:szCs w:val="21"/>
                <w:lang w:val="pt-BR"/>
              </w:rPr>
              <w:t>340</w:t>
            </w:r>
            <w:r>
              <w:rPr>
                <w:rFonts w:ascii="Times New Roman" w:hAnsi="Times New Roman" w:eastAsia="等线" w:cs="Times New Roman"/>
                <w:color w:val="000000"/>
                <w:szCs w:val="21"/>
              </w:rPr>
              <w:t>×</w:t>
            </w:r>
            <w:r>
              <w:rPr>
                <w:rFonts w:ascii="Times New Roman" w:hAnsi="Times New Roman" w:eastAsia="Times New Roman" w:cs="Times New Roman"/>
                <w:color w:val="000000"/>
                <w:szCs w:val="21"/>
              </w:rPr>
              <w:t>340</w:t>
            </w:r>
          </w:p>
        </w:tc>
      </w:tr>
      <w:tr w14:paraId="22E5C06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1663" w:type="pct"/>
            <w:shd w:val="clear" w:color="auto" w:fill="FFFFFF"/>
          </w:tcPr>
          <w:p w14:paraId="38CE4659">
            <w:pPr>
              <w:rPr>
                <w:rFonts w:ascii="Times New Roman" w:hAnsi="Times New Roman" w:eastAsia="等线" w:cs="Times New Roman"/>
                <w:color w:val="000000"/>
                <w:szCs w:val="22"/>
              </w:rPr>
            </w:pPr>
            <w:r>
              <w:rPr>
                <w:rFonts w:ascii="Times New Roman" w:hAnsi="Times New Roman" w:eastAsia="等线" w:cs="Times New Roman"/>
                <w:color w:val="000000"/>
                <w:sz w:val="24"/>
              </w:rPr>
              <w:t>Matrix</w:t>
            </w:r>
            <w:r>
              <w:rPr>
                <w:rFonts w:hint="eastAsia" w:ascii="Times New Roman" w:hAnsi="Times New Roman" w:eastAsia="等线" w:cs="Times New Roman"/>
                <w:color w:val="000000"/>
                <w:sz w:val="24"/>
              </w:rPr>
              <w:t xml:space="preserve"> </w:t>
            </w:r>
          </w:p>
        </w:tc>
        <w:tc>
          <w:tcPr>
            <w:tcW w:w="1664" w:type="pct"/>
            <w:shd w:val="clear" w:color="auto" w:fill="FFFFFF"/>
          </w:tcPr>
          <w:p w14:paraId="5C6D9960">
            <w:pPr>
              <w:rPr>
                <w:rFonts w:ascii="Times New Roman" w:hAnsi="Times New Roman" w:eastAsia="等线" w:cs="Times New Roman"/>
                <w:color w:val="000000"/>
                <w:szCs w:val="21"/>
                <w:lang w:val="pt-BR"/>
              </w:rPr>
            </w:pPr>
            <w:r>
              <w:rPr>
                <w:rFonts w:hint="eastAsia" w:ascii="Times New Roman" w:hAnsi="Times New Roman" w:eastAsia="等线" w:cs="Times New Roman"/>
                <w:color w:val="000000"/>
                <w:szCs w:val="21"/>
                <w:lang w:val="pt-BR"/>
              </w:rPr>
              <w:t>448×448</w:t>
            </w:r>
          </w:p>
        </w:tc>
        <w:tc>
          <w:tcPr>
            <w:tcW w:w="1671" w:type="pct"/>
            <w:shd w:val="clear" w:color="auto" w:fill="FFFFFF"/>
          </w:tcPr>
          <w:p w14:paraId="73A1D7EE">
            <w:pPr>
              <w:rPr>
                <w:rFonts w:ascii="Times New Roman" w:hAnsi="Times New Roman" w:eastAsia="等线" w:cs="Times New Roman"/>
                <w:color w:val="000000"/>
                <w:szCs w:val="21"/>
              </w:rPr>
            </w:pPr>
            <w:r>
              <w:rPr>
                <w:rFonts w:hint="eastAsia" w:ascii="Times New Roman" w:hAnsi="Times New Roman" w:eastAsia="等线" w:cs="Times New Roman"/>
                <w:color w:val="000000"/>
                <w:szCs w:val="21"/>
              </w:rPr>
              <w:t>384</w:t>
            </w:r>
            <w:r>
              <w:rPr>
                <w:rFonts w:hint="eastAsia" w:ascii="Times New Roman" w:hAnsi="Times New Roman" w:eastAsia="等线" w:cs="Times New Roman"/>
                <w:color w:val="000000"/>
                <w:szCs w:val="21"/>
                <w:lang w:val="pt-BR"/>
              </w:rPr>
              <w:t>×</w:t>
            </w:r>
            <w:r>
              <w:rPr>
                <w:rFonts w:hint="eastAsia" w:ascii="Times New Roman" w:hAnsi="Times New Roman" w:eastAsia="等线" w:cs="Times New Roman"/>
                <w:color w:val="000000"/>
                <w:szCs w:val="21"/>
              </w:rPr>
              <w:t>307</w:t>
            </w:r>
          </w:p>
        </w:tc>
      </w:tr>
      <w:tr w14:paraId="3E0380D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1663" w:type="pct"/>
            <w:tcBorders>
              <w:bottom w:val="single" w:color="000000" w:sz="12" w:space="0"/>
            </w:tcBorders>
            <w:shd w:val="clear" w:color="auto" w:fill="FFFFFF"/>
          </w:tcPr>
          <w:p w14:paraId="6313A58E">
            <w:pPr>
              <w:rPr>
                <w:rFonts w:ascii="Times New Roman" w:hAnsi="Times New Roman" w:eastAsia="等线" w:cs="Times New Roman"/>
                <w:color w:val="000000"/>
                <w:sz w:val="24"/>
              </w:rPr>
            </w:pPr>
            <w:r>
              <w:rPr>
                <w:rFonts w:ascii="Times New Roman" w:hAnsi="Times New Roman" w:eastAsia="等线" w:cs="Times New Roman"/>
                <w:color w:val="000000"/>
                <w:sz w:val="24"/>
              </w:rPr>
              <w:t>Slice thickness (mm)</w:t>
            </w:r>
          </w:p>
        </w:tc>
        <w:tc>
          <w:tcPr>
            <w:tcW w:w="1664" w:type="pct"/>
            <w:tcBorders>
              <w:bottom w:val="single" w:color="000000" w:sz="12" w:space="0"/>
            </w:tcBorders>
            <w:shd w:val="clear" w:color="auto" w:fill="FFFFFF"/>
          </w:tcPr>
          <w:p w14:paraId="03C32CE1">
            <w:pPr>
              <w:rPr>
                <w:rFonts w:ascii="Times New Roman" w:hAnsi="Times New Roman" w:eastAsia="等线" w:cs="Times New Roman"/>
                <w:color w:val="000000"/>
                <w:szCs w:val="21"/>
                <w:lang w:val="pt-BR"/>
              </w:rPr>
            </w:pPr>
            <w:r>
              <w:rPr>
                <w:rFonts w:hint="eastAsia" w:ascii="Times New Roman" w:hAnsi="Times New Roman" w:eastAsia="等线" w:cs="Times New Roman"/>
                <w:color w:val="000000"/>
                <w:szCs w:val="21"/>
              </w:rPr>
              <w:t>4</w:t>
            </w:r>
            <w:r>
              <w:rPr>
                <w:rFonts w:ascii="Times New Roman" w:hAnsi="Times New Roman" w:eastAsia="等线" w:cs="Times New Roman"/>
                <w:color w:val="000000"/>
                <w:szCs w:val="21"/>
                <w:lang w:val="pt-BR"/>
              </w:rPr>
              <w:t>.00</w:t>
            </w:r>
          </w:p>
        </w:tc>
        <w:tc>
          <w:tcPr>
            <w:tcW w:w="1671" w:type="pct"/>
            <w:tcBorders>
              <w:bottom w:val="single" w:color="000000" w:sz="12" w:space="0"/>
            </w:tcBorders>
            <w:shd w:val="clear" w:color="auto" w:fill="FFFFFF"/>
          </w:tcPr>
          <w:p w14:paraId="719D639D">
            <w:pPr>
              <w:rPr>
                <w:rFonts w:ascii="Times New Roman" w:hAnsi="Times New Roman" w:eastAsia="等线" w:cs="Times New Roman"/>
                <w:color w:val="000000"/>
                <w:szCs w:val="21"/>
              </w:rPr>
            </w:pPr>
            <w:r>
              <w:rPr>
                <w:rFonts w:hint="eastAsia" w:ascii="Times New Roman" w:hAnsi="Times New Roman" w:eastAsia="等线" w:cs="Times New Roman"/>
                <w:color w:val="000000"/>
                <w:szCs w:val="21"/>
              </w:rPr>
              <w:t>3.00</w:t>
            </w:r>
          </w:p>
        </w:tc>
      </w:tr>
    </w:tbl>
    <w:p w14:paraId="27735775">
      <w:pPr>
        <w:rPr>
          <w:rFonts w:ascii="Helvetica Neue" w:hAnsi="Helvetica Neue" w:eastAsia="Helvetica Neue" w:cs="Helvetica Neue"/>
          <w:i/>
          <w:kern w:val="0"/>
          <w:sz w:val="22"/>
          <w:szCs w:val="22"/>
          <w:lang w:val="pt-BR" w:eastAsia="en-US"/>
        </w:rPr>
        <w:sectPr>
          <w:pgSz w:w="11906" w:h="16838"/>
          <w:pgMar w:top="1440" w:right="1800" w:bottom="1440" w:left="1800" w:header="851" w:footer="992" w:gutter="0"/>
          <w:cols w:space="425" w:num="1"/>
          <w:docGrid w:type="lines" w:linePitch="312" w:charSpace="0"/>
        </w:sectPr>
      </w:pPr>
    </w:p>
    <w:p w14:paraId="0EEEEDB0">
      <w:pPr>
        <w:rPr>
          <w:rFonts w:ascii="Helvetica Neue" w:hAnsi="Helvetica Neue" w:eastAsia="Helvetica Neue" w:cs="Helvetica Neue"/>
          <w:i/>
          <w:kern w:val="0"/>
          <w:sz w:val="22"/>
          <w:szCs w:val="22"/>
        </w:rPr>
      </w:pPr>
      <w:r>
        <w:rPr>
          <w:rFonts w:ascii="Helvetica Neue" w:hAnsi="Helvetica Neue" w:eastAsia="Helvetica Neue" w:cs="Helvetica Neue"/>
          <w:b/>
          <w:bCs/>
          <w:i/>
          <w:kern w:val="0"/>
          <w:sz w:val="22"/>
          <w:szCs w:val="22"/>
        </w:rPr>
        <w:t>Supplementary Table 4.</w:t>
      </w:r>
      <w:r>
        <w:rPr>
          <w:rFonts w:ascii="Helvetica Neue" w:hAnsi="Helvetica Neue" w:eastAsia="Helvetica Neue" w:cs="Helvetica Neue"/>
          <w:i/>
          <w:kern w:val="0"/>
          <w:sz w:val="22"/>
          <w:szCs w:val="22"/>
        </w:rPr>
        <w:t xml:space="preserve"> Performance of models for predicting 3-year recurrence in breast cancer</w:t>
      </w:r>
    </w:p>
    <w:tbl>
      <w:tblPr>
        <w:tblStyle w:val="3"/>
        <w:tblW w:w="8307"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1"/>
        <w:gridCol w:w="1824"/>
        <w:gridCol w:w="2012"/>
        <w:gridCol w:w="2300"/>
      </w:tblGrid>
      <w:tr w14:paraId="14FF7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171" w:type="dxa"/>
            <w:vMerge w:val="restart"/>
            <w:tcBorders>
              <w:top w:val="single" w:color="auto" w:sz="12" w:space="0"/>
              <w:left w:val="nil"/>
              <w:bottom w:val="nil"/>
              <w:right w:val="nil"/>
            </w:tcBorders>
            <w:shd w:val="clear" w:color="auto" w:fill="auto"/>
            <w:vAlign w:val="center"/>
          </w:tcPr>
          <w:p w14:paraId="7F2125AB">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model</w:t>
            </w:r>
          </w:p>
        </w:tc>
        <w:tc>
          <w:tcPr>
            <w:tcW w:w="6136" w:type="dxa"/>
            <w:gridSpan w:val="3"/>
            <w:tcBorders>
              <w:top w:val="single" w:color="auto" w:sz="12" w:space="0"/>
              <w:left w:val="nil"/>
              <w:bottom w:val="single" w:color="auto" w:sz="4" w:space="0"/>
              <w:right w:val="nil"/>
            </w:tcBorders>
            <w:shd w:val="clear" w:color="auto" w:fill="auto"/>
            <w:vAlign w:val="center"/>
          </w:tcPr>
          <w:p w14:paraId="35AEFBD2">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C-index(95%CI)</w:t>
            </w:r>
          </w:p>
        </w:tc>
      </w:tr>
      <w:tr w14:paraId="4FDAB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171" w:type="dxa"/>
            <w:vMerge w:val="continue"/>
            <w:tcBorders>
              <w:top w:val="nil"/>
              <w:left w:val="nil"/>
              <w:bottom w:val="single" w:color="auto" w:sz="12" w:space="0"/>
              <w:right w:val="nil"/>
            </w:tcBorders>
            <w:shd w:val="clear" w:color="auto" w:fill="auto"/>
            <w:vAlign w:val="center"/>
          </w:tcPr>
          <w:p w14:paraId="270FB76C">
            <w:pPr>
              <w:jc w:val="center"/>
              <w:rPr>
                <w:rFonts w:ascii="Times New Roman" w:hAnsi="Times New Roman" w:eastAsia="宋体" w:cs="Times New Roman"/>
                <w:color w:val="000000"/>
                <w:sz w:val="22"/>
                <w:szCs w:val="22"/>
              </w:rPr>
            </w:pPr>
          </w:p>
        </w:tc>
        <w:tc>
          <w:tcPr>
            <w:tcW w:w="1824" w:type="dxa"/>
            <w:tcBorders>
              <w:top w:val="single" w:color="auto" w:sz="4" w:space="0"/>
              <w:left w:val="nil"/>
              <w:bottom w:val="single" w:color="auto" w:sz="12" w:space="0"/>
              <w:right w:val="nil"/>
            </w:tcBorders>
            <w:shd w:val="clear" w:color="auto" w:fill="auto"/>
            <w:vAlign w:val="center"/>
          </w:tcPr>
          <w:p w14:paraId="20FC8008">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Training group</w:t>
            </w:r>
          </w:p>
        </w:tc>
        <w:tc>
          <w:tcPr>
            <w:tcW w:w="2012" w:type="dxa"/>
            <w:tcBorders>
              <w:top w:val="single" w:color="auto" w:sz="4" w:space="0"/>
              <w:left w:val="nil"/>
              <w:bottom w:val="single" w:color="auto" w:sz="12" w:space="0"/>
              <w:right w:val="nil"/>
            </w:tcBorders>
            <w:shd w:val="clear" w:color="auto" w:fill="auto"/>
            <w:vAlign w:val="center"/>
          </w:tcPr>
          <w:p w14:paraId="11C86590">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Internal validation group</w:t>
            </w:r>
          </w:p>
        </w:tc>
        <w:tc>
          <w:tcPr>
            <w:tcW w:w="2300" w:type="dxa"/>
            <w:tcBorders>
              <w:top w:val="single" w:color="auto" w:sz="4" w:space="0"/>
              <w:left w:val="nil"/>
              <w:bottom w:val="single" w:color="auto" w:sz="12" w:space="0"/>
              <w:right w:val="nil"/>
            </w:tcBorders>
            <w:shd w:val="clear" w:color="auto" w:fill="auto"/>
            <w:vAlign w:val="center"/>
          </w:tcPr>
          <w:p w14:paraId="4FECF0B2">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External validation group</w:t>
            </w:r>
          </w:p>
        </w:tc>
      </w:tr>
      <w:tr w14:paraId="504C6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2171" w:type="dxa"/>
            <w:tcBorders>
              <w:top w:val="single" w:color="auto" w:sz="12" w:space="0"/>
              <w:left w:val="nil"/>
              <w:bottom w:val="nil"/>
              <w:right w:val="nil"/>
            </w:tcBorders>
            <w:shd w:val="clear" w:color="auto" w:fill="auto"/>
            <w:vAlign w:val="center"/>
          </w:tcPr>
          <w:p w14:paraId="15925949">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Clinical model</w:t>
            </w:r>
          </w:p>
        </w:tc>
        <w:tc>
          <w:tcPr>
            <w:tcW w:w="1824" w:type="dxa"/>
            <w:tcBorders>
              <w:top w:val="single" w:color="auto" w:sz="12" w:space="0"/>
              <w:left w:val="nil"/>
              <w:bottom w:val="nil"/>
              <w:right w:val="nil"/>
            </w:tcBorders>
            <w:shd w:val="clear" w:color="auto" w:fill="auto"/>
            <w:vAlign w:val="center"/>
          </w:tcPr>
          <w:p w14:paraId="2A7811A6">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0.91(0.87-0.95)</w:t>
            </w:r>
          </w:p>
        </w:tc>
        <w:tc>
          <w:tcPr>
            <w:tcW w:w="2012" w:type="dxa"/>
            <w:tcBorders>
              <w:top w:val="single" w:color="auto" w:sz="12" w:space="0"/>
              <w:left w:val="nil"/>
              <w:bottom w:val="nil"/>
              <w:right w:val="nil"/>
            </w:tcBorders>
            <w:shd w:val="clear" w:color="auto" w:fill="auto"/>
            <w:vAlign w:val="center"/>
          </w:tcPr>
          <w:p w14:paraId="5B49D5C2">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0.90(0.83-0.97)</w:t>
            </w:r>
          </w:p>
        </w:tc>
        <w:tc>
          <w:tcPr>
            <w:tcW w:w="2300" w:type="dxa"/>
            <w:tcBorders>
              <w:top w:val="single" w:color="auto" w:sz="12" w:space="0"/>
              <w:left w:val="nil"/>
              <w:bottom w:val="nil"/>
              <w:right w:val="nil"/>
            </w:tcBorders>
            <w:shd w:val="clear" w:color="auto" w:fill="auto"/>
            <w:vAlign w:val="center"/>
          </w:tcPr>
          <w:p w14:paraId="3A9A661E">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0.61(0.52-0.70)</w:t>
            </w:r>
          </w:p>
        </w:tc>
      </w:tr>
      <w:tr w14:paraId="1E9FD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171" w:type="dxa"/>
            <w:tcBorders>
              <w:top w:val="nil"/>
              <w:left w:val="nil"/>
              <w:bottom w:val="nil"/>
              <w:right w:val="nil"/>
            </w:tcBorders>
            <w:shd w:val="clear" w:color="auto" w:fill="auto"/>
            <w:vAlign w:val="center"/>
          </w:tcPr>
          <w:p w14:paraId="1D89F849">
            <w:pPr>
              <w:widowControl/>
              <w:jc w:val="center"/>
              <w:textAlignment w:val="center"/>
              <w:rPr>
                <w:rFonts w:ascii="Times New Roman" w:hAnsi="Times New Roman" w:eastAsia="宋体" w:cs="Times New Roman"/>
                <w:color w:val="000000"/>
                <w:sz w:val="22"/>
                <w:szCs w:val="22"/>
              </w:rPr>
            </w:pPr>
            <w:bookmarkStart w:id="2" w:name="OLE_LINK10" w:colFirst="1" w:colLast="3"/>
            <w:r>
              <w:rPr>
                <w:rFonts w:ascii="Times New Roman" w:hAnsi="Times New Roman" w:eastAsia="宋体" w:cs="Times New Roman"/>
                <w:color w:val="000000"/>
                <w:kern w:val="0"/>
                <w:sz w:val="22"/>
                <w:szCs w:val="22"/>
                <w:lang w:bidi="ar"/>
              </w:rPr>
              <w:t>DL model</w:t>
            </w:r>
          </w:p>
        </w:tc>
        <w:tc>
          <w:tcPr>
            <w:tcW w:w="1824" w:type="dxa"/>
            <w:tcBorders>
              <w:top w:val="nil"/>
              <w:left w:val="nil"/>
              <w:bottom w:val="nil"/>
              <w:right w:val="nil"/>
            </w:tcBorders>
            <w:shd w:val="clear" w:color="auto" w:fill="auto"/>
            <w:vAlign w:val="center"/>
          </w:tcPr>
          <w:p w14:paraId="5106B94C">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0.74(0.67-0.81)</w:t>
            </w:r>
          </w:p>
        </w:tc>
        <w:tc>
          <w:tcPr>
            <w:tcW w:w="2012" w:type="dxa"/>
            <w:tcBorders>
              <w:top w:val="nil"/>
              <w:left w:val="nil"/>
              <w:bottom w:val="nil"/>
              <w:right w:val="nil"/>
            </w:tcBorders>
            <w:shd w:val="clear" w:color="auto" w:fill="auto"/>
            <w:vAlign w:val="center"/>
          </w:tcPr>
          <w:p w14:paraId="09FF7BF8">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0.73(0.61-0.85)</w:t>
            </w:r>
          </w:p>
        </w:tc>
        <w:tc>
          <w:tcPr>
            <w:tcW w:w="2300" w:type="dxa"/>
            <w:tcBorders>
              <w:top w:val="nil"/>
              <w:left w:val="nil"/>
              <w:bottom w:val="nil"/>
              <w:right w:val="nil"/>
            </w:tcBorders>
            <w:shd w:val="clear" w:color="auto" w:fill="auto"/>
            <w:vAlign w:val="center"/>
          </w:tcPr>
          <w:p w14:paraId="29438707">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0.65(0.55-0.75)</w:t>
            </w:r>
          </w:p>
        </w:tc>
      </w:tr>
      <w:bookmarkEnd w:id="2"/>
      <w:tr w14:paraId="3E09A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2171" w:type="dxa"/>
            <w:tcBorders>
              <w:top w:val="nil"/>
              <w:left w:val="nil"/>
              <w:bottom w:val="nil"/>
              <w:right w:val="nil"/>
            </w:tcBorders>
            <w:shd w:val="clear" w:color="auto" w:fill="auto"/>
            <w:vAlign w:val="center"/>
          </w:tcPr>
          <w:p w14:paraId="75391998">
            <w:pPr>
              <w:widowControl/>
              <w:jc w:val="center"/>
              <w:textAlignment w:val="center"/>
              <w:rPr>
                <w:rFonts w:ascii="Times New Roman" w:hAnsi="Times New Roman" w:eastAsia="宋体" w:cs="Times New Roman"/>
                <w:color w:val="000000"/>
                <w:sz w:val="22"/>
                <w:szCs w:val="22"/>
              </w:rPr>
            </w:pPr>
            <w:bookmarkStart w:id="3" w:name="OLE_LINK9" w:colFirst="1" w:colLast="3"/>
            <w:r>
              <w:rPr>
                <w:rFonts w:ascii="Times New Roman" w:hAnsi="Times New Roman" w:eastAsia="宋体" w:cs="Times New Roman"/>
                <w:color w:val="000000"/>
                <w:kern w:val="0"/>
                <w:sz w:val="22"/>
                <w:szCs w:val="22"/>
                <w:lang w:bidi="ar"/>
              </w:rPr>
              <w:t>DLR model</w:t>
            </w:r>
          </w:p>
        </w:tc>
        <w:tc>
          <w:tcPr>
            <w:tcW w:w="1824" w:type="dxa"/>
            <w:tcBorders>
              <w:top w:val="nil"/>
              <w:left w:val="nil"/>
              <w:bottom w:val="nil"/>
              <w:right w:val="nil"/>
            </w:tcBorders>
            <w:shd w:val="clear" w:color="auto" w:fill="auto"/>
            <w:vAlign w:val="center"/>
          </w:tcPr>
          <w:p w14:paraId="2A97DB73">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0.79(0.73-0.85)</w:t>
            </w:r>
          </w:p>
        </w:tc>
        <w:tc>
          <w:tcPr>
            <w:tcW w:w="2012" w:type="dxa"/>
            <w:tcBorders>
              <w:top w:val="nil"/>
              <w:left w:val="nil"/>
              <w:bottom w:val="nil"/>
              <w:right w:val="nil"/>
            </w:tcBorders>
            <w:shd w:val="clear" w:color="auto" w:fill="auto"/>
            <w:vAlign w:val="center"/>
          </w:tcPr>
          <w:p w14:paraId="1ECA8EBD">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0.77(0.69-0.85)</w:t>
            </w:r>
          </w:p>
        </w:tc>
        <w:tc>
          <w:tcPr>
            <w:tcW w:w="2300" w:type="dxa"/>
            <w:tcBorders>
              <w:top w:val="nil"/>
              <w:left w:val="nil"/>
              <w:bottom w:val="nil"/>
              <w:right w:val="nil"/>
            </w:tcBorders>
            <w:shd w:val="clear" w:color="auto" w:fill="auto"/>
            <w:vAlign w:val="center"/>
          </w:tcPr>
          <w:p w14:paraId="5BD2B8D5">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0.69(0.61-0.77)</w:t>
            </w:r>
          </w:p>
        </w:tc>
      </w:tr>
      <w:bookmarkEnd w:id="3"/>
      <w:tr w14:paraId="6880F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2171" w:type="dxa"/>
            <w:tcBorders>
              <w:top w:val="nil"/>
              <w:left w:val="nil"/>
              <w:bottom w:val="nil"/>
              <w:right w:val="nil"/>
            </w:tcBorders>
            <w:shd w:val="clear" w:color="auto" w:fill="auto"/>
            <w:vAlign w:val="center"/>
          </w:tcPr>
          <w:p w14:paraId="13EC677B">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DL</w:t>
            </w:r>
            <w:r>
              <w:rPr>
                <w:rFonts w:hint="eastAsia" w:ascii="Times New Roman" w:hAnsi="Times New Roman" w:eastAsia="宋体" w:cs="Times New Roman"/>
                <w:color w:val="000000"/>
                <w:kern w:val="0"/>
                <w:sz w:val="22"/>
                <w:szCs w:val="22"/>
                <w:lang w:bidi="ar"/>
              </w:rPr>
              <w:t xml:space="preserve">C </w:t>
            </w:r>
            <w:r>
              <w:rPr>
                <w:rFonts w:ascii="Times New Roman" w:hAnsi="Times New Roman" w:eastAsia="宋体" w:cs="Times New Roman"/>
                <w:color w:val="000000"/>
                <w:kern w:val="0"/>
                <w:sz w:val="22"/>
                <w:szCs w:val="22"/>
                <w:lang w:bidi="ar"/>
              </w:rPr>
              <w:t>model</w:t>
            </w:r>
          </w:p>
        </w:tc>
        <w:tc>
          <w:tcPr>
            <w:tcW w:w="1824" w:type="dxa"/>
            <w:tcBorders>
              <w:top w:val="nil"/>
              <w:left w:val="nil"/>
              <w:bottom w:val="nil"/>
              <w:right w:val="nil"/>
            </w:tcBorders>
            <w:shd w:val="clear" w:color="auto" w:fill="auto"/>
            <w:vAlign w:val="center"/>
          </w:tcPr>
          <w:p w14:paraId="6F4A9DF1">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0.91(0.87-0.95)</w:t>
            </w:r>
          </w:p>
        </w:tc>
        <w:tc>
          <w:tcPr>
            <w:tcW w:w="2012" w:type="dxa"/>
            <w:tcBorders>
              <w:top w:val="nil"/>
              <w:left w:val="nil"/>
              <w:bottom w:val="nil"/>
              <w:right w:val="nil"/>
            </w:tcBorders>
            <w:shd w:val="clear" w:color="auto" w:fill="auto"/>
            <w:vAlign w:val="center"/>
          </w:tcPr>
          <w:p w14:paraId="1C9A129A">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0.89(0.82-0.96)</w:t>
            </w:r>
          </w:p>
        </w:tc>
        <w:tc>
          <w:tcPr>
            <w:tcW w:w="2300" w:type="dxa"/>
            <w:tcBorders>
              <w:top w:val="nil"/>
              <w:left w:val="nil"/>
              <w:bottom w:val="nil"/>
              <w:right w:val="nil"/>
            </w:tcBorders>
            <w:shd w:val="clear" w:color="auto" w:fill="auto"/>
            <w:vAlign w:val="center"/>
          </w:tcPr>
          <w:p w14:paraId="5DC84EB9">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0.73(0.64-0.82)</w:t>
            </w:r>
          </w:p>
        </w:tc>
      </w:tr>
      <w:tr w14:paraId="24BBB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171" w:type="dxa"/>
            <w:tcBorders>
              <w:top w:val="nil"/>
              <w:left w:val="nil"/>
              <w:bottom w:val="single" w:color="auto" w:sz="12" w:space="0"/>
              <w:right w:val="nil"/>
            </w:tcBorders>
            <w:shd w:val="clear" w:color="auto" w:fill="auto"/>
            <w:vAlign w:val="center"/>
          </w:tcPr>
          <w:p w14:paraId="35E6529C">
            <w:pPr>
              <w:widowControl/>
              <w:jc w:val="center"/>
              <w:textAlignment w:val="center"/>
              <w:rPr>
                <w:rFonts w:ascii="Times New Roman" w:hAnsi="Times New Roman" w:eastAsia="宋体" w:cs="Times New Roman"/>
                <w:color w:val="000000"/>
                <w:sz w:val="22"/>
                <w:szCs w:val="22"/>
              </w:rPr>
            </w:pPr>
            <w:bookmarkStart w:id="4" w:name="OLE_LINK11" w:colFirst="1" w:colLast="3"/>
            <w:r>
              <w:rPr>
                <w:rFonts w:ascii="Times New Roman" w:hAnsi="Times New Roman" w:eastAsia="宋体" w:cs="Times New Roman"/>
                <w:color w:val="000000"/>
                <w:kern w:val="0"/>
                <w:sz w:val="22"/>
                <w:szCs w:val="22"/>
                <w:lang w:bidi="ar"/>
              </w:rPr>
              <w:t>DL</w:t>
            </w:r>
            <w:r>
              <w:rPr>
                <w:rFonts w:hint="eastAsia" w:ascii="Times New Roman" w:hAnsi="Times New Roman" w:eastAsia="宋体" w:cs="Times New Roman"/>
                <w:color w:val="000000"/>
                <w:kern w:val="0"/>
                <w:sz w:val="22"/>
                <w:szCs w:val="22"/>
                <w:lang w:bidi="ar"/>
              </w:rPr>
              <w:t>RC</w:t>
            </w:r>
            <w:r>
              <w:rPr>
                <w:rFonts w:ascii="Times New Roman" w:hAnsi="Times New Roman" w:eastAsia="宋体" w:cs="Times New Roman"/>
                <w:color w:val="000000"/>
                <w:kern w:val="0"/>
                <w:sz w:val="22"/>
                <w:szCs w:val="22"/>
                <w:lang w:bidi="ar"/>
              </w:rPr>
              <w:t xml:space="preserve"> model</w:t>
            </w:r>
          </w:p>
        </w:tc>
        <w:tc>
          <w:tcPr>
            <w:tcW w:w="1824" w:type="dxa"/>
            <w:tcBorders>
              <w:top w:val="nil"/>
              <w:left w:val="nil"/>
              <w:bottom w:val="single" w:color="auto" w:sz="12" w:space="0"/>
              <w:right w:val="nil"/>
            </w:tcBorders>
            <w:shd w:val="clear" w:color="auto" w:fill="auto"/>
            <w:vAlign w:val="center"/>
          </w:tcPr>
          <w:p w14:paraId="5FFBEB69">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0.91(0.88-0.95)</w:t>
            </w:r>
          </w:p>
        </w:tc>
        <w:tc>
          <w:tcPr>
            <w:tcW w:w="2012" w:type="dxa"/>
            <w:tcBorders>
              <w:top w:val="nil"/>
              <w:left w:val="nil"/>
              <w:bottom w:val="single" w:color="auto" w:sz="12" w:space="0"/>
              <w:right w:val="nil"/>
            </w:tcBorders>
            <w:shd w:val="clear" w:color="auto" w:fill="auto"/>
            <w:vAlign w:val="center"/>
          </w:tcPr>
          <w:p w14:paraId="5E82F296">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0.87(0.80-0.95)</w:t>
            </w:r>
          </w:p>
        </w:tc>
        <w:tc>
          <w:tcPr>
            <w:tcW w:w="2300" w:type="dxa"/>
            <w:tcBorders>
              <w:top w:val="nil"/>
              <w:left w:val="nil"/>
              <w:bottom w:val="single" w:color="auto" w:sz="12" w:space="0"/>
              <w:right w:val="nil"/>
            </w:tcBorders>
            <w:shd w:val="clear" w:color="auto" w:fill="auto"/>
            <w:vAlign w:val="center"/>
          </w:tcPr>
          <w:p w14:paraId="60A13D5B">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0.76(0.69-0.84)</w:t>
            </w:r>
          </w:p>
        </w:tc>
      </w:tr>
      <w:bookmarkEnd w:id="4"/>
    </w:tbl>
    <w:p w14:paraId="504ADE08">
      <w:pPr>
        <w:spacing w:line="480" w:lineRule="auto"/>
        <w:jc w:val="left"/>
        <w:rPr>
          <w:rFonts w:ascii="Times New Roman" w:hAnsi="Times New Roman" w:eastAsia="宋体" w:cs="Times New Roman"/>
          <w:kern w:val="0"/>
          <w:sz w:val="24"/>
        </w:rPr>
      </w:pPr>
      <w:r>
        <w:rPr>
          <w:rFonts w:ascii="Times New Roman" w:hAnsi="Times New Roman" w:cs="Times New Roman"/>
          <w:i/>
          <w:iCs/>
          <w:sz w:val="24"/>
        </w:rPr>
        <w:t>CI</w:t>
      </w:r>
      <w:r>
        <w:rPr>
          <w:rFonts w:ascii="Times New Roman" w:hAnsi="Times New Roman" w:cs="Times New Roman"/>
          <w:sz w:val="24"/>
        </w:rPr>
        <w:t xml:space="preserve"> is the confidence interval; </w:t>
      </w:r>
      <w:r>
        <w:rPr>
          <w:rFonts w:ascii="Times New Roman" w:hAnsi="Times New Roman" w:cs="Times New Roman"/>
          <w:i/>
          <w:iCs/>
          <w:sz w:val="24"/>
        </w:rPr>
        <w:t>DL</w:t>
      </w:r>
      <w:r>
        <w:rPr>
          <w:rFonts w:ascii="Times New Roman" w:hAnsi="Times New Roman" w:cs="Times New Roman"/>
          <w:sz w:val="24"/>
        </w:rPr>
        <w:t xml:space="preserve"> is the deep learning model; </w:t>
      </w:r>
      <w:r>
        <w:rPr>
          <w:rFonts w:ascii="Times New Roman" w:hAnsi="Times New Roman" w:cs="Times New Roman"/>
          <w:i/>
          <w:iCs/>
          <w:sz w:val="24"/>
        </w:rPr>
        <w:t>DLR</w:t>
      </w:r>
      <w:r>
        <w:rPr>
          <w:rFonts w:ascii="Times New Roman" w:hAnsi="Times New Roman" w:cs="Times New Roman"/>
          <w:sz w:val="24"/>
        </w:rPr>
        <w:t xml:space="preserve"> is the deep learning radiomics model</w:t>
      </w:r>
      <w:r>
        <w:rPr>
          <w:rFonts w:hint="eastAsia" w:ascii="Times New Roman" w:hAnsi="Times New Roman" w:cs="Times New Roman"/>
          <w:sz w:val="24"/>
        </w:rPr>
        <w:t xml:space="preserve">; </w:t>
      </w:r>
      <w:r>
        <w:rPr>
          <w:rFonts w:ascii="Times New Roman" w:hAnsi="Times New Roman" w:cs="Times New Roman"/>
          <w:i/>
          <w:iCs/>
          <w:sz w:val="24"/>
        </w:rPr>
        <w:t>DL</w:t>
      </w:r>
      <w:r>
        <w:rPr>
          <w:rFonts w:hint="eastAsia" w:ascii="Times New Roman" w:hAnsi="Times New Roman" w:cs="Times New Roman"/>
          <w:i/>
          <w:iCs/>
          <w:sz w:val="24"/>
        </w:rPr>
        <w:t>C</w:t>
      </w:r>
      <w:r>
        <w:rPr>
          <w:rFonts w:ascii="Times New Roman" w:hAnsi="Times New Roman" w:cs="Times New Roman"/>
          <w:sz w:val="24"/>
        </w:rPr>
        <w:t xml:space="preserve"> is the deep learning</w:t>
      </w:r>
      <w:r>
        <w:rPr>
          <w:rFonts w:hint="eastAsia" w:ascii="Times New Roman" w:hAnsi="Times New Roman" w:cs="Times New Roman"/>
          <w:sz w:val="24"/>
        </w:rPr>
        <w:t>-clinical</w:t>
      </w:r>
      <w:r>
        <w:rPr>
          <w:rFonts w:ascii="Times New Roman" w:hAnsi="Times New Roman" w:cs="Times New Roman"/>
          <w:sz w:val="24"/>
        </w:rPr>
        <w:t xml:space="preserve"> model; </w:t>
      </w:r>
      <w:r>
        <w:rPr>
          <w:rFonts w:ascii="Times New Roman" w:hAnsi="Times New Roman" w:cs="Times New Roman"/>
          <w:i/>
          <w:iCs/>
          <w:sz w:val="24"/>
        </w:rPr>
        <w:t>DLR</w:t>
      </w:r>
      <w:r>
        <w:rPr>
          <w:rFonts w:hint="eastAsia" w:ascii="Times New Roman" w:hAnsi="Times New Roman" w:cs="Times New Roman"/>
          <w:i/>
          <w:iCs/>
          <w:sz w:val="24"/>
        </w:rPr>
        <w:t>C</w:t>
      </w:r>
      <w:r>
        <w:rPr>
          <w:rFonts w:ascii="Times New Roman" w:hAnsi="Times New Roman" w:cs="Times New Roman"/>
          <w:sz w:val="24"/>
        </w:rPr>
        <w:t xml:space="preserve"> is the deep learning</w:t>
      </w:r>
      <w:r>
        <w:rPr>
          <w:rFonts w:hint="eastAsia" w:ascii="Times New Roman" w:hAnsi="Times New Roman" w:cs="Times New Roman"/>
          <w:sz w:val="24"/>
        </w:rPr>
        <w:t>-</w:t>
      </w:r>
      <w:r>
        <w:rPr>
          <w:rFonts w:ascii="Times New Roman" w:hAnsi="Times New Roman" w:cs="Times New Roman"/>
          <w:sz w:val="24"/>
        </w:rPr>
        <w:t>radiomics</w:t>
      </w:r>
      <w:r>
        <w:rPr>
          <w:rFonts w:hint="eastAsia" w:ascii="Times New Roman" w:hAnsi="Times New Roman" w:cs="Times New Roman"/>
          <w:sz w:val="24"/>
        </w:rPr>
        <w:t>-clinical</w:t>
      </w:r>
      <w:r>
        <w:rPr>
          <w:rFonts w:ascii="Times New Roman" w:hAnsi="Times New Roman" w:cs="Times New Roman"/>
          <w:sz w:val="24"/>
        </w:rPr>
        <w:t xml:space="preserve"> model.</w:t>
      </w:r>
      <w:r>
        <w:rPr>
          <w:rFonts w:ascii="Times New Roman" w:hAnsi="Times New Roman" w:eastAsia="宋体" w:cs="Times New Roman"/>
          <w:kern w:val="0"/>
          <w:sz w:val="24"/>
        </w:rPr>
        <w:t xml:space="preserve">  </w:t>
      </w:r>
    </w:p>
    <w:p w14:paraId="6334C89F">
      <w:pPr>
        <w:rPr>
          <w:rFonts w:ascii="Helvetica Neue" w:hAnsi="Helvetica Neue" w:eastAsia="Helvetica Neue" w:cs="Helvetica Neue"/>
          <w:i/>
          <w:kern w:val="0"/>
          <w:sz w:val="22"/>
          <w:szCs w:val="22"/>
        </w:rPr>
      </w:pPr>
    </w:p>
    <w:p w14:paraId="227D4861">
      <w:pPr>
        <w:rPr>
          <w:rFonts w:ascii="Helvetica Neue" w:hAnsi="Helvetica Neue" w:eastAsia="Helvetica Neue" w:cs="Helvetica Neue"/>
          <w:i/>
          <w:kern w:val="0"/>
          <w:sz w:val="22"/>
          <w:szCs w:val="22"/>
        </w:rPr>
      </w:pPr>
      <w:r>
        <w:rPr>
          <w:rFonts w:ascii="Helvetica Neue" w:hAnsi="Helvetica Neue" w:eastAsia="Helvetica Neue" w:cs="Helvetica Neue"/>
          <w:b/>
          <w:bCs/>
          <w:i/>
          <w:kern w:val="0"/>
          <w:sz w:val="22"/>
          <w:szCs w:val="22"/>
        </w:rPr>
        <w:t xml:space="preserve">Supplementary Table </w:t>
      </w:r>
      <w:r>
        <w:rPr>
          <w:rFonts w:hint="eastAsia" w:ascii="Helvetica Neue" w:hAnsi="Helvetica Neue" w:eastAsia="宋体" w:cs="Helvetica Neue"/>
          <w:b/>
          <w:bCs/>
          <w:i/>
          <w:kern w:val="0"/>
          <w:sz w:val="22"/>
          <w:szCs w:val="22"/>
          <w:lang w:val="en-US" w:eastAsia="zh-CN"/>
        </w:rPr>
        <w:t>5</w:t>
      </w:r>
      <w:r>
        <w:rPr>
          <w:rFonts w:ascii="Helvetica Neue" w:hAnsi="Helvetica Neue" w:eastAsia="Helvetica Neue" w:cs="Helvetica Neue"/>
          <w:b/>
          <w:bCs/>
          <w:i/>
          <w:kern w:val="0"/>
          <w:sz w:val="22"/>
          <w:szCs w:val="22"/>
        </w:rPr>
        <w:t>.</w:t>
      </w:r>
      <w:r>
        <w:rPr>
          <w:rFonts w:ascii="Helvetica Neue" w:hAnsi="Helvetica Neue" w:eastAsia="Helvetica Neue" w:cs="Helvetica Neue"/>
          <w:i/>
          <w:kern w:val="0"/>
          <w:sz w:val="22"/>
          <w:szCs w:val="22"/>
        </w:rPr>
        <w:t xml:space="preserve"> </w:t>
      </w:r>
      <w:r>
        <w:rPr>
          <w:rFonts w:hint="eastAsia" w:ascii="Helvetica Neue" w:hAnsi="Helvetica Neue" w:eastAsia="Helvetica Neue" w:cs="Helvetica Neue"/>
          <w:i/>
          <w:kern w:val="0"/>
          <w:sz w:val="22"/>
          <w:szCs w:val="22"/>
        </w:rPr>
        <w:t>NRI and IDI Analysis of the DLRC Model versus the Clinical Model in Different Datasets</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127"/>
        <w:gridCol w:w="2123"/>
        <w:gridCol w:w="2124"/>
        <w:gridCol w:w="2124"/>
      </w:tblGrid>
      <w:tr w14:paraId="4F292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rPr>
        <w:tc>
          <w:tcPr>
            <w:tcW w:w="2160" w:type="dxa"/>
            <w:tcBorders>
              <w:top w:val="single" w:color="000000" w:sz="12" w:space="0"/>
              <w:left w:val="nil"/>
              <w:bottom w:val="single" w:color="000000" w:sz="4" w:space="0"/>
              <w:right w:val="nil"/>
              <w:tl2br w:val="nil"/>
            </w:tcBorders>
            <w:shd w:val="clear" w:color="auto" w:fill="FFFFFF"/>
            <w:tcMar>
              <w:top w:w="96" w:type="dxa"/>
              <w:left w:w="96" w:type="dxa"/>
              <w:bottom w:w="96" w:type="dxa"/>
              <w:right w:w="96" w:type="dxa"/>
            </w:tcMar>
            <w:vAlign w:val="top"/>
          </w:tcPr>
          <w:p w14:paraId="2FF30D6D">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val="en-US" w:eastAsia="zh-CN" w:bidi="ar"/>
              </w:rPr>
              <w:t>Metric</w:t>
            </w:r>
          </w:p>
          <w:p w14:paraId="4E5209CD">
            <w:pPr>
              <w:widowControl/>
              <w:jc w:val="center"/>
              <w:textAlignment w:val="center"/>
              <w:rPr>
                <w:rFonts w:ascii="Times New Roman" w:hAnsi="Times New Roman" w:eastAsia="宋体" w:cs="Times New Roman"/>
                <w:color w:val="000000"/>
                <w:kern w:val="0"/>
                <w:sz w:val="22"/>
                <w:szCs w:val="22"/>
                <w:lang w:bidi="ar"/>
              </w:rPr>
            </w:pPr>
          </w:p>
        </w:tc>
        <w:tc>
          <w:tcPr>
            <w:tcW w:w="2160" w:type="dxa"/>
            <w:tcBorders>
              <w:top w:val="single" w:color="000000" w:sz="12" w:space="0"/>
              <w:left w:val="nil"/>
              <w:bottom w:val="single" w:color="000000" w:sz="4" w:space="0"/>
              <w:right w:val="nil"/>
            </w:tcBorders>
            <w:shd w:val="clear" w:color="auto" w:fill="FFFFFF"/>
            <w:tcMar>
              <w:top w:w="96" w:type="dxa"/>
              <w:left w:w="96" w:type="dxa"/>
              <w:bottom w:w="96" w:type="dxa"/>
              <w:right w:w="96" w:type="dxa"/>
            </w:tcMar>
            <w:vAlign w:val="top"/>
          </w:tcPr>
          <w:p w14:paraId="717EA0D6">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val="en-US" w:eastAsia="zh-CN" w:bidi="ar"/>
              </w:rPr>
              <w:t>Training Cohort</w:t>
            </w:r>
          </w:p>
        </w:tc>
        <w:tc>
          <w:tcPr>
            <w:tcW w:w="2160" w:type="dxa"/>
            <w:tcBorders>
              <w:top w:val="single" w:color="000000" w:sz="12" w:space="0"/>
              <w:left w:val="nil"/>
              <w:bottom w:val="single" w:color="000000" w:sz="4" w:space="0"/>
              <w:right w:val="nil"/>
            </w:tcBorders>
            <w:shd w:val="clear" w:color="auto" w:fill="FFFFFF"/>
            <w:tcMar>
              <w:top w:w="96" w:type="dxa"/>
              <w:left w:w="96" w:type="dxa"/>
              <w:bottom w:w="96" w:type="dxa"/>
              <w:right w:w="96" w:type="dxa"/>
            </w:tcMar>
            <w:vAlign w:val="top"/>
          </w:tcPr>
          <w:p w14:paraId="1794210D">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val="en-US" w:eastAsia="zh-CN" w:bidi="ar"/>
              </w:rPr>
              <w:t>Internal Validation Cohort</w:t>
            </w:r>
          </w:p>
        </w:tc>
        <w:tc>
          <w:tcPr>
            <w:tcW w:w="2160" w:type="dxa"/>
            <w:tcBorders>
              <w:top w:val="single" w:color="000000" w:sz="12" w:space="0"/>
              <w:left w:val="nil"/>
              <w:bottom w:val="single" w:color="000000" w:sz="4" w:space="0"/>
              <w:right w:val="nil"/>
            </w:tcBorders>
            <w:shd w:val="clear" w:color="auto" w:fill="FFFFFF"/>
            <w:tcMar>
              <w:top w:w="96" w:type="dxa"/>
              <w:left w:w="96" w:type="dxa"/>
              <w:bottom w:w="96" w:type="dxa"/>
              <w:right w:w="96" w:type="dxa"/>
            </w:tcMar>
            <w:vAlign w:val="top"/>
          </w:tcPr>
          <w:p w14:paraId="5D0570EC">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val="en-US" w:eastAsia="zh-CN" w:bidi="ar"/>
              </w:rPr>
              <w:t>External Validation Cohort</w:t>
            </w:r>
          </w:p>
        </w:tc>
      </w:tr>
      <w:tr w14:paraId="6F359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160" w:type="dxa"/>
            <w:tcBorders>
              <w:top w:val="single" w:color="000000" w:sz="4" w:space="0"/>
              <w:left w:val="nil"/>
              <w:bottom w:val="nil"/>
              <w:right w:val="nil"/>
            </w:tcBorders>
            <w:shd w:val="clear" w:color="auto" w:fill="FFFFFF"/>
            <w:tcMar>
              <w:top w:w="96" w:type="dxa"/>
              <w:left w:w="96" w:type="dxa"/>
              <w:bottom w:w="96" w:type="dxa"/>
              <w:right w:w="96" w:type="dxa"/>
            </w:tcMar>
            <w:vAlign w:val="top"/>
          </w:tcPr>
          <w:p w14:paraId="5AB74CDD">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val="en-US" w:eastAsia="zh-CN" w:bidi="ar"/>
              </w:rPr>
              <w:t>Continuous NRI</w:t>
            </w:r>
          </w:p>
        </w:tc>
        <w:tc>
          <w:tcPr>
            <w:tcW w:w="2160" w:type="dxa"/>
            <w:tcBorders>
              <w:top w:val="single" w:color="000000" w:sz="4" w:space="0"/>
              <w:left w:val="nil"/>
              <w:bottom w:val="nil"/>
              <w:right w:val="nil"/>
            </w:tcBorders>
            <w:shd w:val="clear" w:color="auto" w:fill="FFFFFF"/>
            <w:tcMar>
              <w:top w:w="96" w:type="dxa"/>
              <w:left w:w="96" w:type="dxa"/>
              <w:bottom w:w="96" w:type="dxa"/>
              <w:right w:w="96" w:type="dxa"/>
            </w:tcMar>
            <w:vAlign w:val="top"/>
          </w:tcPr>
          <w:p w14:paraId="227A7CE6">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val="en-US" w:eastAsia="zh-CN" w:bidi="ar"/>
              </w:rPr>
              <w:t>−0.025 (P=0.894)</w:t>
            </w:r>
          </w:p>
        </w:tc>
        <w:tc>
          <w:tcPr>
            <w:tcW w:w="2160" w:type="dxa"/>
            <w:tcBorders>
              <w:top w:val="single" w:color="000000" w:sz="4" w:space="0"/>
              <w:left w:val="nil"/>
              <w:bottom w:val="nil"/>
              <w:right w:val="nil"/>
            </w:tcBorders>
            <w:shd w:val="clear" w:color="auto" w:fill="FFFFFF"/>
            <w:tcMar>
              <w:top w:w="96" w:type="dxa"/>
              <w:left w:w="96" w:type="dxa"/>
              <w:bottom w:w="96" w:type="dxa"/>
              <w:right w:w="96" w:type="dxa"/>
            </w:tcMar>
            <w:vAlign w:val="top"/>
          </w:tcPr>
          <w:p w14:paraId="30F503B1">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val="en-US" w:eastAsia="zh-CN" w:bidi="ar"/>
              </w:rPr>
              <w:t>0.461 (P=0.179)</w:t>
            </w:r>
          </w:p>
        </w:tc>
        <w:tc>
          <w:tcPr>
            <w:tcW w:w="2160" w:type="dxa"/>
            <w:tcBorders>
              <w:top w:val="single" w:color="000000" w:sz="4" w:space="0"/>
              <w:left w:val="nil"/>
              <w:bottom w:val="nil"/>
              <w:right w:val="nil"/>
            </w:tcBorders>
            <w:shd w:val="clear" w:color="auto" w:fill="FFFFFF"/>
            <w:tcMar>
              <w:top w:w="96" w:type="dxa"/>
              <w:left w:w="96" w:type="dxa"/>
              <w:bottom w:w="96" w:type="dxa"/>
              <w:right w:w="96" w:type="dxa"/>
            </w:tcMar>
            <w:vAlign w:val="top"/>
          </w:tcPr>
          <w:p w14:paraId="10A854AC">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val="en-US" w:eastAsia="zh-CN" w:bidi="ar"/>
              </w:rPr>
              <w:t>0.667 (P=0.002)</w:t>
            </w:r>
          </w:p>
        </w:tc>
      </w:tr>
      <w:tr w14:paraId="033F7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160" w:type="dxa"/>
            <w:tcBorders>
              <w:top w:val="nil"/>
              <w:left w:val="nil"/>
              <w:bottom w:val="single" w:color="000000" w:sz="12" w:space="0"/>
              <w:right w:val="nil"/>
            </w:tcBorders>
            <w:shd w:val="clear" w:color="auto" w:fill="FFFFFF"/>
            <w:tcMar>
              <w:top w:w="96" w:type="dxa"/>
              <w:left w:w="96" w:type="dxa"/>
              <w:bottom w:w="96" w:type="dxa"/>
              <w:right w:w="96" w:type="dxa"/>
            </w:tcMar>
            <w:vAlign w:val="top"/>
          </w:tcPr>
          <w:p w14:paraId="756E64C3">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val="en-US" w:eastAsia="zh-CN" w:bidi="ar"/>
              </w:rPr>
              <w:t>IDI</w:t>
            </w:r>
          </w:p>
        </w:tc>
        <w:tc>
          <w:tcPr>
            <w:tcW w:w="2160" w:type="dxa"/>
            <w:tcBorders>
              <w:top w:val="nil"/>
              <w:left w:val="nil"/>
              <w:bottom w:val="single" w:color="000000" w:sz="12" w:space="0"/>
              <w:right w:val="nil"/>
            </w:tcBorders>
            <w:shd w:val="clear" w:color="auto" w:fill="FFFFFF"/>
            <w:tcMar>
              <w:top w:w="96" w:type="dxa"/>
              <w:left w:w="96" w:type="dxa"/>
              <w:bottom w:w="96" w:type="dxa"/>
              <w:right w:w="96" w:type="dxa"/>
            </w:tcMar>
            <w:vAlign w:val="top"/>
          </w:tcPr>
          <w:p w14:paraId="733694AE">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val="en-US" w:eastAsia="zh-CN" w:bidi="ar"/>
              </w:rPr>
              <w:t>0.016 (P=0.640)</w:t>
            </w:r>
          </w:p>
        </w:tc>
        <w:tc>
          <w:tcPr>
            <w:tcW w:w="2160" w:type="dxa"/>
            <w:tcBorders>
              <w:top w:val="nil"/>
              <w:left w:val="nil"/>
              <w:bottom w:val="single" w:color="000000" w:sz="12" w:space="0"/>
              <w:right w:val="nil"/>
            </w:tcBorders>
            <w:shd w:val="clear" w:color="auto" w:fill="FFFFFF"/>
            <w:tcMar>
              <w:top w:w="96" w:type="dxa"/>
              <w:left w:w="96" w:type="dxa"/>
              <w:bottom w:w="96" w:type="dxa"/>
              <w:right w:w="96" w:type="dxa"/>
            </w:tcMar>
            <w:vAlign w:val="top"/>
          </w:tcPr>
          <w:p w14:paraId="73FEAF46">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val="en-US" w:eastAsia="zh-CN" w:bidi="ar"/>
              </w:rPr>
              <w:t>0.058 (P=0.190)</w:t>
            </w:r>
          </w:p>
        </w:tc>
        <w:tc>
          <w:tcPr>
            <w:tcW w:w="2160" w:type="dxa"/>
            <w:tcBorders>
              <w:top w:val="nil"/>
              <w:left w:val="nil"/>
              <w:bottom w:val="single" w:color="000000" w:sz="12" w:space="0"/>
              <w:right w:val="nil"/>
            </w:tcBorders>
            <w:shd w:val="clear" w:color="auto" w:fill="FFFFFF"/>
            <w:tcMar>
              <w:top w:w="96" w:type="dxa"/>
              <w:left w:w="96" w:type="dxa"/>
              <w:bottom w:w="96" w:type="dxa"/>
              <w:right w:w="96" w:type="dxa"/>
            </w:tcMar>
            <w:vAlign w:val="top"/>
          </w:tcPr>
          <w:p w14:paraId="243EB215">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val="en-US" w:eastAsia="zh-CN" w:bidi="ar"/>
              </w:rPr>
              <w:t>0.199 (P&lt;0.001)</w:t>
            </w:r>
          </w:p>
        </w:tc>
      </w:tr>
    </w:tbl>
    <w:p w14:paraId="07866C1B">
      <w:pPr>
        <w:spacing w:line="480" w:lineRule="auto"/>
        <w:jc w:val="left"/>
        <w:rPr>
          <w:rFonts w:hint="eastAsia" w:ascii="Times New Roman" w:hAnsi="Times New Roman" w:cs="Times New Roman"/>
          <w:sz w:val="24"/>
        </w:rPr>
      </w:pPr>
      <w:r>
        <w:rPr>
          <w:rFonts w:hint="eastAsia" w:ascii="Times New Roman" w:hAnsi="Times New Roman" w:cs="Times New Roman"/>
          <w:i/>
          <w:iCs/>
          <w:sz w:val="24"/>
        </w:rPr>
        <w:t>NRI</w:t>
      </w:r>
      <w:r>
        <w:rPr>
          <w:rFonts w:hint="eastAsia" w:ascii="Times New Roman" w:hAnsi="Times New Roman" w:cs="Times New Roman"/>
          <w:sz w:val="24"/>
        </w:rPr>
        <w:t xml:space="preserve">, Net Reclassification Improvement; </w:t>
      </w:r>
      <w:r>
        <w:rPr>
          <w:rFonts w:hint="eastAsia" w:ascii="Times New Roman" w:hAnsi="Times New Roman" w:cs="Times New Roman"/>
          <w:i/>
          <w:iCs/>
          <w:sz w:val="24"/>
        </w:rPr>
        <w:t>IDI</w:t>
      </w:r>
      <w:r>
        <w:rPr>
          <w:rFonts w:hint="eastAsia" w:ascii="Times New Roman" w:hAnsi="Times New Roman" w:cs="Times New Roman"/>
          <w:sz w:val="24"/>
        </w:rPr>
        <w:t>, Integrated Discrimination Improvement.</w:t>
      </w:r>
    </w:p>
    <w:p w14:paraId="0D11121E">
      <w:pPr>
        <w:spacing w:line="480" w:lineRule="auto"/>
        <w:jc w:val="left"/>
        <w:rPr>
          <w:rFonts w:hint="eastAsia" w:ascii="Times New Roman" w:hAnsi="Times New Roman" w:cs="Times New Roman"/>
          <w:sz w:val="24"/>
        </w:rPr>
      </w:pPr>
    </w:p>
    <w:p w14:paraId="1FCAF5FC">
      <w:pPr>
        <w:keepNext w:val="0"/>
        <w:keepLines w:val="0"/>
        <w:widowControl/>
        <w:suppressLineNumbers w:val="0"/>
        <w:jc w:val="left"/>
        <w:rPr>
          <w:rFonts w:hint="eastAsia" w:ascii="Helvetica Neue" w:hAnsi="Helvetica Neue" w:eastAsia="Helvetica Neue" w:cs="Helvetica Neue"/>
          <w:i/>
          <w:kern w:val="0"/>
          <w:sz w:val="22"/>
          <w:szCs w:val="22"/>
        </w:rPr>
      </w:pPr>
      <w:r>
        <w:rPr>
          <w:rFonts w:ascii="Helvetica Neue" w:hAnsi="Helvetica Neue" w:eastAsia="Helvetica Neue" w:cs="Helvetica Neue"/>
          <w:b/>
          <w:bCs/>
          <w:i/>
          <w:kern w:val="0"/>
          <w:sz w:val="22"/>
          <w:szCs w:val="22"/>
        </w:rPr>
        <w:t xml:space="preserve">Supplementary Table </w:t>
      </w:r>
      <w:r>
        <w:rPr>
          <w:rFonts w:hint="eastAsia" w:ascii="Helvetica Neue" w:hAnsi="Helvetica Neue" w:eastAsia="宋体" w:cs="Helvetica Neue"/>
          <w:b/>
          <w:bCs/>
          <w:i/>
          <w:kern w:val="0"/>
          <w:sz w:val="22"/>
          <w:szCs w:val="22"/>
          <w:lang w:val="en-US" w:eastAsia="zh-CN"/>
        </w:rPr>
        <w:t>6</w:t>
      </w:r>
      <w:r>
        <w:rPr>
          <w:rFonts w:ascii="Helvetica Neue" w:hAnsi="Helvetica Neue" w:eastAsia="Helvetica Neue" w:cs="Helvetica Neue"/>
          <w:b/>
          <w:bCs/>
          <w:i/>
          <w:kern w:val="0"/>
          <w:sz w:val="22"/>
          <w:szCs w:val="22"/>
        </w:rPr>
        <w:t>.</w:t>
      </w:r>
      <w:r>
        <w:rPr>
          <w:rFonts w:hint="eastAsia" w:ascii="Helvetica Neue" w:hAnsi="Helvetica Neue" w:eastAsia="Helvetica Neue" w:cs="Helvetica Neue"/>
          <w:i/>
          <w:kern w:val="0"/>
          <w:sz w:val="22"/>
          <w:szCs w:val="22"/>
        </w:rPr>
        <w:t xml:space="preserve"> </w:t>
      </w:r>
      <w:r>
        <w:rPr>
          <w:rFonts w:hint="eastAsia" w:ascii="Helvetica Neue" w:hAnsi="Helvetica Neue" w:eastAsia="Helvetica Neue" w:cs="Helvetica Neue"/>
          <w:i/>
          <w:kern w:val="0"/>
          <w:sz w:val="22"/>
          <w:szCs w:val="22"/>
          <w:lang w:val="en-US" w:eastAsia="zh-CN"/>
        </w:rPr>
        <w:t>Quantitative Comparison of Predictive Performance Among Different Models</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889"/>
        <w:gridCol w:w="1146"/>
        <w:gridCol w:w="1595"/>
        <w:gridCol w:w="1618"/>
        <w:gridCol w:w="1911"/>
        <w:gridCol w:w="1339"/>
      </w:tblGrid>
      <w:tr w14:paraId="00EA1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468" w:hRule="atLeast"/>
          <w:tblHeader/>
        </w:trPr>
        <w:tc>
          <w:tcPr>
            <w:tcW w:w="0" w:type="auto"/>
            <w:tcBorders>
              <w:top w:val="single" w:color="000000" w:sz="12" w:space="0"/>
              <w:left w:val="nil"/>
              <w:bottom w:val="single" w:color="000000" w:sz="4" w:space="0"/>
              <w:right w:val="nil"/>
              <w:tl2br w:val="nil"/>
            </w:tcBorders>
            <w:shd w:val="clear" w:color="auto" w:fill="FFFFFF"/>
            <w:tcMar>
              <w:top w:w="96" w:type="dxa"/>
              <w:left w:w="96" w:type="dxa"/>
              <w:bottom w:w="96" w:type="dxa"/>
              <w:right w:w="96" w:type="dxa"/>
            </w:tcMar>
            <w:vAlign w:val="top"/>
          </w:tcPr>
          <w:p w14:paraId="317B98D7">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Model</w:t>
            </w:r>
          </w:p>
        </w:tc>
        <w:tc>
          <w:tcPr>
            <w:tcW w:w="0" w:type="auto"/>
            <w:tcBorders>
              <w:top w:val="single" w:color="000000" w:sz="12" w:space="0"/>
              <w:left w:val="nil"/>
              <w:bottom w:val="single" w:color="000000" w:sz="4" w:space="0"/>
              <w:right w:val="nil"/>
            </w:tcBorders>
            <w:shd w:val="clear" w:color="auto" w:fill="FFFFFF"/>
            <w:tcMar>
              <w:top w:w="96" w:type="dxa"/>
              <w:left w:w="96" w:type="dxa"/>
              <w:bottom w:w="96" w:type="dxa"/>
              <w:right w:w="96" w:type="dxa"/>
            </w:tcMar>
            <w:vAlign w:val="top"/>
          </w:tcPr>
          <w:p w14:paraId="5A2E8510">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Training AUC</w:t>
            </w:r>
          </w:p>
        </w:tc>
        <w:tc>
          <w:tcPr>
            <w:tcW w:w="0" w:type="auto"/>
            <w:tcBorders>
              <w:top w:val="single" w:color="000000" w:sz="12" w:space="0"/>
              <w:left w:val="nil"/>
              <w:bottom w:val="single" w:color="000000" w:sz="4" w:space="0"/>
              <w:right w:val="nil"/>
            </w:tcBorders>
            <w:shd w:val="clear" w:color="auto" w:fill="FFFFFF"/>
            <w:tcMar>
              <w:top w:w="96" w:type="dxa"/>
              <w:left w:w="96" w:type="dxa"/>
              <w:bottom w:w="96" w:type="dxa"/>
              <w:right w:w="96" w:type="dxa"/>
            </w:tcMar>
            <w:vAlign w:val="top"/>
          </w:tcPr>
          <w:p w14:paraId="4723E646">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Internal Validation AUC</w:t>
            </w:r>
          </w:p>
        </w:tc>
        <w:tc>
          <w:tcPr>
            <w:tcW w:w="0" w:type="auto"/>
            <w:tcBorders>
              <w:top w:val="single" w:color="000000" w:sz="12" w:space="0"/>
              <w:left w:val="nil"/>
              <w:bottom w:val="single" w:color="000000" w:sz="4" w:space="0"/>
              <w:right w:val="nil"/>
            </w:tcBorders>
            <w:shd w:val="clear" w:color="auto" w:fill="FFFFFF"/>
            <w:tcMar>
              <w:top w:w="96" w:type="dxa"/>
              <w:left w:w="96" w:type="dxa"/>
              <w:bottom w:w="96" w:type="dxa"/>
              <w:right w:w="96" w:type="dxa"/>
            </w:tcMar>
            <w:vAlign w:val="top"/>
          </w:tcPr>
          <w:p w14:paraId="1314A773">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External Validation AUC</w:t>
            </w:r>
          </w:p>
        </w:tc>
        <w:tc>
          <w:tcPr>
            <w:tcW w:w="0" w:type="auto"/>
            <w:tcBorders>
              <w:top w:val="single" w:color="000000" w:sz="12" w:space="0"/>
              <w:left w:val="nil"/>
              <w:bottom w:val="single" w:color="000000" w:sz="4" w:space="0"/>
              <w:right w:val="nil"/>
            </w:tcBorders>
            <w:shd w:val="clear" w:color="auto" w:fill="FFFFFF"/>
            <w:tcMar>
              <w:top w:w="96" w:type="dxa"/>
              <w:left w:w="96" w:type="dxa"/>
              <w:bottom w:w="96" w:type="dxa"/>
              <w:right w:w="96" w:type="dxa"/>
            </w:tcMar>
            <w:vAlign w:val="top"/>
          </w:tcPr>
          <w:p w14:paraId="5D540B1B">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AUC Decline (Training to External)</w:t>
            </w:r>
          </w:p>
        </w:tc>
        <w:tc>
          <w:tcPr>
            <w:tcW w:w="0" w:type="auto"/>
            <w:tcBorders>
              <w:top w:val="single" w:color="000000" w:sz="12" w:space="0"/>
              <w:left w:val="nil"/>
              <w:bottom w:val="single" w:color="000000" w:sz="4" w:space="0"/>
              <w:right w:val="nil"/>
            </w:tcBorders>
            <w:shd w:val="clear" w:color="auto" w:fill="FFFFFF"/>
            <w:tcMar>
              <w:top w:w="96" w:type="dxa"/>
              <w:left w:w="96" w:type="dxa"/>
              <w:bottom w:w="96" w:type="dxa"/>
              <w:right w:w="96" w:type="dxa"/>
            </w:tcMar>
            <w:vAlign w:val="top"/>
          </w:tcPr>
          <w:p w14:paraId="153949A2">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External Brier Score</w:t>
            </w:r>
          </w:p>
        </w:tc>
      </w:tr>
      <w:tr w14:paraId="24714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468" w:hRule="atLeast"/>
        </w:trPr>
        <w:tc>
          <w:tcPr>
            <w:tcW w:w="0" w:type="auto"/>
            <w:tcBorders>
              <w:top w:val="single" w:color="000000" w:sz="4" w:space="0"/>
              <w:left w:val="nil"/>
              <w:bottom w:val="nil"/>
              <w:right w:val="nil"/>
            </w:tcBorders>
            <w:shd w:val="clear" w:color="auto" w:fill="FFFFFF"/>
            <w:tcMar>
              <w:top w:w="96" w:type="dxa"/>
              <w:left w:w="96" w:type="dxa"/>
              <w:bottom w:w="96" w:type="dxa"/>
              <w:right w:w="96" w:type="dxa"/>
            </w:tcMar>
            <w:vAlign w:val="top"/>
          </w:tcPr>
          <w:p w14:paraId="13E6F7CC">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DLRC</w:t>
            </w:r>
          </w:p>
        </w:tc>
        <w:tc>
          <w:tcPr>
            <w:tcW w:w="0" w:type="auto"/>
            <w:tcBorders>
              <w:top w:val="single" w:color="000000" w:sz="4" w:space="0"/>
              <w:left w:val="nil"/>
              <w:bottom w:val="nil"/>
              <w:right w:val="nil"/>
            </w:tcBorders>
            <w:shd w:val="clear" w:color="auto" w:fill="FFFFFF"/>
            <w:tcMar>
              <w:top w:w="96" w:type="dxa"/>
              <w:left w:w="96" w:type="dxa"/>
              <w:bottom w:w="96" w:type="dxa"/>
              <w:right w:w="96" w:type="dxa"/>
            </w:tcMar>
            <w:vAlign w:val="top"/>
          </w:tcPr>
          <w:p w14:paraId="0A8D5514">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0.946</w:t>
            </w:r>
          </w:p>
        </w:tc>
        <w:tc>
          <w:tcPr>
            <w:tcW w:w="0" w:type="auto"/>
            <w:tcBorders>
              <w:top w:val="single" w:color="000000" w:sz="4" w:space="0"/>
              <w:left w:val="nil"/>
              <w:bottom w:val="nil"/>
              <w:right w:val="nil"/>
            </w:tcBorders>
            <w:shd w:val="clear" w:color="auto" w:fill="FFFFFF"/>
            <w:tcMar>
              <w:top w:w="96" w:type="dxa"/>
              <w:left w:w="96" w:type="dxa"/>
              <w:bottom w:w="96" w:type="dxa"/>
              <w:right w:w="96" w:type="dxa"/>
            </w:tcMar>
            <w:vAlign w:val="top"/>
          </w:tcPr>
          <w:p w14:paraId="3D3C9B17">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0.842</w:t>
            </w:r>
          </w:p>
        </w:tc>
        <w:tc>
          <w:tcPr>
            <w:tcW w:w="0" w:type="auto"/>
            <w:tcBorders>
              <w:top w:val="single" w:color="000000" w:sz="4" w:space="0"/>
              <w:left w:val="nil"/>
              <w:bottom w:val="nil"/>
              <w:right w:val="nil"/>
            </w:tcBorders>
            <w:shd w:val="clear" w:color="auto" w:fill="FFFFFF"/>
            <w:tcMar>
              <w:top w:w="96" w:type="dxa"/>
              <w:left w:w="96" w:type="dxa"/>
              <w:bottom w:w="96" w:type="dxa"/>
              <w:right w:w="96" w:type="dxa"/>
            </w:tcMar>
            <w:vAlign w:val="top"/>
          </w:tcPr>
          <w:p w14:paraId="1A933CF6">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0.788</w:t>
            </w:r>
          </w:p>
        </w:tc>
        <w:tc>
          <w:tcPr>
            <w:tcW w:w="0" w:type="auto"/>
            <w:tcBorders>
              <w:top w:val="single" w:color="000000" w:sz="4" w:space="0"/>
              <w:left w:val="nil"/>
              <w:bottom w:val="nil"/>
              <w:right w:val="nil"/>
            </w:tcBorders>
            <w:shd w:val="clear" w:color="auto" w:fill="FFFFFF"/>
            <w:tcMar>
              <w:top w:w="96" w:type="dxa"/>
              <w:left w:w="96" w:type="dxa"/>
              <w:bottom w:w="96" w:type="dxa"/>
              <w:right w:w="96" w:type="dxa"/>
            </w:tcMar>
            <w:vAlign w:val="top"/>
          </w:tcPr>
          <w:p w14:paraId="48138BB2">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−0.158</w:t>
            </w:r>
          </w:p>
        </w:tc>
        <w:tc>
          <w:tcPr>
            <w:tcW w:w="0" w:type="auto"/>
            <w:tcBorders>
              <w:top w:val="single" w:color="000000" w:sz="4" w:space="0"/>
              <w:left w:val="nil"/>
              <w:bottom w:val="nil"/>
              <w:right w:val="nil"/>
            </w:tcBorders>
            <w:shd w:val="clear" w:color="auto" w:fill="FFFFFF"/>
            <w:tcMar>
              <w:top w:w="96" w:type="dxa"/>
              <w:left w:w="96" w:type="dxa"/>
              <w:bottom w:w="96" w:type="dxa"/>
              <w:right w:w="96" w:type="dxa"/>
            </w:tcMar>
            <w:vAlign w:val="top"/>
          </w:tcPr>
          <w:p w14:paraId="4DC63D7D">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0.108</w:t>
            </w:r>
          </w:p>
        </w:tc>
      </w:tr>
      <w:tr w14:paraId="0FC9B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468" w:hRule="atLeast"/>
        </w:trPr>
        <w:tc>
          <w:tcPr>
            <w:tcW w:w="0" w:type="auto"/>
            <w:tcBorders>
              <w:top w:val="nil"/>
              <w:left w:val="nil"/>
              <w:bottom w:val="nil"/>
              <w:right w:val="nil"/>
            </w:tcBorders>
            <w:shd w:val="clear" w:color="auto" w:fill="FFFFFF"/>
            <w:tcMar>
              <w:top w:w="96" w:type="dxa"/>
              <w:left w:w="96" w:type="dxa"/>
              <w:bottom w:w="96" w:type="dxa"/>
              <w:right w:w="96" w:type="dxa"/>
            </w:tcMar>
            <w:vAlign w:val="top"/>
          </w:tcPr>
          <w:p w14:paraId="5AD579EA">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Clinical</w:t>
            </w:r>
          </w:p>
        </w:tc>
        <w:tc>
          <w:tcPr>
            <w:tcW w:w="0" w:type="auto"/>
            <w:tcBorders>
              <w:top w:val="nil"/>
              <w:left w:val="nil"/>
              <w:bottom w:val="nil"/>
              <w:right w:val="nil"/>
            </w:tcBorders>
            <w:shd w:val="clear" w:color="auto" w:fill="FFFFFF"/>
            <w:tcMar>
              <w:top w:w="96" w:type="dxa"/>
              <w:left w:w="96" w:type="dxa"/>
              <w:bottom w:w="96" w:type="dxa"/>
              <w:right w:w="96" w:type="dxa"/>
            </w:tcMar>
            <w:vAlign w:val="top"/>
          </w:tcPr>
          <w:p w14:paraId="6EFC784A">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0.944</w:t>
            </w:r>
          </w:p>
        </w:tc>
        <w:tc>
          <w:tcPr>
            <w:tcW w:w="0" w:type="auto"/>
            <w:tcBorders>
              <w:top w:val="nil"/>
              <w:left w:val="nil"/>
              <w:bottom w:val="nil"/>
              <w:right w:val="nil"/>
            </w:tcBorders>
            <w:shd w:val="clear" w:color="auto" w:fill="FFFFFF"/>
            <w:tcMar>
              <w:top w:w="96" w:type="dxa"/>
              <w:left w:w="96" w:type="dxa"/>
              <w:bottom w:w="96" w:type="dxa"/>
              <w:right w:w="96" w:type="dxa"/>
            </w:tcMar>
            <w:vAlign w:val="top"/>
          </w:tcPr>
          <w:p w14:paraId="25E1F452">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0.883</w:t>
            </w:r>
          </w:p>
        </w:tc>
        <w:tc>
          <w:tcPr>
            <w:tcW w:w="0" w:type="auto"/>
            <w:tcBorders>
              <w:top w:val="nil"/>
              <w:left w:val="nil"/>
              <w:bottom w:val="nil"/>
              <w:right w:val="nil"/>
            </w:tcBorders>
            <w:shd w:val="clear" w:color="auto" w:fill="FFFFFF"/>
            <w:tcMar>
              <w:top w:w="96" w:type="dxa"/>
              <w:left w:w="96" w:type="dxa"/>
              <w:bottom w:w="96" w:type="dxa"/>
              <w:right w:w="96" w:type="dxa"/>
            </w:tcMar>
            <w:vAlign w:val="top"/>
          </w:tcPr>
          <w:p w14:paraId="631E3271">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0.628</w:t>
            </w:r>
          </w:p>
        </w:tc>
        <w:tc>
          <w:tcPr>
            <w:tcW w:w="0" w:type="auto"/>
            <w:tcBorders>
              <w:top w:val="nil"/>
              <w:left w:val="nil"/>
              <w:bottom w:val="nil"/>
              <w:right w:val="nil"/>
            </w:tcBorders>
            <w:shd w:val="clear" w:color="auto" w:fill="FFFFFF"/>
            <w:tcMar>
              <w:top w:w="96" w:type="dxa"/>
              <w:left w:w="96" w:type="dxa"/>
              <w:bottom w:w="96" w:type="dxa"/>
              <w:right w:w="96" w:type="dxa"/>
            </w:tcMar>
            <w:vAlign w:val="top"/>
          </w:tcPr>
          <w:p w14:paraId="666BA1E5">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−0.316</w:t>
            </w:r>
          </w:p>
        </w:tc>
        <w:tc>
          <w:tcPr>
            <w:tcW w:w="0" w:type="auto"/>
            <w:tcBorders>
              <w:top w:val="nil"/>
              <w:left w:val="nil"/>
              <w:bottom w:val="nil"/>
              <w:right w:val="nil"/>
            </w:tcBorders>
            <w:shd w:val="clear" w:color="auto" w:fill="FFFFFF"/>
            <w:tcMar>
              <w:top w:w="96" w:type="dxa"/>
              <w:left w:w="96" w:type="dxa"/>
              <w:bottom w:w="96" w:type="dxa"/>
              <w:right w:w="96" w:type="dxa"/>
            </w:tcMar>
            <w:vAlign w:val="top"/>
          </w:tcPr>
          <w:p w14:paraId="54E0AE83">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0.202</w:t>
            </w:r>
          </w:p>
        </w:tc>
      </w:tr>
      <w:tr w14:paraId="43630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468" w:hRule="atLeast"/>
        </w:trPr>
        <w:tc>
          <w:tcPr>
            <w:tcW w:w="0" w:type="auto"/>
            <w:tcBorders>
              <w:top w:val="nil"/>
              <w:left w:val="nil"/>
              <w:bottom w:val="nil"/>
              <w:right w:val="nil"/>
            </w:tcBorders>
            <w:shd w:val="clear" w:color="auto" w:fill="FFFFFF"/>
            <w:tcMar>
              <w:top w:w="96" w:type="dxa"/>
              <w:left w:w="96" w:type="dxa"/>
              <w:bottom w:w="96" w:type="dxa"/>
              <w:right w:w="96" w:type="dxa"/>
            </w:tcMar>
            <w:vAlign w:val="top"/>
          </w:tcPr>
          <w:p w14:paraId="01143CDC">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DLR</w:t>
            </w:r>
          </w:p>
        </w:tc>
        <w:tc>
          <w:tcPr>
            <w:tcW w:w="0" w:type="auto"/>
            <w:tcBorders>
              <w:top w:val="nil"/>
              <w:left w:val="nil"/>
              <w:bottom w:val="nil"/>
              <w:right w:val="nil"/>
            </w:tcBorders>
            <w:shd w:val="clear" w:color="auto" w:fill="FFFFFF"/>
            <w:tcMar>
              <w:top w:w="96" w:type="dxa"/>
              <w:left w:w="96" w:type="dxa"/>
              <w:bottom w:w="96" w:type="dxa"/>
              <w:right w:w="96" w:type="dxa"/>
            </w:tcMar>
            <w:vAlign w:val="top"/>
          </w:tcPr>
          <w:p w14:paraId="42999F5F">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0.814</w:t>
            </w:r>
          </w:p>
        </w:tc>
        <w:tc>
          <w:tcPr>
            <w:tcW w:w="0" w:type="auto"/>
            <w:tcBorders>
              <w:top w:val="nil"/>
              <w:left w:val="nil"/>
              <w:bottom w:val="nil"/>
              <w:right w:val="nil"/>
            </w:tcBorders>
            <w:shd w:val="clear" w:color="auto" w:fill="FFFFFF"/>
            <w:tcMar>
              <w:top w:w="96" w:type="dxa"/>
              <w:left w:w="96" w:type="dxa"/>
              <w:bottom w:w="96" w:type="dxa"/>
              <w:right w:w="96" w:type="dxa"/>
            </w:tcMar>
            <w:vAlign w:val="top"/>
          </w:tcPr>
          <w:p w14:paraId="1CA15A63">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0.793</w:t>
            </w:r>
          </w:p>
        </w:tc>
        <w:tc>
          <w:tcPr>
            <w:tcW w:w="0" w:type="auto"/>
            <w:tcBorders>
              <w:top w:val="nil"/>
              <w:left w:val="nil"/>
              <w:bottom w:val="nil"/>
              <w:right w:val="nil"/>
            </w:tcBorders>
            <w:shd w:val="clear" w:color="auto" w:fill="FFFFFF"/>
            <w:tcMar>
              <w:top w:w="96" w:type="dxa"/>
              <w:left w:w="96" w:type="dxa"/>
              <w:bottom w:w="96" w:type="dxa"/>
              <w:right w:w="96" w:type="dxa"/>
            </w:tcMar>
            <w:vAlign w:val="top"/>
          </w:tcPr>
          <w:p w14:paraId="04496468">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0.674</w:t>
            </w:r>
          </w:p>
        </w:tc>
        <w:tc>
          <w:tcPr>
            <w:tcW w:w="0" w:type="auto"/>
            <w:tcBorders>
              <w:top w:val="nil"/>
              <w:left w:val="nil"/>
              <w:bottom w:val="nil"/>
              <w:right w:val="nil"/>
            </w:tcBorders>
            <w:shd w:val="clear" w:color="auto" w:fill="FFFFFF"/>
            <w:tcMar>
              <w:top w:w="96" w:type="dxa"/>
              <w:left w:w="96" w:type="dxa"/>
              <w:bottom w:w="96" w:type="dxa"/>
              <w:right w:w="96" w:type="dxa"/>
            </w:tcMar>
            <w:vAlign w:val="top"/>
          </w:tcPr>
          <w:p w14:paraId="316D6149">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−0.140</w:t>
            </w:r>
          </w:p>
        </w:tc>
        <w:tc>
          <w:tcPr>
            <w:tcW w:w="0" w:type="auto"/>
            <w:tcBorders>
              <w:top w:val="nil"/>
              <w:left w:val="nil"/>
              <w:bottom w:val="nil"/>
              <w:right w:val="nil"/>
            </w:tcBorders>
            <w:shd w:val="clear" w:color="auto" w:fill="FFFFFF"/>
            <w:tcMar>
              <w:top w:w="96" w:type="dxa"/>
              <w:left w:w="96" w:type="dxa"/>
              <w:bottom w:w="96" w:type="dxa"/>
              <w:right w:w="96" w:type="dxa"/>
            </w:tcMar>
            <w:vAlign w:val="top"/>
          </w:tcPr>
          <w:p w14:paraId="23422D9C">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0.107</w:t>
            </w:r>
          </w:p>
        </w:tc>
      </w:tr>
      <w:tr w14:paraId="57356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468" w:hRule="atLeast"/>
        </w:trPr>
        <w:tc>
          <w:tcPr>
            <w:tcW w:w="0" w:type="auto"/>
            <w:tcBorders>
              <w:top w:val="nil"/>
              <w:left w:val="nil"/>
              <w:bottom w:val="single" w:color="000000" w:sz="12" w:space="0"/>
              <w:right w:val="nil"/>
            </w:tcBorders>
            <w:shd w:val="clear" w:color="auto" w:fill="FFFFFF"/>
            <w:tcMar>
              <w:top w:w="96" w:type="dxa"/>
              <w:left w:w="96" w:type="dxa"/>
              <w:bottom w:w="96" w:type="dxa"/>
              <w:right w:w="96" w:type="dxa"/>
            </w:tcMar>
            <w:vAlign w:val="top"/>
          </w:tcPr>
          <w:p w14:paraId="0D2B2788">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DLC</w:t>
            </w:r>
          </w:p>
        </w:tc>
        <w:tc>
          <w:tcPr>
            <w:tcW w:w="0" w:type="auto"/>
            <w:tcBorders>
              <w:top w:val="nil"/>
              <w:left w:val="nil"/>
              <w:bottom w:val="single" w:color="000000" w:sz="12" w:space="0"/>
              <w:right w:val="nil"/>
            </w:tcBorders>
            <w:shd w:val="clear" w:color="auto" w:fill="FFFFFF"/>
            <w:tcMar>
              <w:top w:w="96" w:type="dxa"/>
              <w:left w:w="96" w:type="dxa"/>
              <w:bottom w:w="96" w:type="dxa"/>
              <w:right w:w="96" w:type="dxa"/>
            </w:tcMar>
            <w:vAlign w:val="top"/>
          </w:tcPr>
          <w:p w14:paraId="3031C64C">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0.951</w:t>
            </w:r>
          </w:p>
        </w:tc>
        <w:tc>
          <w:tcPr>
            <w:tcW w:w="0" w:type="auto"/>
            <w:tcBorders>
              <w:top w:val="nil"/>
              <w:left w:val="nil"/>
              <w:bottom w:val="single" w:color="000000" w:sz="12" w:space="0"/>
              <w:right w:val="nil"/>
            </w:tcBorders>
            <w:shd w:val="clear" w:color="auto" w:fill="FFFFFF"/>
            <w:tcMar>
              <w:top w:w="96" w:type="dxa"/>
              <w:left w:w="96" w:type="dxa"/>
              <w:bottom w:w="96" w:type="dxa"/>
              <w:right w:w="96" w:type="dxa"/>
            </w:tcMar>
            <w:vAlign w:val="top"/>
          </w:tcPr>
          <w:p w14:paraId="6FB1BFEF">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0.857</w:t>
            </w:r>
          </w:p>
        </w:tc>
        <w:tc>
          <w:tcPr>
            <w:tcW w:w="0" w:type="auto"/>
            <w:tcBorders>
              <w:top w:val="nil"/>
              <w:left w:val="nil"/>
              <w:bottom w:val="single" w:color="000000" w:sz="12" w:space="0"/>
              <w:right w:val="nil"/>
            </w:tcBorders>
            <w:shd w:val="clear" w:color="auto" w:fill="FFFFFF"/>
            <w:tcMar>
              <w:top w:w="96" w:type="dxa"/>
              <w:left w:w="96" w:type="dxa"/>
              <w:bottom w:w="96" w:type="dxa"/>
              <w:right w:w="96" w:type="dxa"/>
            </w:tcMar>
            <w:vAlign w:val="top"/>
          </w:tcPr>
          <w:p w14:paraId="1DEBB072">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0.757</w:t>
            </w:r>
          </w:p>
        </w:tc>
        <w:tc>
          <w:tcPr>
            <w:tcW w:w="0" w:type="auto"/>
            <w:tcBorders>
              <w:top w:val="nil"/>
              <w:left w:val="nil"/>
              <w:bottom w:val="single" w:color="000000" w:sz="12" w:space="0"/>
              <w:right w:val="nil"/>
            </w:tcBorders>
            <w:shd w:val="clear" w:color="auto" w:fill="FFFFFF"/>
            <w:tcMar>
              <w:top w:w="96" w:type="dxa"/>
              <w:left w:w="96" w:type="dxa"/>
              <w:bottom w:w="96" w:type="dxa"/>
              <w:right w:w="96" w:type="dxa"/>
            </w:tcMar>
            <w:vAlign w:val="top"/>
          </w:tcPr>
          <w:p w14:paraId="29B65F4A">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−0.194</w:t>
            </w:r>
          </w:p>
        </w:tc>
        <w:tc>
          <w:tcPr>
            <w:tcW w:w="0" w:type="auto"/>
            <w:tcBorders>
              <w:top w:val="nil"/>
              <w:left w:val="nil"/>
              <w:bottom w:val="single" w:color="000000" w:sz="12" w:space="0"/>
              <w:right w:val="nil"/>
            </w:tcBorders>
            <w:shd w:val="clear" w:color="auto" w:fill="FFFFFF"/>
            <w:tcMar>
              <w:top w:w="96" w:type="dxa"/>
              <w:left w:w="96" w:type="dxa"/>
              <w:bottom w:w="96" w:type="dxa"/>
              <w:right w:w="96" w:type="dxa"/>
            </w:tcMar>
            <w:vAlign w:val="top"/>
          </w:tcPr>
          <w:p w14:paraId="7D777BC7">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0.114</w:t>
            </w:r>
          </w:p>
        </w:tc>
      </w:tr>
    </w:tbl>
    <w:p w14:paraId="7B1E7E20">
      <w:pPr>
        <w:rPr>
          <w:rFonts w:hint="eastAsia" w:ascii="Times New Roman" w:hAnsi="Times New Roman" w:cs="Times New Roman"/>
          <w:sz w:val="24"/>
        </w:rPr>
      </w:pPr>
      <w:r>
        <w:rPr>
          <w:rFonts w:hint="eastAsia" w:ascii="Times New Roman" w:hAnsi="Times New Roman" w:cs="Times New Roman"/>
          <w:sz w:val="24"/>
        </w:rPr>
        <w:t>A</w:t>
      </w:r>
      <w:r>
        <w:rPr>
          <w:rFonts w:hint="eastAsia" w:ascii="Times New Roman" w:hAnsi="Times New Roman" w:cs="Times New Roman"/>
          <w:sz w:val="24"/>
        </w:rPr>
        <w:t xml:space="preserve">ll pairwise AUC comparisons between models were performed using bootstrap paired tests based on cumulative/dynamic time-dependent AUC at the 36‑month endpoint with 2000 resamples. </w:t>
      </w:r>
      <w:r>
        <w:rPr>
          <w:rFonts w:hint="eastAsia" w:ascii="Times New Roman" w:hAnsi="Times New Roman" w:cs="Times New Roman"/>
          <w:i/>
          <w:iCs/>
          <w:sz w:val="24"/>
        </w:rPr>
        <w:t>AUC</w:t>
      </w:r>
      <w:r>
        <w:rPr>
          <w:rFonts w:hint="eastAsia" w:ascii="Times New Roman" w:hAnsi="Times New Roman" w:cs="Times New Roman"/>
          <w:sz w:val="24"/>
        </w:rPr>
        <w:t>, area under the curve.</w:t>
      </w:r>
    </w:p>
    <w:p w14:paraId="21B5094D">
      <w:pPr>
        <w:spacing w:line="480" w:lineRule="auto"/>
        <w:jc w:val="left"/>
        <w:rPr>
          <w:rFonts w:hint="eastAsia" w:ascii="Times New Roman" w:hAnsi="Times New Roman" w:cs="Times New Roman"/>
          <w:sz w:val="24"/>
        </w:rPr>
      </w:pPr>
    </w:p>
    <w:p w14:paraId="1CA384C2">
      <w:pPr>
        <w:keepNext w:val="0"/>
        <w:keepLines w:val="0"/>
        <w:widowControl/>
        <w:suppressLineNumbers w:val="0"/>
        <w:jc w:val="left"/>
        <w:rPr>
          <w:rFonts w:ascii="Helvetica Neue" w:hAnsi="Helvetica Neue" w:eastAsia="Helvetica Neue" w:cs="Helvetica Neue"/>
          <w:b/>
          <w:bCs/>
          <w:i/>
          <w:kern w:val="0"/>
          <w:sz w:val="22"/>
          <w:szCs w:val="22"/>
          <w:lang w:val="en-US" w:eastAsia="zh-CN"/>
        </w:rPr>
      </w:pPr>
      <w:r>
        <w:rPr>
          <w:rFonts w:ascii="Helvetica Neue" w:hAnsi="Helvetica Neue" w:eastAsia="Helvetica Neue" w:cs="Helvetica Neue"/>
          <w:b/>
          <w:bCs/>
          <w:i/>
          <w:kern w:val="0"/>
          <w:sz w:val="22"/>
          <w:szCs w:val="22"/>
        </w:rPr>
        <w:t xml:space="preserve">Supplementary Table </w:t>
      </w:r>
      <w:r>
        <w:rPr>
          <w:rFonts w:hint="eastAsia" w:ascii="Helvetica Neue" w:hAnsi="Helvetica Neue" w:eastAsia="宋体" w:cs="Helvetica Neue"/>
          <w:b/>
          <w:bCs/>
          <w:i/>
          <w:kern w:val="0"/>
          <w:sz w:val="22"/>
          <w:szCs w:val="22"/>
          <w:lang w:val="en-US" w:eastAsia="zh-CN"/>
        </w:rPr>
        <w:t>7</w:t>
      </w:r>
      <w:r>
        <w:rPr>
          <w:rFonts w:ascii="Helvetica Neue" w:hAnsi="Helvetica Neue" w:eastAsia="Helvetica Neue" w:cs="Helvetica Neue"/>
          <w:b/>
          <w:bCs/>
          <w:i/>
          <w:kern w:val="0"/>
          <w:sz w:val="22"/>
          <w:szCs w:val="22"/>
        </w:rPr>
        <w:t>.</w:t>
      </w:r>
      <w:r>
        <w:rPr>
          <w:rFonts w:hint="eastAsia" w:ascii="Helvetica Neue" w:hAnsi="Helvetica Neue" w:eastAsia="Helvetica Neue" w:cs="Helvetica Neue"/>
          <w:b/>
          <w:bCs/>
          <w:i/>
          <w:kern w:val="0"/>
          <w:sz w:val="22"/>
          <w:szCs w:val="22"/>
        </w:rPr>
        <w:t xml:space="preserve"> </w:t>
      </w:r>
      <w:r>
        <w:rPr>
          <w:rFonts w:ascii="Helvetica Neue" w:hAnsi="Helvetica Neue" w:eastAsia="Helvetica Neue" w:cs="Helvetica Neue"/>
          <w:b/>
          <w:bCs/>
          <w:i/>
          <w:kern w:val="0"/>
          <w:sz w:val="22"/>
          <w:szCs w:val="22"/>
          <w:lang w:val="en-US" w:eastAsia="zh-CN"/>
        </w:rPr>
        <w:t>Calibration Performance of the DLRC Model at 36-Month Follow-Up</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962"/>
        <w:gridCol w:w="1580"/>
        <w:gridCol w:w="2449"/>
        <w:gridCol w:w="2507"/>
      </w:tblGrid>
      <w:tr w14:paraId="3CA20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8" w:hRule="atLeast"/>
          <w:tblHeader/>
        </w:trPr>
        <w:tc>
          <w:tcPr>
            <w:tcW w:w="0" w:type="auto"/>
            <w:tcBorders>
              <w:top w:val="single" w:color="000000" w:sz="12" w:space="0"/>
              <w:left w:val="nil"/>
              <w:bottom w:val="single" w:color="000000" w:sz="4" w:space="0"/>
              <w:right w:val="nil"/>
              <w:tl2br w:val="nil"/>
            </w:tcBorders>
            <w:shd w:val="clear" w:color="auto" w:fill="FFFFFF"/>
            <w:tcMar>
              <w:top w:w="96" w:type="dxa"/>
              <w:left w:w="96" w:type="dxa"/>
              <w:bottom w:w="96" w:type="dxa"/>
              <w:right w:w="96" w:type="dxa"/>
            </w:tcMar>
            <w:vAlign w:val="top"/>
          </w:tcPr>
          <w:p w14:paraId="5D6C9F95">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Metric</w:t>
            </w:r>
          </w:p>
        </w:tc>
        <w:tc>
          <w:tcPr>
            <w:tcW w:w="0" w:type="auto"/>
            <w:tcBorders>
              <w:top w:val="single" w:color="000000" w:sz="12" w:space="0"/>
              <w:left w:val="nil"/>
              <w:bottom w:val="single" w:color="000000" w:sz="4" w:space="0"/>
              <w:right w:val="nil"/>
            </w:tcBorders>
            <w:shd w:val="clear" w:color="auto" w:fill="FFFFFF"/>
            <w:tcMar>
              <w:top w:w="96" w:type="dxa"/>
              <w:left w:w="96" w:type="dxa"/>
              <w:bottom w:w="96" w:type="dxa"/>
              <w:right w:w="96" w:type="dxa"/>
            </w:tcMar>
            <w:vAlign w:val="top"/>
          </w:tcPr>
          <w:p w14:paraId="4F48B11E">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Training Cohort</w:t>
            </w:r>
          </w:p>
        </w:tc>
        <w:tc>
          <w:tcPr>
            <w:tcW w:w="0" w:type="auto"/>
            <w:tcBorders>
              <w:top w:val="single" w:color="000000" w:sz="12" w:space="0"/>
              <w:left w:val="nil"/>
              <w:bottom w:val="single" w:color="000000" w:sz="4" w:space="0"/>
              <w:right w:val="nil"/>
            </w:tcBorders>
            <w:shd w:val="clear" w:color="auto" w:fill="FFFFFF"/>
            <w:tcMar>
              <w:top w:w="96" w:type="dxa"/>
              <w:left w:w="96" w:type="dxa"/>
              <w:bottom w:w="96" w:type="dxa"/>
              <w:right w:w="96" w:type="dxa"/>
            </w:tcMar>
            <w:vAlign w:val="top"/>
          </w:tcPr>
          <w:p w14:paraId="11C941CF">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Internal Validation Cohort</w:t>
            </w:r>
          </w:p>
        </w:tc>
        <w:tc>
          <w:tcPr>
            <w:tcW w:w="0" w:type="auto"/>
            <w:tcBorders>
              <w:top w:val="single" w:color="000000" w:sz="12" w:space="0"/>
              <w:left w:val="nil"/>
              <w:bottom w:val="single" w:color="000000" w:sz="4" w:space="0"/>
              <w:right w:val="nil"/>
            </w:tcBorders>
            <w:shd w:val="clear" w:color="auto" w:fill="FFFFFF"/>
            <w:tcMar>
              <w:top w:w="96" w:type="dxa"/>
              <w:left w:w="96" w:type="dxa"/>
              <w:bottom w:w="96" w:type="dxa"/>
              <w:right w:w="96" w:type="dxa"/>
            </w:tcMar>
            <w:vAlign w:val="top"/>
          </w:tcPr>
          <w:p w14:paraId="3E68468E">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External Validation Cohort</w:t>
            </w:r>
          </w:p>
        </w:tc>
      </w:tr>
      <w:tr w14:paraId="66D73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468" w:hRule="atLeast"/>
        </w:trPr>
        <w:tc>
          <w:tcPr>
            <w:tcW w:w="0" w:type="auto"/>
            <w:tcBorders>
              <w:top w:val="single" w:color="000000" w:sz="4" w:space="0"/>
              <w:left w:val="nil"/>
              <w:bottom w:val="nil"/>
              <w:right w:val="nil"/>
            </w:tcBorders>
            <w:shd w:val="clear" w:color="auto" w:fill="FFFFFF"/>
            <w:tcMar>
              <w:top w:w="96" w:type="dxa"/>
              <w:left w:w="96" w:type="dxa"/>
              <w:bottom w:w="96" w:type="dxa"/>
              <w:right w:w="96" w:type="dxa"/>
            </w:tcMar>
            <w:vAlign w:val="top"/>
          </w:tcPr>
          <w:p w14:paraId="6E30E43A">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Brier score</w:t>
            </w:r>
          </w:p>
        </w:tc>
        <w:tc>
          <w:tcPr>
            <w:tcW w:w="0" w:type="auto"/>
            <w:tcBorders>
              <w:top w:val="single" w:color="000000" w:sz="4" w:space="0"/>
              <w:left w:val="nil"/>
              <w:bottom w:val="nil"/>
              <w:right w:val="nil"/>
            </w:tcBorders>
            <w:shd w:val="clear" w:color="auto" w:fill="FFFFFF"/>
            <w:tcMar>
              <w:top w:w="96" w:type="dxa"/>
              <w:left w:w="96" w:type="dxa"/>
              <w:bottom w:w="96" w:type="dxa"/>
              <w:right w:w="96" w:type="dxa"/>
            </w:tcMar>
            <w:vAlign w:val="top"/>
          </w:tcPr>
          <w:p w14:paraId="27DAB112">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0.044</w:t>
            </w:r>
          </w:p>
        </w:tc>
        <w:tc>
          <w:tcPr>
            <w:tcW w:w="0" w:type="auto"/>
            <w:tcBorders>
              <w:top w:val="single" w:color="000000" w:sz="4" w:space="0"/>
              <w:left w:val="nil"/>
              <w:bottom w:val="nil"/>
              <w:right w:val="nil"/>
            </w:tcBorders>
            <w:shd w:val="clear" w:color="auto" w:fill="FFFFFF"/>
            <w:tcMar>
              <w:top w:w="96" w:type="dxa"/>
              <w:left w:w="96" w:type="dxa"/>
              <w:bottom w:w="96" w:type="dxa"/>
              <w:right w:w="96" w:type="dxa"/>
            </w:tcMar>
            <w:vAlign w:val="top"/>
          </w:tcPr>
          <w:p w14:paraId="0BB70339">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0.063</w:t>
            </w:r>
          </w:p>
        </w:tc>
        <w:tc>
          <w:tcPr>
            <w:tcW w:w="0" w:type="auto"/>
            <w:tcBorders>
              <w:top w:val="single" w:color="000000" w:sz="4" w:space="0"/>
              <w:left w:val="nil"/>
              <w:bottom w:val="nil"/>
              <w:right w:val="nil"/>
            </w:tcBorders>
            <w:shd w:val="clear" w:color="auto" w:fill="FFFFFF"/>
            <w:tcMar>
              <w:top w:w="96" w:type="dxa"/>
              <w:left w:w="96" w:type="dxa"/>
              <w:bottom w:w="96" w:type="dxa"/>
              <w:right w:w="96" w:type="dxa"/>
            </w:tcMar>
            <w:vAlign w:val="top"/>
          </w:tcPr>
          <w:p w14:paraId="25F2201A">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0.108</w:t>
            </w:r>
          </w:p>
        </w:tc>
      </w:tr>
      <w:tr w14:paraId="35FE3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468" w:hRule="atLeast"/>
        </w:trPr>
        <w:tc>
          <w:tcPr>
            <w:tcW w:w="0" w:type="auto"/>
            <w:tcBorders>
              <w:top w:val="nil"/>
              <w:left w:val="nil"/>
              <w:bottom w:val="nil"/>
              <w:right w:val="nil"/>
            </w:tcBorders>
            <w:shd w:val="clear" w:color="auto" w:fill="FFFFFF"/>
            <w:tcMar>
              <w:top w:w="96" w:type="dxa"/>
              <w:left w:w="96" w:type="dxa"/>
              <w:bottom w:w="96" w:type="dxa"/>
              <w:right w:w="96" w:type="dxa"/>
            </w:tcMar>
            <w:vAlign w:val="top"/>
          </w:tcPr>
          <w:p w14:paraId="2206404E">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Calibration slope</w:t>
            </w:r>
          </w:p>
        </w:tc>
        <w:tc>
          <w:tcPr>
            <w:tcW w:w="0" w:type="auto"/>
            <w:tcBorders>
              <w:top w:val="nil"/>
              <w:left w:val="nil"/>
              <w:bottom w:val="nil"/>
              <w:right w:val="nil"/>
            </w:tcBorders>
            <w:shd w:val="clear" w:color="auto" w:fill="FFFFFF"/>
            <w:tcMar>
              <w:top w:w="96" w:type="dxa"/>
              <w:left w:w="96" w:type="dxa"/>
              <w:bottom w:w="96" w:type="dxa"/>
              <w:right w:w="96" w:type="dxa"/>
            </w:tcMar>
            <w:vAlign w:val="top"/>
          </w:tcPr>
          <w:p w14:paraId="4AD9D6B5">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1.000</w:t>
            </w:r>
          </w:p>
        </w:tc>
        <w:tc>
          <w:tcPr>
            <w:tcW w:w="0" w:type="auto"/>
            <w:tcBorders>
              <w:top w:val="nil"/>
              <w:left w:val="nil"/>
              <w:bottom w:val="nil"/>
              <w:right w:val="nil"/>
            </w:tcBorders>
            <w:shd w:val="clear" w:color="auto" w:fill="FFFFFF"/>
            <w:tcMar>
              <w:top w:w="96" w:type="dxa"/>
              <w:left w:w="96" w:type="dxa"/>
              <w:bottom w:w="96" w:type="dxa"/>
              <w:right w:w="96" w:type="dxa"/>
            </w:tcMar>
            <w:vAlign w:val="top"/>
          </w:tcPr>
          <w:p w14:paraId="3AFD43A3">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0.480</w:t>
            </w:r>
          </w:p>
        </w:tc>
        <w:tc>
          <w:tcPr>
            <w:tcW w:w="0" w:type="auto"/>
            <w:tcBorders>
              <w:top w:val="nil"/>
              <w:left w:val="nil"/>
              <w:bottom w:val="nil"/>
              <w:right w:val="nil"/>
            </w:tcBorders>
            <w:shd w:val="clear" w:color="auto" w:fill="FFFFFF"/>
            <w:tcMar>
              <w:top w:w="96" w:type="dxa"/>
              <w:left w:w="96" w:type="dxa"/>
              <w:bottom w:w="96" w:type="dxa"/>
              <w:right w:w="96" w:type="dxa"/>
            </w:tcMar>
            <w:vAlign w:val="top"/>
          </w:tcPr>
          <w:p w14:paraId="7CE8BD36">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0.461</w:t>
            </w:r>
          </w:p>
        </w:tc>
      </w:tr>
      <w:tr w14:paraId="4A049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468" w:hRule="atLeast"/>
        </w:trPr>
        <w:tc>
          <w:tcPr>
            <w:tcW w:w="0" w:type="auto"/>
            <w:tcBorders>
              <w:top w:val="nil"/>
              <w:left w:val="nil"/>
              <w:bottom w:val="single" w:color="000000" w:sz="12" w:space="0"/>
              <w:right w:val="nil"/>
            </w:tcBorders>
            <w:shd w:val="clear" w:color="auto" w:fill="FFFFFF"/>
            <w:tcMar>
              <w:top w:w="96" w:type="dxa"/>
              <w:left w:w="96" w:type="dxa"/>
              <w:bottom w:w="96" w:type="dxa"/>
              <w:right w:w="96" w:type="dxa"/>
            </w:tcMar>
            <w:vAlign w:val="top"/>
          </w:tcPr>
          <w:p w14:paraId="5EF673B4">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Calibration intercept</w:t>
            </w:r>
          </w:p>
        </w:tc>
        <w:tc>
          <w:tcPr>
            <w:tcW w:w="0" w:type="auto"/>
            <w:tcBorders>
              <w:top w:val="nil"/>
              <w:left w:val="nil"/>
              <w:bottom w:val="single" w:color="000000" w:sz="12" w:space="0"/>
              <w:right w:val="nil"/>
            </w:tcBorders>
            <w:shd w:val="clear" w:color="auto" w:fill="FFFFFF"/>
            <w:tcMar>
              <w:top w:w="96" w:type="dxa"/>
              <w:left w:w="96" w:type="dxa"/>
              <w:bottom w:w="96" w:type="dxa"/>
              <w:right w:w="96" w:type="dxa"/>
            </w:tcMar>
            <w:vAlign w:val="top"/>
          </w:tcPr>
          <w:p w14:paraId="45B816BA">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−0.001</w:t>
            </w:r>
          </w:p>
        </w:tc>
        <w:tc>
          <w:tcPr>
            <w:tcW w:w="0" w:type="auto"/>
            <w:tcBorders>
              <w:top w:val="nil"/>
              <w:left w:val="nil"/>
              <w:bottom w:val="single" w:color="000000" w:sz="12" w:space="0"/>
              <w:right w:val="nil"/>
            </w:tcBorders>
            <w:shd w:val="clear" w:color="auto" w:fill="FFFFFF"/>
            <w:tcMar>
              <w:top w:w="96" w:type="dxa"/>
              <w:left w:w="96" w:type="dxa"/>
              <w:bottom w:w="96" w:type="dxa"/>
              <w:right w:w="96" w:type="dxa"/>
            </w:tcMar>
            <w:vAlign w:val="top"/>
          </w:tcPr>
          <w:p w14:paraId="7A6D58BA">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−1.162</w:t>
            </w:r>
          </w:p>
        </w:tc>
        <w:tc>
          <w:tcPr>
            <w:tcW w:w="0" w:type="auto"/>
            <w:tcBorders>
              <w:top w:val="nil"/>
              <w:left w:val="nil"/>
              <w:bottom w:val="single" w:color="000000" w:sz="12" w:space="0"/>
              <w:right w:val="nil"/>
            </w:tcBorders>
            <w:shd w:val="clear" w:color="auto" w:fill="FFFFFF"/>
            <w:tcMar>
              <w:top w:w="96" w:type="dxa"/>
              <w:left w:w="96" w:type="dxa"/>
              <w:bottom w:w="96" w:type="dxa"/>
              <w:right w:w="96" w:type="dxa"/>
            </w:tcMar>
            <w:vAlign w:val="top"/>
          </w:tcPr>
          <w:p w14:paraId="1F402889">
            <w:pPr>
              <w:widowControl/>
              <w:jc w:val="center"/>
              <w:textAlignment w:val="center"/>
              <w:rPr>
                <w:rFonts w:ascii="Times New Roman" w:hAnsi="Times New Roman" w:eastAsia="宋体" w:cs="Times New Roman"/>
                <w:color w:val="000000"/>
                <w:kern w:val="0"/>
                <w:sz w:val="22"/>
                <w:szCs w:val="22"/>
                <w:lang w:val="en-US" w:eastAsia="zh-CN" w:bidi="ar"/>
              </w:rPr>
            </w:pPr>
            <w:r>
              <w:rPr>
                <w:rFonts w:ascii="Times New Roman" w:hAnsi="Times New Roman" w:eastAsia="宋体" w:cs="Times New Roman"/>
                <w:color w:val="000000"/>
                <w:kern w:val="0"/>
                <w:sz w:val="22"/>
                <w:szCs w:val="22"/>
                <w:lang w:val="en-US" w:eastAsia="zh-CN" w:bidi="ar"/>
              </w:rPr>
              <w:t>−1.134</w:t>
            </w:r>
          </w:p>
        </w:tc>
      </w:tr>
    </w:tbl>
    <w:p w14:paraId="194A3422">
      <w:pP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Brier score ranges from 0 to 0, with a lower value indicating better calibration; a calibration slope of 1 and an intercept of 0 represent optimal model calibration. All metrics were calculated based on 36-month survival prediction.</w:t>
      </w:r>
    </w:p>
    <w:p w14:paraId="66E92531">
      <w:pPr>
        <w:rPr>
          <w:rFonts w:hint="eastAsia" w:ascii="Times New Roman" w:hAnsi="Times New Roman" w:cs="Times New Roman"/>
          <w:sz w:val="24"/>
          <w:lang w:val="en-US" w:eastAsia="zh-CN"/>
        </w:rPr>
      </w:pPr>
    </w:p>
    <w:p w14:paraId="06E28DB6">
      <w:pPr>
        <w:rPr>
          <w:rFonts w:hint="eastAsia" w:ascii="Times New Roman" w:hAnsi="Times New Roman" w:cs="Times New Roman"/>
          <w:sz w:val="24"/>
          <w:lang w:val="en-US" w:eastAsia="zh-CN"/>
        </w:rPr>
      </w:pPr>
    </w:p>
    <w:p w14:paraId="60665E32">
      <w:pPr>
        <w:keepNext w:val="0"/>
        <w:keepLines w:val="0"/>
        <w:widowControl/>
        <w:suppressLineNumbers w:val="0"/>
        <w:jc w:val="left"/>
        <w:rPr>
          <w:rFonts w:ascii="宋体" w:hAnsi="宋体" w:eastAsia="宋体" w:cs="宋体"/>
          <w:kern w:val="0"/>
          <w:sz w:val="24"/>
          <w:szCs w:val="24"/>
          <w:lang w:val="en-US" w:eastAsia="zh-CN" w:bidi="ar"/>
        </w:rPr>
      </w:pPr>
    </w:p>
    <w:p w14:paraId="7B4CCDA4">
      <w:pPr>
        <w:keepNext w:val="0"/>
        <w:keepLines w:val="0"/>
        <w:widowControl/>
        <w:suppressLineNumbers w:val="0"/>
        <w:jc w:val="left"/>
        <w:rPr>
          <w:rFonts w:ascii="宋体" w:hAnsi="宋体" w:eastAsia="宋体" w:cs="宋体"/>
          <w:kern w:val="0"/>
          <w:sz w:val="24"/>
          <w:szCs w:val="24"/>
          <w:lang w:val="en-US" w:eastAsia="zh-CN" w:bidi="ar"/>
        </w:rPr>
      </w:pPr>
    </w:p>
    <w:p w14:paraId="4F1AFB91">
      <w:pPr>
        <w:keepNext w:val="0"/>
        <w:keepLines w:val="0"/>
        <w:widowControl/>
        <w:suppressLineNumbers w:val="0"/>
        <w:jc w:val="left"/>
        <w:rPr>
          <w:rFonts w:ascii="宋体" w:hAnsi="宋体" w:eastAsia="宋体" w:cs="宋体"/>
          <w:kern w:val="0"/>
          <w:sz w:val="24"/>
          <w:szCs w:val="24"/>
          <w:lang w:val="en-US" w:eastAsia="zh-CN" w:bidi="ar"/>
        </w:rPr>
      </w:pPr>
    </w:p>
    <w:p w14:paraId="493D3DB9">
      <w:pPr>
        <w:keepNext w:val="0"/>
        <w:keepLines w:val="0"/>
        <w:widowControl/>
        <w:suppressLineNumbers w:val="0"/>
        <w:jc w:val="left"/>
        <w:rPr>
          <w:rFonts w:ascii="宋体" w:hAnsi="宋体" w:eastAsia="宋体" w:cs="宋体"/>
          <w:kern w:val="0"/>
          <w:sz w:val="24"/>
          <w:szCs w:val="24"/>
          <w:lang w:val="en-US" w:eastAsia="zh-CN" w:bidi="ar"/>
        </w:rPr>
      </w:pPr>
    </w:p>
    <w:p w14:paraId="30257B9E">
      <w:pPr>
        <w:keepNext w:val="0"/>
        <w:keepLines w:val="0"/>
        <w:widowControl/>
        <w:suppressLineNumbers w:val="0"/>
        <w:jc w:val="left"/>
        <w:rPr>
          <w:rFonts w:ascii="宋体" w:hAnsi="宋体" w:eastAsia="宋体" w:cs="宋体"/>
          <w:kern w:val="0"/>
          <w:sz w:val="24"/>
          <w:szCs w:val="24"/>
          <w:lang w:val="en-US" w:eastAsia="zh-CN" w:bidi="ar"/>
        </w:rPr>
      </w:pPr>
    </w:p>
    <w:p w14:paraId="28E0C602">
      <w:pPr>
        <w:keepNext w:val="0"/>
        <w:keepLines w:val="0"/>
        <w:widowControl/>
        <w:suppressLineNumbers w:val="0"/>
        <w:jc w:val="left"/>
        <w:rPr>
          <w:rFonts w:ascii="宋体" w:hAnsi="宋体" w:eastAsia="宋体" w:cs="宋体"/>
          <w:kern w:val="0"/>
          <w:sz w:val="24"/>
          <w:szCs w:val="24"/>
          <w:lang w:val="en-US" w:eastAsia="zh-CN" w:bidi="ar"/>
        </w:rPr>
      </w:pPr>
    </w:p>
    <w:p w14:paraId="11F27B49">
      <w:pPr>
        <w:keepNext w:val="0"/>
        <w:keepLines w:val="0"/>
        <w:widowControl/>
        <w:suppressLineNumbers w:val="0"/>
        <w:jc w:val="left"/>
        <w:rPr>
          <w:rFonts w:ascii="宋体" w:hAnsi="宋体" w:eastAsia="宋体" w:cs="宋体"/>
          <w:kern w:val="0"/>
          <w:sz w:val="24"/>
          <w:szCs w:val="24"/>
          <w:lang w:val="en-US" w:eastAsia="zh-CN" w:bidi="ar"/>
        </w:rPr>
      </w:pPr>
    </w:p>
    <w:p w14:paraId="590E54FA">
      <w:pPr>
        <w:keepNext w:val="0"/>
        <w:keepLines w:val="0"/>
        <w:widowControl/>
        <w:suppressLineNumbers w:val="0"/>
        <w:jc w:val="left"/>
        <w:rPr>
          <w:rFonts w:ascii="宋体" w:hAnsi="宋体" w:eastAsia="宋体" w:cs="宋体"/>
          <w:kern w:val="0"/>
          <w:sz w:val="24"/>
          <w:szCs w:val="24"/>
          <w:lang w:val="en-US" w:eastAsia="zh-CN" w:bidi="ar"/>
        </w:rPr>
      </w:pPr>
    </w:p>
    <w:p w14:paraId="7D7B0FF8">
      <w:pPr>
        <w:keepNext w:val="0"/>
        <w:keepLines w:val="0"/>
        <w:widowControl/>
        <w:suppressLineNumbers w:val="0"/>
        <w:jc w:val="left"/>
        <w:rPr>
          <w:rFonts w:ascii="宋体" w:hAnsi="宋体" w:eastAsia="宋体" w:cs="宋体"/>
          <w:kern w:val="0"/>
          <w:sz w:val="24"/>
          <w:szCs w:val="24"/>
          <w:lang w:val="en-US" w:eastAsia="zh-CN" w:bidi="ar"/>
        </w:rPr>
      </w:pPr>
    </w:p>
    <w:p w14:paraId="76CD006F">
      <w:pPr>
        <w:keepNext w:val="0"/>
        <w:keepLines w:val="0"/>
        <w:widowControl/>
        <w:suppressLineNumbers w:val="0"/>
        <w:jc w:val="left"/>
        <w:rPr>
          <w:rFonts w:ascii="宋体" w:hAnsi="宋体" w:eastAsia="宋体" w:cs="宋体"/>
          <w:kern w:val="0"/>
          <w:sz w:val="24"/>
          <w:szCs w:val="24"/>
          <w:lang w:val="en-US" w:eastAsia="zh-CN" w:bidi="ar"/>
        </w:rPr>
      </w:pPr>
    </w:p>
    <w:p w14:paraId="1CBF6442">
      <w:pPr>
        <w:keepNext w:val="0"/>
        <w:keepLines w:val="0"/>
        <w:widowControl/>
        <w:suppressLineNumbers w:val="0"/>
        <w:jc w:val="left"/>
        <w:rPr>
          <w:rFonts w:ascii="宋体" w:hAnsi="宋体" w:eastAsia="宋体" w:cs="宋体"/>
          <w:kern w:val="0"/>
          <w:sz w:val="24"/>
          <w:szCs w:val="24"/>
          <w:lang w:val="en-US" w:eastAsia="zh-CN" w:bidi="ar"/>
        </w:rPr>
      </w:pPr>
    </w:p>
    <w:p w14:paraId="6BEE3C2E">
      <w:pPr>
        <w:keepNext w:val="0"/>
        <w:keepLines w:val="0"/>
        <w:widowControl/>
        <w:suppressLineNumbers w:val="0"/>
        <w:jc w:val="left"/>
        <w:rPr>
          <w:rFonts w:ascii="宋体" w:hAnsi="宋体" w:eastAsia="宋体" w:cs="宋体"/>
          <w:kern w:val="0"/>
          <w:sz w:val="24"/>
          <w:szCs w:val="24"/>
          <w:lang w:val="en-US" w:eastAsia="zh-CN" w:bidi="ar"/>
        </w:rPr>
      </w:pPr>
    </w:p>
    <w:p w14:paraId="0B28E418">
      <w:pPr>
        <w:keepNext w:val="0"/>
        <w:keepLines w:val="0"/>
        <w:widowControl/>
        <w:suppressLineNumbers w:val="0"/>
        <w:jc w:val="left"/>
        <w:rPr>
          <w:rFonts w:ascii="宋体" w:hAnsi="宋体" w:eastAsia="宋体" w:cs="宋体"/>
          <w:kern w:val="0"/>
          <w:sz w:val="24"/>
          <w:szCs w:val="24"/>
          <w:lang w:val="en-US" w:eastAsia="zh-CN" w:bidi="ar"/>
        </w:rPr>
      </w:pPr>
    </w:p>
    <w:p w14:paraId="42DB4644">
      <w:pPr>
        <w:keepNext w:val="0"/>
        <w:keepLines w:val="0"/>
        <w:widowControl/>
        <w:suppressLineNumbers w:val="0"/>
        <w:jc w:val="left"/>
        <w:rPr>
          <w:rFonts w:ascii="宋体" w:hAnsi="宋体" w:eastAsia="宋体" w:cs="宋体"/>
          <w:kern w:val="0"/>
          <w:sz w:val="24"/>
          <w:szCs w:val="24"/>
          <w:lang w:val="en-US" w:eastAsia="zh-CN" w:bidi="ar"/>
        </w:rPr>
      </w:pPr>
    </w:p>
    <w:p w14:paraId="3ABB52A3">
      <w:pPr>
        <w:keepNext w:val="0"/>
        <w:keepLines w:val="0"/>
        <w:widowControl/>
        <w:suppressLineNumbers w:val="0"/>
        <w:jc w:val="left"/>
        <w:rPr>
          <w:rFonts w:ascii="宋体" w:hAnsi="宋体" w:eastAsia="宋体" w:cs="宋体"/>
          <w:kern w:val="0"/>
          <w:sz w:val="24"/>
          <w:szCs w:val="24"/>
          <w:lang w:val="en-US" w:eastAsia="zh-CN" w:bidi="ar"/>
        </w:rPr>
      </w:pPr>
    </w:p>
    <w:p w14:paraId="7B01754B">
      <w:pPr>
        <w:rPr>
          <w:rFonts w:ascii="Helvetica Neue" w:hAnsi="Helvetica Neue" w:eastAsia="宋体" w:cs="Helvetica Neue"/>
          <w:b/>
          <w:bCs/>
          <w:i/>
          <w:kern w:val="0"/>
          <w:sz w:val="22"/>
          <w:szCs w:val="22"/>
        </w:rPr>
      </w:pPr>
      <w:bookmarkStart w:id="12" w:name="_GoBack"/>
      <w:bookmarkEnd w:id="12"/>
      <w:r>
        <w:rPr>
          <w:rFonts w:ascii="Helvetica Neue" w:hAnsi="Helvetica Neue" w:eastAsia="Helvetica Neue" w:cs="Helvetica Neue"/>
          <w:b/>
          <w:bCs/>
          <w:i/>
          <w:kern w:val="0"/>
          <w:sz w:val="22"/>
          <w:szCs w:val="22"/>
          <w:lang w:val="pt-BR" w:eastAsia="en-US"/>
        </w:rPr>
        <w:t>Supplemental</w:t>
      </w:r>
      <w:r>
        <w:rPr>
          <w:rFonts w:hint="eastAsia" w:ascii="Helvetica Neue" w:hAnsi="Helvetica Neue" w:eastAsia="Helvetica Neue" w:cs="Helvetica Neue"/>
          <w:b/>
          <w:bCs/>
          <w:i/>
          <w:kern w:val="0"/>
          <w:sz w:val="22"/>
          <w:szCs w:val="22"/>
        </w:rPr>
        <w:t xml:space="preserve"> Figure </w:t>
      </w:r>
      <w:r>
        <w:rPr>
          <w:rFonts w:hint="eastAsia" w:ascii="Helvetica Neue" w:hAnsi="Helvetica Neue" w:eastAsia="宋体" w:cs="Helvetica Neue"/>
          <w:b/>
          <w:bCs/>
          <w:i/>
          <w:kern w:val="0"/>
          <w:sz w:val="22"/>
          <w:szCs w:val="22"/>
        </w:rPr>
        <w:t>1</w:t>
      </w:r>
    </w:p>
    <w:p w14:paraId="01FDAFEB">
      <w:pPr>
        <w:rPr>
          <w:rFonts w:ascii="Helvetica Neue" w:hAnsi="Helvetica Neue" w:eastAsia="宋体" w:cs="Helvetica Neue"/>
          <w:b/>
          <w:bCs/>
          <w:i/>
          <w:kern w:val="0"/>
          <w:sz w:val="22"/>
          <w:szCs w:val="22"/>
        </w:rPr>
      </w:pPr>
    </w:p>
    <w:p w14:paraId="7C526C9C">
      <w:pPr>
        <w:rPr>
          <w:rFonts w:ascii="Calibri" w:hAnsi="Calibri" w:eastAsia="宋体" w:cs="Times New Roman"/>
        </w:rPr>
      </w:pPr>
      <w:r>
        <w:rPr>
          <w:rFonts w:hint="eastAsia" w:ascii="Calibri" w:hAnsi="Calibri" w:eastAsia="宋体" w:cs="Times New Roman"/>
        </w:rPr>
        <w:drawing>
          <wp:inline distT="0" distB="0" distL="114300" distR="114300">
            <wp:extent cx="5266690" cy="2962910"/>
            <wp:effectExtent l="0" t="0" r="3810" b="8890"/>
            <wp:docPr id="1" name="图片 1" descr="20230919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0230919_02"/>
                    <pic:cNvPicPr>
                      <a:picLocks noChangeAspect="1"/>
                    </pic:cNvPicPr>
                  </pic:nvPicPr>
                  <pic:blipFill>
                    <a:blip r:embed="rId4"/>
                    <a:stretch>
                      <a:fillRect/>
                    </a:stretch>
                  </pic:blipFill>
                  <pic:spPr>
                    <a:xfrm>
                      <a:off x="0" y="0"/>
                      <a:ext cx="5266690" cy="2962910"/>
                    </a:xfrm>
                    <a:prstGeom prst="rect">
                      <a:avLst/>
                    </a:prstGeom>
                  </pic:spPr>
                </pic:pic>
              </a:graphicData>
            </a:graphic>
          </wp:inline>
        </w:drawing>
      </w:r>
    </w:p>
    <w:p w14:paraId="011D9D41">
      <w:pPr>
        <w:rPr>
          <w:rFonts w:ascii="Calibri" w:hAnsi="Calibri" w:eastAsia="宋体" w:cs="Times New Roman"/>
        </w:rPr>
      </w:pPr>
    </w:p>
    <w:p w14:paraId="6826857A">
      <w:pPr>
        <w:rPr>
          <w:rFonts w:ascii="Helvetica Neue" w:hAnsi="Helvetica Neue" w:eastAsia="Helvetica Neue" w:cs="Helvetica Neue"/>
          <w:b/>
          <w:bCs/>
          <w:i/>
          <w:kern w:val="0"/>
          <w:sz w:val="22"/>
          <w:szCs w:val="22"/>
          <w:lang w:val="pt-BR" w:eastAsia="en-US"/>
        </w:rPr>
      </w:pPr>
      <w:bookmarkStart w:id="5" w:name="OLE_LINK3"/>
      <w:r>
        <w:rPr>
          <w:rFonts w:ascii="Helvetica Neue" w:hAnsi="Helvetica Neue" w:eastAsia="Helvetica Neue" w:cs="Helvetica Neue"/>
          <w:b/>
          <w:bCs/>
          <w:i/>
          <w:kern w:val="0"/>
          <w:sz w:val="22"/>
          <w:szCs w:val="22"/>
          <w:lang w:val="pt-BR" w:eastAsia="en-US"/>
        </w:rPr>
        <w:t>Supplemental</w:t>
      </w:r>
      <w:r>
        <w:rPr>
          <w:rFonts w:hint="eastAsia" w:ascii="Helvetica Neue" w:hAnsi="Helvetica Neue" w:eastAsia="Helvetica Neue" w:cs="Helvetica Neue"/>
          <w:b/>
          <w:bCs/>
          <w:i/>
          <w:kern w:val="0"/>
          <w:sz w:val="22"/>
          <w:szCs w:val="22"/>
        </w:rPr>
        <w:t xml:space="preserve"> Figure </w:t>
      </w:r>
      <w:r>
        <w:rPr>
          <w:rFonts w:hint="eastAsia" w:ascii="Helvetica Neue" w:hAnsi="Helvetica Neue" w:eastAsia="宋体" w:cs="Helvetica Neue"/>
          <w:b/>
          <w:bCs/>
          <w:i/>
          <w:kern w:val="0"/>
          <w:sz w:val="22"/>
          <w:szCs w:val="22"/>
        </w:rPr>
        <w:t>1</w:t>
      </w:r>
      <w:r>
        <w:rPr>
          <w:rFonts w:hint="eastAsia" w:ascii="Helvetica Neue" w:hAnsi="Helvetica Neue" w:eastAsia="Helvetica Neue" w:cs="Helvetica Neue"/>
          <w:b/>
          <w:bCs/>
          <w:i/>
          <w:kern w:val="0"/>
          <w:sz w:val="22"/>
          <w:szCs w:val="22"/>
        </w:rPr>
        <w:t>.</w:t>
      </w:r>
      <w:r>
        <w:rPr>
          <w:rFonts w:ascii="Helvetica Neue" w:hAnsi="Helvetica Neue" w:eastAsia="Helvetica Neue" w:cs="Helvetica Neue"/>
          <w:b/>
          <w:bCs/>
          <w:i/>
          <w:kern w:val="0"/>
          <w:sz w:val="22"/>
          <w:szCs w:val="22"/>
          <w:lang w:val="pt-BR" w:eastAsia="en-US"/>
        </w:rPr>
        <w:t xml:space="preserve"> </w:t>
      </w:r>
      <w:bookmarkStart w:id="6" w:name="OLE_LINK4"/>
      <w:r>
        <w:rPr>
          <w:rFonts w:hint="eastAsia" w:ascii="Helvetica Neue" w:hAnsi="Helvetica Neue" w:eastAsia="Helvetica Neue" w:cs="Helvetica Neue"/>
          <w:b/>
          <w:bCs/>
          <w:i/>
          <w:kern w:val="0"/>
          <w:sz w:val="22"/>
          <w:szCs w:val="22"/>
          <w:lang w:val="pt-BR" w:eastAsia="en-US"/>
        </w:rPr>
        <w:t>Flow feature extraction models based on deep learning</w:t>
      </w:r>
      <w:r>
        <w:rPr>
          <w:rFonts w:hint="eastAsia" w:ascii="Helvetica Neue" w:hAnsi="Helvetica Neue" w:eastAsia="宋体" w:cs="Helvetica Neue"/>
          <w:b/>
          <w:bCs/>
          <w:i/>
          <w:kern w:val="0"/>
          <w:sz w:val="22"/>
          <w:szCs w:val="22"/>
        </w:rPr>
        <w:t xml:space="preserve">. </w:t>
      </w:r>
      <w:r>
        <w:rPr>
          <w:rFonts w:hint="eastAsia" w:ascii="Helvetica Neue" w:hAnsi="Helvetica Neue" w:eastAsia="宋体" w:cs="Helvetica Neue"/>
          <w:i/>
          <w:kern w:val="0"/>
          <w:sz w:val="22"/>
          <w:szCs w:val="22"/>
        </w:rPr>
        <w:t>First, the 5-layer images of 64x64 near the maximum cross section of the lesion area and the corresponding ROI were fused with the four sequences of T2WI, DWI,ADC,DCE respectively. Then, after the fusion image is extracted from three pre-trained DeeplabV3, ResNet18 and ResNet50 networks with 5x2048, 5x512 and 5x2048 dimensions, the features are further compressed to 2048, 512 and 2048 dimensions after maximum pooling operation. A total of 4608 dimensional features were extracted from each sequence, and 1x4608 dimensional features were obtained after the obtained 4x4608 dimensional features were maximized.</w:t>
      </w:r>
      <w:r>
        <w:rPr>
          <w:rFonts w:ascii="Helvetica Neue" w:hAnsi="Helvetica Neue" w:eastAsia="Helvetica Neue" w:cs="Helvetica Neue"/>
          <w:b/>
          <w:bCs/>
          <w:i/>
          <w:kern w:val="0"/>
          <w:sz w:val="22"/>
          <w:szCs w:val="22"/>
          <w:lang w:val="pt-BR" w:eastAsia="en-US"/>
        </w:rPr>
        <w:br w:type="page"/>
      </w:r>
    </w:p>
    <w:p w14:paraId="28DB825F">
      <w:pPr>
        <w:rPr>
          <w:rFonts w:ascii="Helvetica Neue" w:hAnsi="Helvetica Neue" w:eastAsia="Helvetica Neue" w:cs="Helvetica Neue"/>
          <w:b/>
          <w:bCs/>
          <w:i/>
          <w:kern w:val="0"/>
          <w:sz w:val="22"/>
          <w:szCs w:val="22"/>
          <w:lang w:val="pt-BR" w:eastAsia="en-US"/>
        </w:rPr>
      </w:pPr>
      <w:r>
        <w:rPr>
          <w:rFonts w:ascii="Helvetica Neue" w:hAnsi="Helvetica Neue" w:eastAsia="Helvetica Neue" w:cs="Helvetica Neue"/>
          <w:b/>
          <w:bCs/>
          <w:i/>
          <w:kern w:val="0"/>
          <w:sz w:val="22"/>
          <w:szCs w:val="22"/>
          <w:lang w:val="pt-BR" w:eastAsia="en-US"/>
        </w:rPr>
        <w:t>Supplemental</w:t>
      </w:r>
      <w:r>
        <w:rPr>
          <w:rFonts w:hint="eastAsia" w:ascii="Helvetica Neue" w:hAnsi="Helvetica Neue" w:eastAsia="Helvetica Neue" w:cs="Helvetica Neue"/>
          <w:b/>
          <w:bCs/>
          <w:i/>
          <w:kern w:val="0"/>
          <w:sz w:val="22"/>
          <w:szCs w:val="22"/>
        </w:rPr>
        <w:t xml:space="preserve"> Figure </w:t>
      </w:r>
      <w:r>
        <w:rPr>
          <w:rFonts w:hint="eastAsia" w:ascii="Helvetica Neue" w:hAnsi="Helvetica Neue" w:eastAsia="宋体" w:cs="Helvetica Neue"/>
          <w:b/>
          <w:bCs/>
          <w:i/>
          <w:kern w:val="0"/>
          <w:sz w:val="22"/>
          <w:szCs w:val="22"/>
        </w:rPr>
        <w:t>2</w:t>
      </w:r>
    </w:p>
    <w:bookmarkEnd w:id="5"/>
    <w:bookmarkEnd w:id="6"/>
    <w:p w14:paraId="08254EC8">
      <w:pPr>
        <w:rPr>
          <w:rFonts w:ascii="Calibri" w:hAnsi="Calibri" w:eastAsia="宋体" w:cs="Times New Roman"/>
        </w:rPr>
      </w:pPr>
    </w:p>
    <w:p w14:paraId="1A4C0116">
      <w:pPr>
        <w:rPr>
          <w:rFonts w:ascii="Calibri" w:hAnsi="Calibri" w:eastAsia="宋体" w:cs="Times New Roman"/>
        </w:rPr>
      </w:pPr>
      <w:r>
        <w:rPr>
          <w:rFonts w:hint="eastAsia" w:ascii="Calibri" w:hAnsi="Calibri" w:eastAsia="宋体" w:cs="Times New Roman"/>
        </w:rPr>
        <w:drawing>
          <wp:inline distT="0" distB="0" distL="114300" distR="114300">
            <wp:extent cx="6067425" cy="2950845"/>
            <wp:effectExtent l="0" t="0" r="0" b="0"/>
            <wp:docPr id="2" name="图片 2" descr="20230919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0230919_01"/>
                    <pic:cNvPicPr>
                      <a:picLocks noChangeAspect="1"/>
                    </pic:cNvPicPr>
                  </pic:nvPicPr>
                  <pic:blipFill>
                    <a:blip r:embed="rId5"/>
                    <a:srcRect t="13560"/>
                    <a:stretch>
                      <a:fillRect/>
                    </a:stretch>
                  </pic:blipFill>
                  <pic:spPr>
                    <a:xfrm>
                      <a:off x="0" y="0"/>
                      <a:ext cx="6067425" cy="2950845"/>
                    </a:xfrm>
                    <a:prstGeom prst="rect">
                      <a:avLst/>
                    </a:prstGeom>
                  </pic:spPr>
                </pic:pic>
              </a:graphicData>
            </a:graphic>
          </wp:inline>
        </w:drawing>
      </w:r>
    </w:p>
    <w:p w14:paraId="70D265D5">
      <w:pPr>
        <w:rPr>
          <w:rFonts w:ascii="Helvetica Neue" w:hAnsi="Helvetica Neue" w:eastAsia="宋体" w:cs="Helvetica Neue"/>
          <w:i/>
          <w:kern w:val="0"/>
          <w:sz w:val="22"/>
          <w:szCs w:val="22"/>
        </w:rPr>
      </w:pPr>
      <w:r>
        <w:rPr>
          <w:rFonts w:ascii="Helvetica Neue" w:hAnsi="Helvetica Neue" w:eastAsia="Helvetica Neue" w:cs="Helvetica Neue"/>
          <w:b/>
          <w:bCs/>
          <w:i/>
          <w:kern w:val="0"/>
          <w:sz w:val="22"/>
          <w:szCs w:val="22"/>
          <w:lang w:val="pt-BR" w:eastAsia="en-US"/>
        </w:rPr>
        <w:t>Supplemental</w:t>
      </w:r>
      <w:r>
        <w:rPr>
          <w:rFonts w:hint="eastAsia" w:ascii="Helvetica Neue" w:hAnsi="Helvetica Neue" w:eastAsia="Helvetica Neue" w:cs="Helvetica Neue"/>
          <w:b/>
          <w:bCs/>
          <w:i/>
          <w:kern w:val="0"/>
          <w:sz w:val="22"/>
          <w:szCs w:val="22"/>
        </w:rPr>
        <w:t xml:space="preserve"> Figure </w:t>
      </w:r>
      <w:r>
        <w:rPr>
          <w:rFonts w:hint="eastAsia" w:ascii="Helvetica Neue" w:hAnsi="Helvetica Neue" w:eastAsia="宋体" w:cs="Helvetica Neue"/>
          <w:b/>
          <w:bCs/>
          <w:i/>
          <w:kern w:val="0"/>
          <w:sz w:val="22"/>
          <w:szCs w:val="22"/>
        </w:rPr>
        <w:t>2</w:t>
      </w:r>
      <w:r>
        <w:rPr>
          <w:rFonts w:hint="eastAsia" w:ascii="Helvetica Neue" w:hAnsi="Helvetica Neue" w:eastAsia="Helvetica Neue" w:cs="Helvetica Neue"/>
          <w:b/>
          <w:bCs/>
          <w:i/>
          <w:kern w:val="0"/>
          <w:sz w:val="22"/>
          <w:szCs w:val="22"/>
        </w:rPr>
        <w:t>.</w:t>
      </w:r>
      <w:r>
        <w:rPr>
          <w:rFonts w:ascii="Helvetica Neue" w:hAnsi="Helvetica Neue" w:eastAsia="Helvetica Neue" w:cs="Helvetica Neue"/>
          <w:b/>
          <w:bCs/>
          <w:i/>
          <w:kern w:val="0"/>
          <w:sz w:val="22"/>
          <w:szCs w:val="22"/>
          <w:lang w:val="pt-BR" w:eastAsia="en-US"/>
        </w:rPr>
        <w:t xml:space="preserve"> </w:t>
      </w:r>
      <w:r>
        <w:rPr>
          <w:rFonts w:hint="eastAsia" w:ascii="Helvetica Neue" w:hAnsi="Helvetica Neue" w:eastAsia="Helvetica Neue" w:cs="Helvetica Neue"/>
          <w:b/>
          <w:bCs/>
          <w:i/>
          <w:kern w:val="0"/>
          <w:sz w:val="22"/>
          <w:szCs w:val="22"/>
          <w:lang w:val="pt-BR" w:eastAsia="en-US"/>
        </w:rPr>
        <w:t>Structure of the modified variational autoencoder-based deep survival (VAE-Based DeepSurv) network architecture.</w:t>
      </w:r>
      <w:r>
        <w:rPr>
          <w:rFonts w:hint="eastAsia" w:ascii="Helvetica Neue" w:hAnsi="Helvetica Neue" w:eastAsia="宋体" w:cs="Helvetica Neue"/>
          <w:b/>
          <w:bCs/>
          <w:i/>
          <w:kern w:val="0"/>
          <w:sz w:val="22"/>
          <w:szCs w:val="22"/>
        </w:rPr>
        <w:t xml:space="preserve"> </w:t>
      </w:r>
      <w:r>
        <w:rPr>
          <w:rFonts w:hint="eastAsia" w:ascii="Helvetica Neue" w:hAnsi="Helvetica Neue" w:eastAsia="宋体" w:cs="Helvetica Neue"/>
          <w:i/>
          <w:kern w:val="0"/>
          <w:sz w:val="22"/>
          <w:szCs w:val="22"/>
        </w:rPr>
        <w:t>The input high-dimensional feature data is randomly sampled for dimensional compression, and the compressed data is used as input to the multi-task VAE network. The multi-task VAE network contains two loss functions, the mean square error loss function and the Cox loss function. The mean square error loss function comes from the feature reconstruction error. CoxLoss is a Cox regression loss, and network training is performed by minimizing mean square error and Cox regression error.</w:t>
      </w:r>
    </w:p>
    <w:p w14:paraId="52998919">
      <w:pPr>
        <w:rPr>
          <w:rFonts w:ascii="Helvetica Neue" w:hAnsi="Helvetica Neue" w:eastAsia="Helvetica Neue" w:cs="Helvetica Neue"/>
          <w:i/>
          <w:kern w:val="0"/>
          <w:sz w:val="22"/>
          <w:szCs w:val="22"/>
          <w:lang w:val="pt-BR" w:eastAsia="en-US"/>
        </w:rPr>
      </w:pPr>
    </w:p>
    <w:p w14:paraId="672D7380">
      <w:pPr>
        <w:rPr>
          <w:rFonts w:ascii="Helvetica Neue" w:hAnsi="Helvetica Neue" w:eastAsia="Helvetica Neue" w:cs="Helvetica Neue"/>
          <w:b/>
          <w:bCs/>
          <w:i/>
          <w:kern w:val="0"/>
          <w:sz w:val="22"/>
          <w:szCs w:val="22"/>
          <w:lang w:val="pt-BR" w:eastAsia="en-US"/>
        </w:rPr>
      </w:pPr>
      <w:r>
        <w:rPr>
          <w:rFonts w:ascii="Helvetica Neue" w:hAnsi="Helvetica Neue" w:eastAsia="Helvetica Neue" w:cs="Helvetica Neue"/>
          <w:b/>
          <w:bCs/>
          <w:i/>
          <w:kern w:val="0"/>
          <w:sz w:val="22"/>
          <w:szCs w:val="22"/>
          <w:lang w:val="pt-BR" w:eastAsia="en-US"/>
        </w:rPr>
        <w:br w:type="page"/>
      </w:r>
    </w:p>
    <w:p w14:paraId="55B4D329">
      <w:pPr>
        <w:rPr>
          <w:rFonts w:ascii="Helvetica Neue" w:hAnsi="Helvetica Neue" w:eastAsia="Helvetica Neue" w:cs="Helvetica Neue"/>
          <w:b/>
          <w:bCs/>
          <w:i/>
          <w:kern w:val="0"/>
          <w:sz w:val="22"/>
          <w:szCs w:val="22"/>
          <w:lang w:val="pt-BR" w:eastAsia="en-US"/>
        </w:rPr>
      </w:pPr>
      <w:r>
        <w:rPr>
          <w:rFonts w:ascii="Helvetica Neue" w:hAnsi="Helvetica Neue" w:eastAsia="Helvetica Neue" w:cs="Helvetica Neue"/>
          <w:b/>
          <w:bCs/>
          <w:i/>
          <w:kern w:val="0"/>
          <w:sz w:val="22"/>
          <w:szCs w:val="22"/>
          <w:lang w:val="pt-BR" w:eastAsia="en-US"/>
        </w:rPr>
        <w:t>Supplemental</w:t>
      </w:r>
      <w:r>
        <w:rPr>
          <w:rFonts w:hint="eastAsia" w:ascii="Helvetica Neue" w:hAnsi="Helvetica Neue" w:eastAsia="Helvetica Neue" w:cs="Helvetica Neue"/>
          <w:b/>
          <w:bCs/>
          <w:i/>
          <w:kern w:val="0"/>
          <w:sz w:val="22"/>
          <w:szCs w:val="22"/>
        </w:rPr>
        <w:t xml:space="preserve"> Figure </w:t>
      </w:r>
      <w:r>
        <w:rPr>
          <w:rFonts w:hint="eastAsia" w:ascii="Helvetica Neue" w:hAnsi="Helvetica Neue" w:eastAsia="宋体" w:cs="Helvetica Neue"/>
          <w:b/>
          <w:bCs/>
          <w:i/>
          <w:kern w:val="0"/>
          <w:sz w:val="22"/>
          <w:szCs w:val="22"/>
        </w:rPr>
        <w:t>3</w:t>
      </w:r>
    </w:p>
    <w:p w14:paraId="1515A7AF">
      <w:pPr>
        <w:rPr>
          <w:rFonts w:ascii="Helvetica Neue" w:hAnsi="Helvetica Neue" w:eastAsia="宋体" w:cs="Helvetica Neue"/>
          <w:i/>
          <w:kern w:val="0"/>
          <w:sz w:val="22"/>
          <w:szCs w:val="22"/>
          <w:lang w:val="pt-BR"/>
        </w:rPr>
      </w:pPr>
      <w:r>
        <w:rPr>
          <w:rFonts w:hint="eastAsia" w:ascii="Helvetica Neue" w:hAnsi="Helvetica Neue" w:eastAsia="宋体" w:cs="Helvetica Neue"/>
          <w:i/>
          <w:kern w:val="0"/>
          <w:sz w:val="22"/>
          <w:szCs w:val="22"/>
          <w:lang w:val="pt-BR"/>
        </w:rPr>
        <w:drawing>
          <wp:inline distT="0" distB="0" distL="114300" distR="114300">
            <wp:extent cx="5702300" cy="5452745"/>
            <wp:effectExtent l="0" t="0" r="0" b="8255"/>
            <wp:docPr id="3" name="图片 3" descr="补充三个模型的ROC-2"/>
            <wp:cNvGraphicFramePr/>
            <a:graphic xmlns:a="http://schemas.openxmlformats.org/drawingml/2006/main">
              <a:graphicData uri="http://schemas.openxmlformats.org/drawingml/2006/picture">
                <pic:pic xmlns:pic="http://schemas.openxmlformats.org/drawingml/2006/picture">
                  <pic:nvPicPr>
                    <pic:cNvPr id="3" name="图片 3" descr="补充三个模型的ROC-2"/>
                    <pic:cNvPicPr/>
                  </pic:nvPicPr>
                  <pic:blipFill>
                    <a:blip r:embed="rId6"/>
                    <a:stretch>
                      <a:fillRect/>
                    </a:stretch>
                  </pic:blipFill>
                  <pic:spPr>
                    <a:xfrm>
                      <a:off x="0" y="0"/>
                      <a:ext cx="5702300" cy="5452745"/>
                    </a:xfrm>
                    <a:prstGeom prst="rect">
                      <a:avLst/>
                    </a:prstGeom>
                  </pic:spPr>
                </pic:pic>
              </a:graphicData>
            </a:graphic>
          </wp:inline>
        </w:drawing>
      </w:r>
    </w:p>
    <w:p w14:paraId="7ACEAB9A">
      <w:pPr>
        <w:tabs>
          <w:tab w:val="left" w:pos="878"/>
        </w:tabs>
        <w:jc w:val="left"/>
      </w:pPr>
    </w:p>
    <w:p w14:paraId="659A3AA3">
      <w:pPr>
        <w:rPr>
          <w:rFonts w:ascii="Helvetica Neue" w:hAnsi="Helvetica Neue" w:eastAsia="宋体" w:cs="Helvetica Neue"/>
          <w:i/>
          <w:kern w:val="0"/>
          <w:sz w:val="22"/>
          <w:szCs w:val="22"/>
        </w:rPr>
      </w:pPr>
      <w:r>
        <w:rPr>
          <w:rFonts w:ascii="Helvetica Neue" w:hAnsi="Helvetica Neue" w:eastAsia="Helvetica Neue" w:cs="Helvetica Neue"/>
          <w:b/>
          <w:bCs/>
          <w:i/>
          <w:kern w:val="0"/>
          <w:sz w:val="22"/>
          <w:szCs w:val="22"/>
          <w:lang w:val="pt-BR" w:eastAsia="en-US"/>
        </w:rPr>
        <w:t>Supplemental</w:t>
      </w:r>
      <w:r>
        <w:rPr>
          <w:rFonts w:hint="eastAsia" w:ascii="Helvetica Neue" w:hAnsi="Helvetica Neue" w:eastAsia="Helvetica Neue" w:cs="Helvetica Neue"/>
          <w:b/>
          <w:bCs/>
          <w:i/>
          <w:kern w:val="0"/>
          <w:sz w:val="22"/>
          <w:szCs w:val="22"/>
        </w:rPr>
        <w:t xml:space="preserve"> Figure </w:t>
      </w:r>
      <w:r>
        <w:rPr>
          <w:rFonts w:hint="eastAsia" w:ascii="Helvetica Neue" w:hAnsi="Helvetica Neue" w:eastAsia="宋体" w:cs="Helvetica Neue"/>
          <w:b/>
          <w:bCs/>
          <w:i/>
          <w:kern w:val="0"/>
          <w:sz w:val="22"/>
          <w:szCs w:val="22"/>
        </w:rPr>
        <w:t>3</w:t>
      </w:r>
      <w:r>
        <w:rPr>
          <w:rFonts w:hint="eastAsia" w:ascii="Helvetica Neue" w:hAnsi="Helvetica Neue" w:eastAsia="Helvetica Neue" w:cs="Helvetica Neue"/>
          <w:b/>
          <w:bCs/>
          <w:i/>
          <w:kern w:val="0"/>
          <w:sz w:val="22"/>
          <w:szCs w:val="22"/>
        </w:rPr>
        <w:t>.</w:t>
      </w:r>
      <w:r>
        <w:rPr>
          <w:rFonts w:ascii="Helvetica Neue" w:hAnsi="Helvetica Neue" w:eastAsia="Helvetica Neue" w:cs="Helvetica Neue"/>
          <w:b/>
          <w:bCs/>
          <w:i/>
          <w:kern w:val="0"/>
          <w:sz w:val="22"/>
          <w:szCs w:val="22"/>
          <w:lang w:val="pt-BR" w:eastAsia="en-US"/>
        </w:rPr>
        <w:t xml:space="preserve"> </w:t>
      </w:r>
      <w:bookmarkStart w:id="7" w:name="OLE_LINK5"/>
      <w:r>
        <w:rPr>
          <w:rFonts w:ascii="Helvetica Neue" w:hAnsi="Helvetica Neue" w:eastAsia="Helvetica Neue" w:cs="Helvetica Neue"/>
          <w:b/>
          <w:bCs/>
          <w:i/>
          <w:kern w:val="0"/>
          <w:sz w:val="22"/>
          <w:szCs w:val="22"/>
          <w:lang w:val="pt-BR" w:eastAsia="en-US"/>
        </w:rPr>
        <w:t xml:space="preserve">ROC curves of </w:t>
      </w:r>
      <w:r>
        <w:rPr>
          <w:rFonts w:hint="eastAsia" w:ascii="Helvetica Neue" w:hAnsi="Helvetica Neue" w:eastAsia="宋体" w:cs="Helvetica Neue"/>
          <w:b/>
          <w:bCs/>
          <w:i/>
          <w:kern w:val="0"/>
          <w:sz w:val="22"/>
          <w:szCs w:val="22"/>
        </w:rPr>
        <w:t>three</w:t>
      </w:r>
      <w:r>
        <w:rPr>
          <w:rFonts w:ascii="Helvetica Neue" w:hAnsi="Helvetica Neue" w:eastAsia="Helvetica Neue" w:cs="Helvetica Neue"/>
          <w:b/>
          <w:bCs/>
          <w:i/>
          <w:kern w:val="0"/>
          <w:sz w:val="22"/>
          <w:szCs w:val="22"/>
          <w:lang w:val="pt-BR" w:eastAsia="en-US"/>
        </w:rPr>
        <w:t xml:space="preserve"> model</w:t>
      </w:r>
      <w:r>
        <w:rPr>
          <w:rFonts w:hint="eastAsia" w:ascii="Helvetica Neue" w:hAnsi="Helvetica Neue" w:eastAsia="宋体" w:cs="Helvetica Neue"/>
          <w:b/>
          <w:bCs/>
          <w:i/>
          <w:kern w:val="0"/>
          <w:sz w:val="22"/>
          <w:szCs w:val="22"/>
        </w:rPr>
        <w:t>s</w:t>
      </w:r>
      <w:bookmarkEnd w:id="7"/>
      <w:r>
        <w:rPr>
          <w:rFonts w:ascii="Helvetica Neue" w:hAnsi="Helvetica Neue" w:eastAsia="Helvetica Neue" w:cs="Helvetica Neue"/>
          <w:b/>
          <w:bCs/>
          <w:i/>
          <w:kern w:val="0"/>
          <w:sz w:val="22"/>
          <w:szCs w:val="22"/>
          <w:lang w:val="pt-BR" w:eastAsia="en-US"/>
        </w:rPr>
        <w:t xml:space="preserve"> in predicting recurrence in patients with breast cancer after surgery. </w:t>
      </w:r>
      <w:r>
        <w:rPr>
          <w:rFonts w:ascii="Helvetica Neue" w:hAnsi="Helvetica Neue" w:eastAsia="Helvetica Neue" w:cs="Helvetica Neue"/>
          <w:i/>
          <w:kern w:val="0"/>
          <w:sz w:val="22"/>
          <w:szCs w:val="22"/>
          <w:lang w:val="pt-BR" w:eastAsia="en-US"/>
        </w:rPr>
        <w:t>(a</w:t>
      </w:r>
      <w:r>
        <w:rPr>
          <w:rFonts w:hint="eastAsia" w:ascii="Helvetica Neue" w:hAnsi="Helvetica Neue" w:eastAsia="宋体" w:cs="Helvetica Neue"/>
          <w:i/>
          <w:kern w:val="0"/>
          <w:sz w:val="22"/>
          <w:szCs w:val="22"/>
        </w:rPr>
        <w:t>-c</w:t>
      </w:r>
      <w:r>
        <w:rPr>
          <w:rFonts w:ascii="Helvetica Neue" w:hAnsi="Helvetica Neue" w:eastAsia="Helvetica Neue" w:cs="Helvetica Neue"/>
          <w:i/>
          <w:kern w:val="0"/>
          <w:sz w:val="22"/>
          <w:szCs w:val="22"/>
          <w:lang w:val="pt-BR" w:eastAsia="en-US"/>
        </w:rPr>
        <w:t xml:space="preserve">) ROC curves of the </w:t>
      </w:r>
      <w:r>
        <w:rPr>
          <w:rFonts w:hint="eastAsia" w:ascii="Helvetica Neue" w:hAnsi="Helvetica Neue" w:eastAsia="宋体" w:cs="Helvetica Neue"/>
          <w:i/>
          <w:kern w:val="0"/>
          <w:sz w:val="22"/>
          <w:szCs w:val="22"/>
        </w:rPr>
        <w:t>clinical</w:t>
      </w:r>
      <w:r>
        <w:rPr>
          <w:rFonts w:ascii="Helvetica Neue" w:hAnsi="Helvetica Neue" w:eastAsia="Helvetica Neue" w:cs="Helvetica Neue"/>
          <w:i/>
          <w:kern w:val="0"/>
          <w:sz w:val="22"/>
          <w:szCs w:val="22"/>
          <w:lang w:val="pt-BR" w:eastAsia="en-US"/>
        </w:rPr>
        <w:t xml:space="preserve"> model</w:t>
      </w:r>
      <w:r>
        <w:rPr>
          <w:rFonts w:hint="eastAsia" w:ascii="Helvetica Neue" w:hAnsi="Helvetica Neue" w:eastAsia="宋体" w:cs="Helvetica Neue"/>
          <w:i/>
          <w:kern w:val="0"/>
          <w:sz w:val="22"/>
          <w:szCs w:val="22"/>
        </w:rPr>
        <w:t xml:space="preserve"> in t</w:t>
      </w:r>
      <w:r>
        <w:rPr>
          <w:rFonts w:ascii="Helvetica Neue" w:hAnsi="Helvetica Neue" w:eastAsia="Helvetica Neue" w:cs="Helvetica Neue"/>
          <w:i/>
          <w:kern w:val="0"/>
          <w:sz w:val="22"/>
          <w:szCs w:val="22"/>
          <w:lang w:val="pt-BR" w:eastAsia="en-US"/>
        </w:rPr>
        <w:t>raining set</w:t>
      </w:r>
      <w:r>
        <w:rPr>
          <w:rFonts w:hint="eastAsia" w:ascii="Helvetica Neue" w:hAnsi="Helvetica Neue" w:eastAsia="宋体" w:cs="Helvetica Neue"/>
          <w:i/>
          <w:kern w:val="0"/>
          <w:sz w:val="22"/>
          <w:szCs w:val="22"/>
        </w:rPr>
        <w:t>, i</w:t>
      </w:r>
      <w:r>
        <w:rPr>
          <w:rFonts w:ascii="Helvetica Neue" w:hAnsi="Helvetica Neue" w:eastAsia="Helvetica Neue" w:cs="Helvetica Neue"/>
          <w:i/>
          <w:kern w:val="0"/>
          <w:sz w:val="22"/>
          <w:szCs w:val="22"/>
          <w:lang w:val="pt-BR" w:eastAsia="en-US"/>
        </w:rPr>
        <w:t>nternal validation set</w:t>
      </w:r>
      <w:r>
        <w:rPr>
          <w:rFonts w:hint="eastAsia" w:ascii="Helvetica Neue" w:hAnsi="Helvetica Neue" w:eastAsia="宋体" w:cs="Helvetica Neue"/>
          <w:i/>
          <w:kern w:val="0"/>
          <w:sz w:val="22"/>
          <w:szCs w:val="22"/>
        </w:rPr>
        <w:t xml:space="preserve"> and</w:t>
      </w:r>
      <w:r>
        <w:rPr>
          <w:rFonts w:ascii="Helvetica Neue" w:hAnsi="Helvetica Neue" w:eastAsia="Helvetica Neue" w:cs="Helvetica Neue"/>
          <w:i/>
          <w:kern w:val="0"/>
          <w:sz w:val="22"/>
          <w:szCs w:val="22"/>
          <w:lang w:val="pt-BR" w:eastAsia="en-US"/>
        </w:rPr>
        <w:t xml:space="preserve"> </w:t>
      </w:r>
      <w:r>
        <w:rPr>
          <w:rFonts w:hint="eastAsia" w:ascii="Helvetica Neue" w:hAnsi="Helvetica Neue" w:eastAsia="宋体" w:cs="Helvetica Neue"/>
          <w:i/>
          <w:kern w:val="0"/>
          <w:sz w:val="22"/>
          <w:szCs w:val="22"/>
        </w:rPr>
        <w:t>e</w:t>
      </w:r>
      <w:r>
        <w:rPr>
          <w:rFonts w:ascii="Helvetica Neue" w:hAnsi="Helvetica Neue" w:eastAsia="Helvetica Neue" w:cs="Helvetica Neue"/>
          <w:i/>
          <w:kern w:val="0"/>
          <w:sz w:val="22"/>
          <w:szCs w:val="22"/>
          <w:lang w:val="pt-BR" w:eastAsia="en-US"/>
        </w:rPr>
        <w:t>xternal validation set</w:t>
      </w:r>
      <w:r>
        <w:rPr>
          <w:rFonts w:hint="eastAsia" w:ascii="Helvetica Neue" w:hAnsi="Helvetica Neue" w:eastAsia="宋体" w:cs="Helvetica Neue"/>
          <w:i/>
          <w:kern w:val="0"/>
          <w:sz w:val="22"/>
          <w:szCs w:val="22"/>
        </w:rPr>
        <w:t>,</w:t>
      </w:r>
      <w:bookmarkStart w:id="8" w:name="OLE_LINK7"/>
      <w:r>
        <w:rPr>
          <w:rFonts w:hint="eastAsia" w:ascii="Helvetica Neue" w:hAnsi="Helvetica Neue" w:eastAsia="宋体" w:cs="Helvetica Neue"/>
          <w:i/>
          <w:kern w:val="0"/>
          <w:sz w:val="22"/>
          <w:szCs w:val="22"/>
        </w:rPr>
        <w:t xml:space="preserve"> respectively</w:t>
      </w:r>
      <w:bookmarkEnd w:id="8"/>
      <w:r>
        <w:rPr>
          <w:rFonts w:hint="eastAsia" w:ascii="Helvetica Neue" w:hAnsi="Helvetica Neue" w:eastAsia="宋体" w:cs="Helvetica Neue"/>
          <w:i/>
          <w:kern w:val="0"/>
          <w:sz w:val="22"/>
          <w:szCs w:val="22"/>
        </w:rPr>
        <w:t xml:space="preserve">. </w:t>
      </w:r>
      <w:bookmarkStart w:id="9" w:name="OLE_LINK6"/>
      <w:r>
        <w:rPr>
          <w:rFonts w:ascii="Helvetica Neue" w:hAnsi="Helvetica Neue" w:eastAsia="Helvetica Neue" w:cs="Helvetica Neue"/>
          <w:i/>
          <w:kern w:val="0"/>
          <w:sz w:val="22"/>
          <w:szCs w:val="22"/>
          <w:lang w:val="pt-BR" w:eastAsia="en-US"/>
        </w:rPr>
        <w:t>(</w:t>
      </w:r>
      <w:r>
        <w:rPr>
          <w:rFonts w:hint="eastAsia" w:ascii="Helvetica Neue" w:hAnsi="Helvetica Neue" w:eastAsia="宋体" w:cs="Helvetica Neue"/>
          <w:i/>
          <w:kern w:val="0"/>
          <w:sz w:val="22"/>
          <w:szCs w:val="22"/>
        </w:rPr>
        <w:t>d-f</w:t>
      </w:r>
      <w:r>
        <w:rPr>
          <w:rFonts w:ascii="Helvetica Neue" w:hAnsi="Helvetica Neue" w:eastAsia="Helvetica Neue" w:cs="Helvetica Neue"/>
          <w:i/>
          <w:kern w:val="0"/>
          <w:sz w:val="22"/>
          <w:szCs w:val="22"/>
          <w:lang w:val="pt-BR" w:eastAsia="en-US"/>
        </w:rPr>
        <w:t>) ROC curves of the deep learning radiomics</w:t>
      </w:r>
      <w:r>
        <w:rPr>
          <w:rFonts w:hint="eastAsia" w:ascii="Helvetica Neue" w:hAnsi="Helvetica Neue" w:eastAsia="Helvetica Neue" w:cs="Helvetica Neue"/>
          <w:i/>
          <w:kern w:val="0"/>
          <w:sz w:val="22"/>
          <w:szCs w:val="22"/>
          <w:lang w:val="pt-BR" w:eastAsia="en-US"/>
        </w:rPr>
        <w:t xml:space="preserve"> </w:t>
      </w:r>
      <w:r>
        <w:rPr>
          <w:rFonts w:ascii="Helvetica Neue" w:hAnsi="Helvetica Neue" w:eastAsia="Helvetica Neue" w:cs="Helvetica Neue"/>
          <w:i/>
          <w:kern w:val="0"/>
          <w:sz w:val="22"/>
          <w:szCs w:val="22"/>
          <w:lang w:val="pt-BR" w:eastAsia="en-US"/>
        </w:rPr>
        <w:t>model</w:t>
      </w:r>
      <w:r>
        <w:rPr>
          <w:rFonts w:hint="eastAsia" w:ascii="Helvetica Neue" w:hAnsi="Helvetica Neue" w:eastAsia="宋体" w:cs="Helvetica Neue"/>
          <w:i/>
          <w:kern w:val="0"/>
          <w:sz w:val="22"/>
          <w:szCs w:val="22"/>
        </w:rPr>
        <w:t xml:space="preserve"> in t</w:t>
      </w:r>
      <w:r>
        <w:rPr>
          <w:rFonts w:ascii="Helvetica Neue" w:hAnsi="Helvetica Neue" w:eastAsia="Helvetica Neue" w:cs="Helvetica Neue"/>
          <w:i/>
          <w:kern w:val="0"/>
          <w:sz w:val="22"/>
          <w:szCs w:val="22"/>
          <w:lang w:val="pt-BR" w:eastAsia="en-US"/>
        </w:rPr>
        <w:t>raining set</w:t>
      </w:r>
      <w:r>
        <w:rPr>
          <w:rFonts w:hint="eastAsia" w:ascii="Helvetica Neue" w:hAnsi="Helvetica Neue" w:eastAsia="宋体" w:cs="Helvetica Neue"/>
          <w:i/>
          <w:kern w:val="0"/>
          <w:sz w:val="22"/>
          <w:szCs w:val="22"/>
        </w:rPr>
        <w:t>, i</w:t>
      </w:r>
      <w:r>
        <w:rPr>
          <w:rFonts w:ascii="Helvetica Neue" w:hAnsi="Helvetica Neue" w:eastAsia="Helvetica Neue" w:cs="Helvetica Neue"/>
          <w:i/>
          <w:kern w:val="0"/>
          <w:sz w:val="22"/>
          <w:szCs w:val="22"/>
          <w:lang w:val="pt-BR" w:eastAsia="en-US"/>
        </w:rPr>
        <w:t>nternal validation set</w:t>
      </w:r>
      <w:r>
        <w:rPr>
          <w:rFonts w:hint="eastAsia" w:ascii="Helvetica Neue" w:hAnsi="Helvetica Neue" w:eastAsia="宋体" w:cs="Helvetica Neue"/>
          <w:i/>
          <w:kern w:val="0"/>
          <w:sz w:val="22"/>
          <w:szCs w:val="22"/>
        </w:rPr>
        <w:t xml:space="preserve"> and</w:t>
      </w:r>
      <w:r>
        <w:rPr>
          <w:rFonts w:ascii="Helvetica Neue" w:hAnsi="Helvetica Neue" w:eastAsia="Helvetica Neue" w:cs="Helvetica Neue"/>
          <w:i/>
          <w:kern w:val="0"/>
          <w:sz w:val="22"/>
          <w:szCs w:val="22"/>
          <w:lang w:val="pt-BR" w:eastAsia="en-US"/>
        </w:rPr>
        <w:t xml:space="preserve"> </w:t>
      </w:r>
      <w:r>
        <w:rPr>
          <w:rFonts w:hint="eastAsia" w:ascii="Helvetica Neue" w:hAnsi="Helvetica Neue" w:eastAsia="宋体" w:cs="Helvetica Neue"/>
          <w:i/>
          <w:kern w:val="0"/>
          <w:sz w:val="22"/>
          <w:szCs w:val="22"/>
        </w:rPr>
        <w:t>e</w:t>
      </w:r>
      <w:r>
        <w:rPr>
          <w:rFonts w:ascii="Helvetica Neue" w:hAnsi="Helvetica Neue" w:eastAsia="Helvetica Neue" w:cs="Helvetica Neue"/>
          <w:i/>
          <w:kern w:val="0"/>
          <w:sz w:val="22"/>
          <w:szCs w:val="22"/>
          <w:lang w:val="pt-BR" w:eastAsia="en-US"/>
        </w:rPr>
        <w:t>xternal validation set</w:t>
      </w:r>
      <w:r>
        <w:rPr>
          <w:rFonts w:hint="eastAsia" w:ascii="Helvetica Neue" w:hAnsi="Helvetica Neue" w:eastAsia="宋体" w:cs="Helvetica Neue"/>
          <w:i/>
          <w:kern w:val="0"/>
          <w:sz w:val="22"/>
          <w:szCs w:val="22"/>
        </w:rPr>
        <w:t xml:space="preserve">, </w:t>
      </w:r>
      <w:bookmarkStart w:id="10" w:name="OLE_LINK8"/>
      <w:r>
        <w:rPr>
          <w:rFonts w:hint="eastAsia" w:ascii="Helvetica Neue" w:hAnsi="Helvetica Neue" w:eastAsia="宋体" w:cs="Helvetica Neue"/>
          <w:i/>
          <w:kern w:val="0"/>
          <w:sz w:val="22"/>
          <w:szCs w:val="22"/>
        </w:rPr>
        <w:t>respectively.</w:t>
      </w:r>
      <w:bookmarkEnd w:id="10"/>
      <w:r>
        <w:rPr>
          <w:rFonts w:hint="eastAsia" w:ascii="Helvetica Neue" w:hAnsi="Helvetica Neue" w:eastAsia="宋体" w:cs="Helvetica Neue"/>
          <w:i/>
          <w:kern w:val="0"/>
          <w:sz w:val="22"/>
          <w:szCs w:val="22"/>
        </w:rPr>
        <w:t xml:space="preserve"> </w:t>
      </w:r>
      <w:r>
        <w:rPr>
          <w:rFonts w:ascii="Helvetica Neue" w:hAnsi="Helvetica Neue" w:eastAsia="Helvetica Neue" w:cs="Helvetica Neue"/>
          <w:i/>
          <w:kern w:val="0"/>
          <w:sz w:val="22"/>
          <w:szCs w:val="22"/>
          <w:lang w:val="pt-BR" w:eastAsia="en-US"/>
        </w:rPr>
        <w:t>(</w:t>
      </w:r>
      <w:r>
        <w:rPr>
          <w:rFonts w:hint="eastAsia" w:ascii="Helvetica Neue" w:hAnsi="Helvetica Neue" w:eastAsia="宋体" w:cs="Helvetica Neue"/>
          <w:i/>
          <w:kern w:val="0"/>
          <w:sz w:val="22"/>
          <w:szCs w:val="22"/>
        </w:rPr>
        <w:t>g-i</w:t>
      </w:r>
      <w:r>
        <w:rPr>
          <w:rFonts w:ascii="Helvetica Neue" w:hAnsi="Helvetica Neue" w:eastAsia="Helvetica Neue" w:cs="Helvetica Neue"/>
          <w:i/>
          <w:kern w:val="0"/>
          <w:sz w:val="22"/>
          <w:szCs w:val="22"/>
          <w:lang w:val="pt-BR" w:eastAsia="en-US"/>
        </w:rPr>
        <w:t>) ROC curves of the deep learning-clinical</w:t>
      </w:r>
      <w:r>
        <w:rPr>
          <w:rFonts w:hint="eastAsia" w:ascii="Helvetica Neue" w:hAnsi="Helvetica Neue" w:eastAsia="Helvetica Neue" w:cs="Helvetica Neue"/>
          <w:i/>
          <w:kern w:val="0"/>
          <w:sz w:val="22"/>
          <w:szCs w:val="22"/>
          <w:lang w:val="pt-BR" w:eastAsia="en-US"/>
        </w:rPr>
        <w:t xml:space="preserve"> </w:t>
      </w:r>
      <w:r>
        <w:rPr>
          <w:rFonts w:ascii="Helvetica Neue" w:hAnsi="Helvetica Neue" w:eastAsia="Helvetica Neue" w:cs="Helvetica Neue"/>
          <w:i/>
          <w:kern w:val="0"/>
          <w:sz w:val="22"/>
          <w:szCs w:val="22"/>
          <w:lang w:val="pt-BR" w:eastAsia="en-US"/>
        </w:rPr>
        <w:t>model</w:t>
      </w:r>
      <w:r>
        <w:rPr>
          <w:rFonts w:hint="eastAsia" w:ascii="Helvetica Neue" w:hAnsi="Helvetica Neue" w:eastAsia="宋体" w:cs="Helvetica Neue"/>
          <w:i/>
          <w:kern w:val="0"/>
          <w:sz w:val="22"/>
          <w:szCs w:val="22"/>
        </w:rPr>
        <w:t xml:space="preserve"> in t</w:t>
      </w:r>
      <w:r>
        <w:rPr>
          <w:rFonts w:ascii="Helvetica Neue" w:hAnsi="Helvetica Neue" w:eastAsia="Helvetica Neue" w:cs="Helvetica Neue"/>
          <w:i/>
          <w:kern w:val="0"/>
          <w:sz w:val="22"/>
          <w:szCs w:val="22"/>
          <w:lang w:val="pt-BR" w:eastAsia="en-US"/>
        </w:rPr>
        <w:t>raining set</w:t>
      </w:r>
      <w:r>
        <w:rPr>
          <w:rFonts w:hint="eastAsia" w:ascii="Helvetica Neue" w:hAnsi="Helvetica Neue" w:eastAsia="宋体" w:cs="Helvetica Neue"/>
          <w:i/>
          <w:kern w:val="0"/>
          <w:sz w:val="22"/>
          <w:szCs w:val="22"/>
        </w:rPr>
        <w:t>, i</w:t>
      </w:r>
      <w:r>
        <w:rPr>
          <w:rFonts w:ascii="Helvetica Neue" w:hAnsi="Helvetica Neue" w:eastAsia="Helvetica Neue" w:cs="Helvetica Neue"/>
          <w:i/>
          <w:kern w:val="0"/>
          <w:sz w:val="22"/>
          <w:szCs w:val="22"/>
          <w:lang w:val="pt-BR" w:eastAsia="en-US"/>
        </w:rPr>
        <w:t>nternal validation set</w:t>
      </w:r>
      <w:r>
        <w:rPr>
          <w:rFonts w:hint="eastAsia" w:ascii="Helvetica Neue" w:hAnsi="Helvetica Neue" w:eastAsia="宋体" w:cs="Helvetica Neue"/>
          <w:i/>
          <w:kern w:val="0"/>
          <w:sz w:val="22"/>
          <w:szCs w:val="22"/>
        </w:rPr>
        <w:t xml:space="preserve"> and</w:t>
      </w:r>
      <w:r>
        <w:rPr>
          <w:rFonts w:ascii="Helvetica Neue" w:hAnsi="Helvetica Neue" w:eastAsia="Helvetica Neue" w:cs="Helvetica Neue"/>
          <w:i/>
          <w:kern w:val="0"/>
          <w:sz w:val="22"/>
          <w:szCs w:val="22"/>
          <w:lang w:val="pt-BR" w:eastAsia="en-US"/>
        </w:rPr>
        <w:t xml:space="preserve"> </w:t>
      </w:r>
      <w:r>
        <w:rPr>
          <w:rFonts w:hint="eastAsia" w:ascii="Helvetica Neue" w:hAnsi="Helvetica Neue" w:eastAsia="宋体" w:cs="Helvetica Neue"/>
          <w:i/>
          <w:kern w:val="0"/>
          <w:sz w:val="22"/>
          <w:szCs w:val="22"/>
        </w:rPr>
        <w:t>e</w:t>
      </w:r>
      <w:r>
        <w:rPr>
          <w:rFonts w:ascii="Helvetica Neue" w:hAnsi="Helvetica Neue" w:eastAsia="Helvetica Neue" w:cs="Helvetica Neue"/>
          <w:i/>
          <w:kern w:val="0"/>
          <w:sz w:val="22"/>
          <w:szCs w:val="22"/>
          <w:lang w:val="pt-BR" w:eastAsia="en-US"/>
        </w:rPr>
        <w:t>xternal validation set</w:t>
      </w:r>
      <w:r>
        <w:rPr>
          <w:rFonts w:hint="eastAsia" w:ascii="Helvetica Neue" w:hAnsi="Helvetica Neue" w:eastAsia="宋体" w:cs="Helvetica Neue"/>
          <w:i/>
          <w:kern w:val="0"/>
          <w:sz w:val="22"/>
          <w:szCs w:val="22"/>
        </w:rPr>
        <w:t>, respectively.</w:t>
      </w:r>
    </w:p>
    <w:p w14:paraId="68C87D9E">
      <w:pPr>
        <w:rPr>
          <w:rFonts w:ascii="Helvetica Neue" w:hAnsi="Helvetica Neue" w:eastAsia="宋体" w:cs="Helvetica Neue"/>
          <w:i/>
          <w:kern w:val="0"/>
          <w:sz w:val="22"/>
          <w:szCs w:val="22"/>
        </w:rPr>
      </w:pPr>
    </w:p>
    <w:bookmarkEnd w:id="9"/>
    <w:p w14:paraId="6E8800A5">
      <w:pPr>
        <w:rPr>
          <w:rFonts w:ascii="Helvetica Neue" w:hAnsi="Helvetica Neue" w:eastAsia="宋体" w:cs="Helvetica Neue"/>
          <w:i/>
          <w:kern w:val="0"/>
          <w:sz w:val="22"/>
          <w:szCs w:val="22"/>
        </w:rPr>
      </w:pPr>
    </w:p>
    <w:p w14:paraId="728DA982">
      <w:pPr>
        <w:tabs>
          <w:tab w:val="left" w:pos="878"/>
        </w:tabs>
        <w:jc w:val="left"/>
      </w:pPr>
    </w:p>
    <w:p w14:paraId="3FACCBE6">
      <w:pPr>
        <w:tabs>
          <w:tab w:val="left" w:pos="878"/>
        </w:tabs>
        <w:jc w:val="left"/>
      </w:pPr>
    </w:p>
    <w:p w14:paraId="63171124">
      <w:pPr>
        <w:tabs>
          <w:tab w:val="left" w:pos="878"/>
        </w:tabs>
        <w:jc w:val="left"/>
      </w:pPr>
    </w:p>
    <w:p w14:paraId="06F98313">
      <w:pPr>
        <w:tabs>
          <w:tab w:val="left" w:pos="878"/>
        </w:tabs>
        <w:jc w:val="left"/>
      </w:pPr>
    </w:p>
    <w:p w14:paraId="2D262015">
      <w:pPr>
        <w:tabs>
          <w:tab w:val="left" w:pos="878"/>
        </w:tabs>
        <w:jc w:val="left"/>
      </w:pPr>
    </w:p>
    <w:p w14:paraId="2AA9979A">
      <w:pPr>
        <w:tabs>
          <w:tab w:val="left" w:pos="878"/>
        </w:tabs>
        <w:jc w:val="left"/>
      </w:pPr>
    </w:p>
    <w:p w14:paraId="4729BDD8">
      <w:pPr>
        <w:spacing w:line="480" w:lineRule="auto"/>
        <w:jc w:val="left"/>
        <w:rPr>
          <w:rFonts w:ascii="Times New Roman" w:hAnsi="Times New Roman" w:cs="Times New Roman"/>
          <w:i/>
          <w:iCs/>
          <w:sz w:val="22"/>
          <w:szCs w:val="22"/>
        </w:rPr>
      </w:pPr>
      <w:r>
        <w:rPr>
          <w:rFonts w:ascii="Times New Roman" w:hAnsi="Times New Roman" w:cs="Times New Roman"/>
          <w:i/>
          <w:iCs/>
          <w:sz w:val="22"/>
          <w:szCs w:val="22"/>
        </w:rPr>
        <w:t>The features used for combined models building are as follows:</w:t>
      </w:r>
    </w:p>
    <w:p w14:paraId="2764EB93">
      <w:pPr>
        <w:numPr>
          <w:ilvl w:val="0"/>
          <w:numId w:val="1"/>
        </w:numPr>
        <w:tabs>
          <w:tab w:val="left" w:pos="878"/>
        </w:tabs>
        <w:jc w:val="left"/>
        <w:rPr>
          <w:rFonts w:ascii="Times New Roman" w:hAnsi="Times New Roman" w:cs="Times New Roman"/>
          <w:sz w:val="22"/>
          <w:szCs w:val="22"/>
        </w:rPr>
      </w:pPr>
      <w:bookmarkStart w:id="11" w:name="OLE_LINK12"/>
      <w:r>
        <w:rPr>
          <w:rFonts w:hint="eastAsia" w:ascii="Times New Roman" w:hAnsi="Times New Roman" w:cs="Times New Roman"/>
          <w:sz w:val="22"/>
          <w:szCs w:val="22"/>
        </w:rPr>
        <w:t>D</w:t>
      </w:r>
      <w:r>
        <w:rPr>
          <w:rFonts w:ascii="Times New Roman" w:hAnsi="Times New Roman" w:cs="Times New Roman"/>
          <w:sz w:val="22"/>
          <w:szCs w:val="22"/>
        </w:rPr>
        <w:t xml:space="preserve">eep </w:t>
      </w:r>
      <w:r>
        <w:rPr>
          <w:rFonts w:hint="eastAsia" w:ascii="Times New Roman" w:hAnsi="Times New Roman" w:cs="Times New Roman"/>
          <w:sz w:val="22"/>
          <w:szCs w:val="22"/>
        </w:rPr>
        <w:t>L</w:t>
      </w:r>
      <w:r>
        <w:rPr>
          <w:rFonts w:ascii="Times New Roman" w:hAnsi="Times New Roman" w:cs="Times New Roman"/>
          <w:sz w:val="22"/>
          <w:szCs w:val="22"/>
        </w:rPr>
        <w:t>earning</w:t>
      </w:r>
      <w:bookmarkEnd w:id="11"/>
      <w:r>
        <w:rPr>
          <w:rFonts w:hint="eastAsia" w:ascii="Times New Roman" w:hAnsi="Times New Roman" w:cs="Times New Roman"/>
          <w:sz w:val="22"/>
          <w:szCs w:val="22"/>
        </w:rPr>
        <w:t xml:space="preserve"> C</w:t>
      </w:r>
      <w:r>
        <w:rPr>
          <w:rFonts w:ascii="Times New Roman" w:hAnsi="Times New Roman" w:cs="Times New Roman"/>
          <w:sz w:val="22"/>
          <w:szCs w:val="22"/>
        </w:rPr>
        <w:t>linical</w:t>
      </w:r>
      <w:r>
        <w:rPr>
          <w:rFonts w:hint="eastAsia" w:ascii="Times New Roman" w:hAnsi="Times New Roman" w:cs="Times New Roman"/>
          <w:sz w:val="22"/>
          <w:szCs w:val="22"/>
        </w:rPr>
        <w:t xml:space="preserve"> (DLC)</w:t>
      </w:r>
      <w:r>
        <w:rPr>
          <w:rFonts w:ascii="Times New Roman" w:hAnsi="Times New Roman" w:cs="Times New Roman"/>
          <w:sz w:val="22"/>
          <w:szCs w:val="22"/>
        </w:rPr>
        <w:t xml:space="preserve"> model</w:t>
      </w:r>
    </w:p>
    <w:p w14:paraId="65AE33A7">
      <w:pPr>
        <w:tabs>
          <w:tab w:val="left" w:pos="878"/>
        </w:tabs>
        <w:jc w:val="left"/>
        <w:rPr>
          <w:rFonts w:ascii="Times New Roman" w:hAnsi="Times New Roman" w:cs="Times New Roman"/>
          <w:sz w:val="22"/>
          <w:szCs w:val="22"/>
        </w:rPr>
      </w:pPr>
      <w:r>
        <w:rPr>
          <w:rFonts w:ascii="Times New Roman" w:hAnsi="Times New Roman" w:cs="Times New Roman"/>
          <w:sz w:val="22"/>
          <w:szCs w:val="22"/>
        </w:rPr>
        <w:t>RS = Clinical_stage*0.39644154748294413 + Targeted_therapy*1.5546767616948574 + DL riskscore*2.8148518577329917 + HER2*-1.6887168001740962 + Gene*-1.4817856006829453 + Endocrine_therapy*1.5056294485652812 + NAC_neoadjuvant_chemotherapy*1.4360951422779666 + Age*1.9486056761542963 + BI_RADS*0.7348259878417316 + Chemotherapy*0.8911858299486366 + TIC_pattern*-0.3433162615533314 + -5.482922234347178</w:t>
      </w:r>
    </w:p>
    <w:p w14:paraId="670071EC">
      <w:pPr>
        <w:tabs>
          <w:tab w:val="left" w:pos="878"/>
        </w:tabs>
        <w:jc w:val="left"/>
        <w:rPr>
          <w:rFonts w:ascii="Times New Roman" w:hAnsi="Times New Roman" w:cs="Times New Roman"/>
          <w:sz w:val="22"/>
          <w:szCs w:val="22"/>
        </w:rPr>
      </w:pPr>
    </w:p>
    <w:p w14:paraId="171F45ED">
      <w:pPr>
        <w:numPr>
          <w:ilvl w:val="0"/>
          <w:numId w:val="1"/>
        </w:numPr>
        <w:tabs>
          <w:tab w:val="left" w:pos="878"/>
        </w:tabs>
        <w:jc w:val="left"/>
        <w:rPr>
          <w:rFonts w:ascii="Times New Roman" w:hAnsi="Times New Roman" w:cs="Times New Roman"/>
          <w:sz w:val="22"/>
          <w:szCs w:val="22"/>
        </w:rPr>
      </w:pPr>
      <w:r>
        <w:rPr>
          <w:rFonts w:hint="eastAsia" w:ascii="Times New Roman" w:hAnsi="Times New Roman" w:cs="Times New Roman"/>
          <w:sz w:val="22"/>
          <w:szCs w:val="22"/>
        </w:rPr>
        <w:t>D</w:t>
      </w:r>
      <w:r>
        <w:rPr>
          <w:rFonts w:ascii="Times New Roman" w:hAnsi="Times New Roman" w:cs="Times New Roman"/>
          <w:sz w:val="22"/>
          <w:szCs w:val="22"/>
        </w:rPr>
        <w:t xml:space="preserve">eep </w:t>
      </w:r>
      <w:r>
        <w:rPr>
          <w:rFonts w:hint="eastAsia" w:ascii="Times New Roman" w:hAnsi="Times New Roman" w:cs="Times New Roman"/>
          <w:sz w:val="22"/>
          <w:szCs w:val="22"/>
        </w:rPr>
        <w:t>L</w:t>
      </w:r>
      <w:r>
        <w:rPr>
          <w:rFonts w:ascii="Times New Roman" w:hAnsi="Times New Roman" w:cs="Times New Roman"/>
          <w:sz w:val="22"/>
          <w:szCs w:val="22"/>
        </w:rPr>
        <w:t>earning</w:t>
      </w:r>
      <w:r>
        <w:rPr>
          <w:rFonts w:hint="eastAsia" w:ascii="Times New Roman" w:hAnsi="Times New Roman" w:cs="Times New Roman"/>
          <w:sz w:val="22"/>
          <w:szCs w:val="22"/>
        </w:rPr>
        <w:t xml:space="preserve"> R</w:t>
      </w:r>
      <w:r>
        <w:rPr>
          <w:rFonts w:ascii="Times New Roman" w:hAnsi="Times New Roman" w:cs="Times New Roman"/>
          <w:sz w:val="22"/>
          <w:szCs w:val="22"/>
        </w:rPr>
        <w:t>adiomics</w:t>
      </w:r>
      <w:r>
        <w:rPr>
          <w:rFonts w:hint="eastAsia" w:ascii="Times New Roman" w:hAnsi="Times New Roman" w:cs="Times New Roman"/>
          <w:sz w:val="22"/>
          <w:szCs w:val="22"/>
        </w:rPr>
        <w:t xml:space="preserve"> C</w:t>
      </w:r>
      <w:r>
        <w:rPr>
          <w:rFonts w:ascii="Times New Roman" w:hAnsi="Times New Roman" w:cs="Times New Roman"/>
          <w:sz w:val="22"/>
          <w:szCs w:val="22"/>
        </w:rPr>
        <w:t>linical</w:t>
      </w:r>
      <w:r>
        <w:rPr>
          <w:rFonts w:hint="eastAsia" w:ascii="Times New Roman" w:hAnsi="Times New Roman" w:cs="Times New Roman"/>
          <w:sz w:val="22"/>
          <w:szCs w:val="22"/>
        </w:rPr>
        <w:t xml:space="preserve"> (DLRC)</w:t>
      </w:r>
      <w:r>
        <w:rPr>
          <w:rFonts w:ascii="Times New Roman" w:hAnsi="Times New Roman" w:cs="Times New Roman"/>
          <w:sz w:val="22"/>
          <w:szCs w:val="22"/>
        </w:rPr>
        <w:t xml:space="preserve"> model</w:t>
      </w:r>
    </w:p>
    <w:p w14:paraId="25CA4AC0">
      <w:pPr>
        <w:tabs>
          <w:tab w:val="left" w:pos="878"/>
        </w:tabs>
        <w:jc w:val="left"/>
        <w:rPr>
          <w:rFonts w:ascii="Times New Roman" w:hAnsi="Times New Roman" w:cs="Times New Roman"/>
          <w:sz w:val="22"/>
          <w:szCs w:val="22"/>
        </w:rPr>
      </w:pPr>
      <w:r>
        <w:rPr>
          <w:rFonts w:ascii="Times New Roman" w:hAnsi="Times New Roman" w:cs="Times New Roman"/>
          <w:sz w:val="22"/>
          <w:szCs w:val="22"/>
        </w:rPr>
        <w:t xml:space="preserve">RS = Clinical_stage*0.4110112058484294 + Targeted_therapy*1.3174764147150126 + Riskscore of DL model*2.982626135591871 + </w:t>
      </w:r>
    </w:p>
    <w:p w14:paraId="5CA25D53">
      <w:pPr>
        <w:tabs>
          <w:tab w:val="left" w:pos="878"/>
        </w:tabs>
        <w:jc w:val="left"/>
        <w:rPr>
          <w:rFonts w:ascii="Times New Roman" w:hAnsi="Times New Roman" w:cs="Times New Roman"/>
          <w:sz w:val="22"/>
          <w:szCs w:val="22"/>
        </w:rPr>
      </w:pPr>
      <w:r>
        <w:rPr>
          <w:rFonts w:ascii="Times New Roman" w:hAnsi="Times New Roman" w:cs="Times New Roman"/>
          <w:sz w:val="22"/>
          <w:szCs w:val="22"/>
        </w:rPr>
        <w:t xml:space="preserve">HER2*-1.6932040870488902 + Gene*-1.554362022533498 + Endocrine_therapy*1.474963234300338 + NAC_neoadjuvant_chemotherapy*1.2403155601296187 + Age*1.8748681527296078 + Riskscore of radiomics model*5.904271245657809 + </w:t>
      </w:r>
    </w:p>
    <w:p w14:paraId="5BE30E1F">
      <w:pPr>
        <w:tabs>
          <w:tab w:val="left" w:pos="878"/>
        </w:tabs>
        <w:jc w:val="left"/>
        <w:rPr>
          <w:rFonts w:ascii="Times New Roman" w:hAnsi="Times New Roman" w:cs="Times New Roman"/>
          <w:sz w:val="22"/>
          <w:szCs w:val="22"/>
        </w:rPr>
      </w:pPr>
      <w:r>
        <w:rPr>
          <w:rFonts w:ascii="Times New Roman" w:hAnsi="Times New Roman" w:cs="Times New Roman"/>
          <w:sz w:val="22"/>
          <w:szCs w:val="22"/>
        </w:rPr>
        <w:t xml:space="preserve">BI_RADS*0.9304561283602836 + Tumor_size*-1.4748157722254582 + Chemotherapy*0.8578881211750418 + </w:t>
      </w:r>
    </w:p>
    <w:p w14:paraId="30A1945A">
      <w:pPr>
        <w:tabs>
          <w:tab w:val="left" w:pos="878"/>
        </w:tabs>
        <w:jc w:val="left"/>
        <w:rPr>
          <w:rFonts w:ascii="Times New Roman" w:hAnsi="Times New Roman" w:cs="Times New Roman"/>
          <w:sz w:val="22"/>
          <w:szCs w:val="22"/>
        </w:rPr>
      </w:pPr>
      <w:r>
        <w:rPr>
          <w:rFonts w:ascii="Times New Roman" w:hAnsi="Times New Roman" w:cs="Times New Roman"/>
          <w:sz w:val="22"/>
          <w:szCs w:val="22"/>
        </w:rPr>
        <w:t>-9.384097666347234</w:t>
      </w:r>
    </w:p>
    <w:p w14:paraId="5376EAC0">
      <w:pPr>
        <w:tabs>
          <w:tab w:val="left" w:pos="878"/>
        </w:tabs>
        <w:jc w:val="left"/>
        <w:rPr>
          <w:rFonts w:ascii="Times New Roman" w:hAnsi="Times New Roman" w:cs="Times New Roman"/>
          <w:sz w:val="22"/>
          <w:szCs w:val="2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Neue">
    <w:altName w:val="Times New Roman"/>
    <w:panose1 w:val="00000000000000000000"/>
    <w:charset w:val="00"/>
    <w:family w:val="auto"/>
    <w:pitch w:val="default"/>
    <w:sig w:usb0="00000000" w:usb1="00000000" w:usb2="00000010" w:usb3="00000000" w:csb0="00000000" w:csb1="00000000"/>
  </w:font>
  <w:font w:name="等线">
    <w:panose1 w:val="02010600030101010101"/>
    <w:charset w:val="86"/>
    <w:family w:val="auto"/>
    <w:pitch w:val="default"/>
    <w:sig w:usb0="A00002BF" w:usb1="38CF7CFA" w:usb2="00000016" w:usb3="00000000" w:csb0="0004000F" w:csb1="00000000"/>
  </w:font>
  <w:font w:name="KSOFDA146412">
    <w:panose1 w:val="02020703060505090304"/>
    <w:charset w:val="00"/>
    <w:family w:val="auto"/>
    <w:pitch w:val="default"/>
    <w:sig w:usb0="00000001" w:usb1="00000000" w:usb2="00000000" w:usb3="00000000" w:csb0="00000001" w:csb1="00000000"/>
  </w:font>
  <w:font w:name="KSOF896A8611">
    <w:panose1 w:val="02020503050405090304"/>
    <w:charset w:val="00"/>
    <w:family w:val="auto"/>
    <w:pitch w:val="default"/>
    <w:sig w:usb0="00000001" w:usb1="00000000" w:usb2="00000000" w:usb3="00000000" w:csb0="00000001" w:csb1="00000000"/>
  </w:font>
  <w:font w:name="Cambria Math">
    <w:panose1 w:val="02040503050406030204"/>
    <w:charset w:val="00"/>
    <w:family w:val="auto"/>
    <w:pitch w:val="variable"/>
    <w:sig w:usb0="E00006FF" w:usb1="420024FF" w:usb2="02000000" w:usb3="00000000" w:csb0="2000019F" w:csb1="00000000"/>
  </w:font>
  <w:font w:name="@宋体">
    <w:panose1 w:val="02010600030101010101"/>
    <w:charset w:val="86"/>
    <w:family w:val="auto"/>
    <w:pitch w:val="variable"/>
    <w:sig w:usb0="000002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7A2077"/>
    <w:multiLevelType w:val="singleLevel"/>
    <w:tmpl w:val="297A2077"/>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1NjQ5YjEwYWUwNjkwMTk2OTIyYTZmZjJhOTZlNDMifQ=="/>
  </w:docVars>
  <w:rsids>
    <w:rsidRoot w:val="00476AF7"/>
    <w:rsid w:val="00197AE7"/>
    <w:rsid w:val="003C0373"/>
    <w:rsid w:val="00476AF7"/>
    <w:rsid w:val="00E97960"/>
    <w:rsid w:val="040449CF"/>
    <w:rsid w:val="0BD8557D"/>
    <w:rsid w:val="0C9870EE"/>
    <w:rsid w:val="0DB241E0"/>
    <w:rsid w:val="0E5434E9"/>
    <w:rsid w:val="146B50E8"/>
    <w:rsid w:val="149C20F6"/>
    <w:rsid w:val="178D35C8"/>
    <w:rsid w:val="18FC6C57"/>
    <w:rsid w:val="1BD74251"/>
    <w:rsid w:val="1D472530"/>
    <w:rsid w:val="23E94D7D"/>
    <w:rsid w:val="266B4515"/>
    <w:rsid w:val="28CA642A"/>
    <w:rsid w:val="296E1006"/>
    <w:rsid w:val="2C954FA0"/>
    <w:rsid w:val="33634ED9"/>
    <w:rsid w:val="35551771"/>
    <w:rsid w:val="36B4168F"/>
    <w:rsid w:val="38F43A27"/>
    <w:rsid w:val="3EBD5A23"/>
    <w:rsid w:val="404E74E8"/>
    <w:rsid w:val="45E36925"/>
    <w:rsid w:val="47370CD6"/>
    <w:rsid w:val="48643249"/>
    <w:rsid w:val="49B96A03"/>
    <w:rsid w:val="4E1F24C4"/>
    <w:rsid w:val="5459189E"/>
    <w:rsid w:val="57115FD2"/>
    <w:rsid w:val="58F354C4"/>
    <w:rsid w:val="5F593F0F"/>
    <w:rsid w:val="63451463"/>
    <w:rsid w:val="63F67792"/>
    <w:rsid w:val="657761A3"/>
    <w:rsid w:val="67AF09A7"/>
    <w:rsid w:val="68CD2DF1"/>
    <w:rsid w:val="6EE96787"/>
    <w:rsid w:val="6F8E54BE"/>
    <w:rsid w:val="77F70773"/>
    <w:rsid w:val="7AA341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next w:val="1"/>
    <w:autoRedefine/>
    <w:qFormat/>
    <w:uiPriority w:val="0"/>
    <w:pPr>
      <w:keepNext/>
      <w:keepLines/>
      <w:widowControl w:val="0"/>
      <w:spacing w:before="200" w:line="480" w:lineRule="auto"/>
      <w:jc w:val="both"/>
      <w:outlineLvl w:val="1"/>
    </w:pPr>
    <w:rPr>
      <w:rFonts w:ascii="Helvetica Neue" w:hAnsi="Helvetica Neue" w:eastAsia="Helvetica Neue" w:cs="Helvetica Neue"/>
      <w:i/>
      <w:kern w:val="2"/>
      <w:sz w:val="21"/>
      <w:szCs w:val="24"/>
      <w:lang w:val="en-US" w:eastAsia="zh-CN" w:bidi="ar-SA"/>
    </w:rPr>
  </w:style>
  <w:style w:type="character" w:default="1" w:styleId="5">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table" w:styleId="4">
    <w:name w:val="Table Grid"/>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6">
    <w:name w:val="Strong"/>
    <w:basedOn w:val="5"/>
    <w:autoRedefine/>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tiff"/><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620</Words>
  <Characters>4210</Characters>
  <Lines>113</Lines>
  <Paragraphs>55</Paragraphs>
  <TotalTime>15</TotalTime>
  <ScaleCrop>false</ScaleCrop>
  <LinksUpToDate>false</LinksUpToDate>
  <CharactersWithSpaces>4703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2024-01-27T07:22:00Z</dcterms:created>
  <dc:creator>徐可佩</dc:creator>
  <cp:lastModifiedBy>。</cp:lastModifiedBy>
  <dcterms:modified xsi:type="dcterms:W3CDTF">2026-06-18T11:10:24Z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494002A9A67F4A78893080842F80D514_13</vt:lpwstr>
  </property>
  <property fmtid="{D5CDD505-2E9C-101B-9397-08002B2CF9AE}" pid="4" name="KSOTemplateDocerSaveRecord">
    <vt:lpwstr>eyJoZGlkIjoiNjdkNDdkNzgxNjlmZGY5YWU1OWUxNzU3MzQyYjI4NjEiLCJ1c2VySWQiOiIxNTI3Mzg3MDY5In0=</vt:lpwstr>
  </property>
</Properties>
</file>