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C8FE8" w14:textId="77777777" w:rsidR="00D05860" w:rsidRDefault="00D05860"/>
    <w:p w14:paraId="6C41895F" w14:textId="6641FB65" w:rsidR="007D0881" w:rsidRDefault="00B725B9">
      <w:r>
        <w:rPr>
          <w:noProof/>
        </w:rPr>
        <w:drawing>
          <wp:inline distT="0" distB="0" distL="0" distR="0" wp14:anchorId="59A2A7DA" wp14:editId="25FD4E54">
            <wp:extent cx="5440378" cy="4108450"/>
            <wp:effectExtent l="0" t="0" r="8255" b="6350"/>
            <wp:docPr id="13935293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29308" name="图片 2"/>
                    <pic:cNvPicPr>
                      <a:picLocks noChangeAspect="1" noChangeArrowheads="1"/>
                    </pic:cNvPicPr>
                  </pic:nvPicPr>
                  <pic:blipFill rotWithShape="1">
                    <a:blip r:embed="rId6" cstate="hqprint">
                      <a:extLst>
                        <a:ext uri="{28A0092B-C50C-407E-A947-70E740481C1C}">
                          <a14:useLocalDpi xmlns:a14="http://schemas.microsoft.com/office/drawing/2010/main"/>
                        </a:ext>
                      </a:extLst>
                    </a:blip>
                    <a:srcRect/>
                    <a:stretch>
                      <a:fillRect/>
                    </a:stretch>
                  </pic:blipFill>
                  <pic:spPr bwMode="auto">
                    <a:xfrm>
                      <a:off x="0" y="0"/>
                      <a:ext cx="5445888" cy="4112611"/>
                    </a:xfrm>
                    <a:prstGeom prst="rect">
                      <a:avLst/>
                    </a:prstGeom>
                    <a:noFill/>
                    <a:ln>
                      <a:noFill/>
                    </a:ln>
                    <a:extLst>
                      <a:ext uri="{53640926-AAD7-44D8-BBD7-CCE9431645EC}">
                        <a14:shadowObscured xmlns:a14="http://schemas.microsoft.com/office/drawing/2010/main"/>
                      </a:ext>
                    </a:extLst>
                  </pic:spPr>
                </pic:pic>
              </a:graphicData>
            </a:graphic>
          </wp:inline>
        </w:drawing>
      </w:r>
    </w:p>
    <w:p w14:paraId="12DFF13C" w14:textId="3F6907F2" w:rsidR="007D0881" w:rsidRDefault="00B725B9" w:rsidP="00DE4324">
      <w:pPr>
        <w:jc w:val="both"/>
      </w:pPr>
      <w:r w:rsidRPr="00B725B9">
        <w:rPr>
          <w:b/>
          <w:bCs/>
        </w:rPr>
        <w:t>S</w:t>
      </w:r>
      <w:r w:rsidRPr="00B725B9">
        <w:rPr>
          <w:rFonts w:hint="eastAsia"/>
          <w:b/>
          <w:bCs/>
        </w:rPr>
        <w:t>upplementary Figure 1</w:t>
      </w:r>
      <w:r w:rsidR="00F93857">
        <w:rPr>
          <w:rFonts w:hint="eastAsia"/>
          <w:b/>
          <w:bCs/>
        </w:rPr>
        <w:t>.</w:t>
      </w:r>
      <w:r w:rsidRPr="00B725B9">
        <w:t xml:space="preserve"> </w:t>
      </w:r>
      <w:r w:rsidR="00DE4324" w:rsidRPr="00DE4324">
        <w:rPr>
          <w:b/>
          <w:bCs/>
        </w:rPr>
        <w:t>Bootstrap-LASSO feature-selection procedure within the outer cross-validation framework</w:t>
      </w:r>
      <w:r w:rsidRPr="00F93857">
        <w:rPr>
          <w:rFonts w:hint="eastAsia"/>
          <w:b/>
          <w:bCs/>
        </w:rPr>
        <w:t>.</w:t>
      </w:r>
      <w:r>
        <w:rPr>
          <w:rFonts w:hint="eastAsia"/>
        </w:rPr>
        <w:t xml:space="preserve"> </w:t>
      </w:r>
      <w:r w:rsidR="001D3556" w:rsidRPr="001D3556">
        <w:t>The dataset was partitioned using outer 10-fold cross-validation. Within each outer training fold, 1,000 bootstrap resamples were generated exclusively from the outer training data. For each bootstrap resample, LASSO regression with internal 10-fold cross-validation for selection of the regularization parameter was performed, and the selection frequency of each of the 59 candidate variables was recorded across the 1,000 resamples. The 12 variables with the highest selection frequencies within each outer training fold were retained for subsequent model development. All subsequent model tuning and feature-number selection were likewise confined to the corresponding outer training data through inner cross-validation. The held-out outer fold was not used for feature selection, feature ranking, hyperparameter tuning, or model selection and was used only for performance evaluation</w:t>
      </w:r>
      <w:r w:rsidRPr="00B725B9">
        <w:t>.</w:t>
      </w:r>
    </w:p>
    <w:p w14:paraId="20D76B68" w14:textId="77777777" w:rsidR="007D0881" w:rsidRDefault="007D0881"/>
    <w:p w14:paraId="4EF0A22D" w14:textId="77777777" w:rsidR="007D0881" w:rsidRDefault="007D0881"/>
    <w:p w14:paraId="46206BFA" w14:textId="77777777" w:rsidR="007D0881" w:rsidRPr="00B725B9" w:rsidRDefault="007D0881"/>
    <w:p w14:paraId="66DA918F" w14:textId="77777777" w:rsidR="007D0881" w:rsidRDefault="007D0881"/>
    <w:p w14:paraId="7C9AE501" w14:textId="77777777" w:rsidR="00A25699" w:rsidRDefault="00A25699"/>
    <w:p w14:paraId="6F05F7BD" w14:textId="77777777" w:rsidR="00CB5AC9" w:rsidRDefault="00CB5AC9"/>
    <w:p w14:paraId="74198F0D" w14:textId="77777777" w:rsidR="00CB5AC9" w:rsidRDefault="00CB5AC9"/>
    <w:p w14:paraId="22869422" w14:textId="7060E7F1" w:rsidR="00A25699" w:rsidRDefault="003A0F24" w:rsidP="00BD3BDE">
      <w:pPr>
        <w:jc w:val="center"/>
      </w:pPr>
      <w:r>
        <w:rPr>
          <w:noProof/>
        </w:rPr>
        <w:lastRenderedPageBreak/>
        <w:drawing>
          <wp:inline distT="0" distB="0" distL="0" distR="0" wp14:anchorId="322F7F8F" wp14:editId="5F546C0D">
            <wp:extent cx="4144409" cy="4144409"/>
            <wp:effectExtent l="0" t="0" r="8890" b="8890"/>
            <wp:docPr id="1636166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6633" name="图片 7"/>
                    <pic:cNvPicPr>
                      <a:picLocks noChangeAspect="1" noChangeArrowheads="1"/>
                    </pic:cNvPicPr>
                  </pic:nvPicPr>
                  <pic:blipFill>
                    <a:blip r:embed="rId7" cstate="print">
                      <a:extLst>
                        <a:ext uri="{28A0092B-C50C-407E-A947-70E740481C1C}">
                          <a14:useLocalDpi xmlns:a14="http://schemas.microsoft.com/office/drawing/2010/main"/>
                        </a:ext>
                      </a:extLst>
                    </a:blip>
                    <a:stretch>
                      <a:fillRect/>
                    </a:stretch>
                  </pic:blipFill>
                  <pic:spPr bwMode="auto">
                    <a:xfrm>
                      <a:off x="0" y="0"/>
                      <a:ext cx="4144409" cy="4144409"/>
                    </a:xfrm>
                    <a:prstGeom prst="rect">
                      <a:avLst/>
                    </a:prstGeom>
                    <a:noFill/>
                    <a:ln>
                      <a:noFill/>
                    </a:ln>
                  </pic:spPr>
                </pic:pic>
              </a:graphicData>
            </a:graphic>
          </wp:inline>
        </w:drawing>
      </w:r>
    </w:p>
    <w:p w14:paraId="2B7F6C9C" w14:textId="6BB5F408" w:rsidR="00A25699" w:rsidRDefault="00A25699">
      <w:r w:rsidRPr="00B725B9">
        <w:rPr>
          <w:b/>
          <w:bCs/>
        </w:rPr>
        <w:t>S</w:t>
      </w:r>
      <w:r w:rsidRPr="00B725B9">
        <w:rPr>
          <w:rFonts w:hint="eastAsia"/>
          <w:b/>
          <w:bCs/>
        </w:rPr>
        <w:t xml:space="preserve">upplementary Figure </w:t>
      </w:r>
      <w:r w:rsidR="002C0E3C">
        <w:rPr>
          <w:rFonts w:hint="eastAsia"/>
          <w:b/>
          <w:bCs/>
        </w:rPr>
        <w:t>2</w:t>
      </w:r>
      <w:r w:rsidR="00F93857">
        <w:rPr>
          <w:rFonts w:hint="eastAsia"/>
          <w:b/>
          <w:bCs/>
        </w:rPr>
        <w:t>.</w:t>
      </w:r>
      <w:r w:rsidR="003A0F24">
        <w:rPr>
          <w:rFonts w:hint="eastAsia"/>
        </w:rPr>
        <w:t xml:space="preserve"> </w:t>
      </w:r>
      <w:r w:rsidR="00444A0B" w:rsidRPr="00444A0B">
        <w:rPr>
          <w:b/>
          <w:bCs/>
        </w:rPr>
        <w:t>Detailed cross-validated performance of the selected five-feature logistic regression strategy</w:t>
      </w:r>
      <w:r w:rsidR="003A0F24" w:rsidRPr="00F93857">
        <w:rPr>
          <w:rFonts w:hint="eastAsia"/>
          <w:b/>
          <w:bCs/>
        </w:rPr>
        <w:t>.</w:t>
      </w:r>
      <w:r w:rsidR="00444A0B">
        <w:rPr>
          <w:rFonts w:hint="eastAsia"/>
          <w:b/>
          <w:bCs/>
        </w:rPr>
        <w:t xml:space="preserve"> </w:t>
      </w:r>
      <w:r w:rsidR="001D3556" w:rsidRPr="001D3556">
        <w:t>The rose plot summarizes the discriminatory and classification performance of the selected five-feature LR strategy based on pooled predictions from the held-out outer folds of the nested 10-fold cross-validation, including ROC-AUC, PR-AUC, sensitivity, specificity, positive predictive value (PPV), negative predictive value (NPV), and F1-score</w:t>
      </w:r>
      <w:r w:rsidR="00444A0B" w:rsidRPr="00444A0B">
        <w:t>.</w:t>
      </w:r>
    </w:p>
    <w:p w14:paraId="662CCE48" w14:textId="77777777" w:rsidR="00444A0B" w:rsidRDefault="00444A0B"/>
    <w:p w14:paraId="762D6710" w14:textId="77777777" w:rsidR="00444A0B" w:rsidRDefault="00444A0B"/>
    <w:p w14:paraId="1FD31439" w14:textId="77777777" w:rsidR="00444A0B" w:rsidRDefault="00444A0B" w:rsidP="00444A0B">
      <w:r>
        <w:rPr>
          <w:noProof/>
        </w:rPr>
        <w:drawing>
          <wp:inline distT="0" distB="0" distL="0" distR="0" wp14:anchorId="58588CEB" wp14:editId="4E8731DE">
            <wp:extent cx="4677912" cy="3129576"/>
            <wp:effectExtent l="0" t="0" r="8890" b="0"/>
            <wp:docPr id="9663324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32436" name="图片 4"/>
                    <pic:cNvPicPr>
                      <a:picLocks noChangeAspect="1" noChangeArrowheads="1"/>
                    </pic:cNvPicPr>
                  </pic:nvPicPr>
                  <pic:blipFill>
                    <a:blip r:embed="rId8" cstate="print">
                      <a:extLst>
                        <a:ext uri="{28A0092B-C50C-407E-A947-70E740481C1C}">
                          <a14:useLocalDpi xmlns:a14="http://schemas.microsoft.com/office/drawing/2010/main"/>
                        </a:ext>
                      </a:extLst>
                    </a:blip>
                    <a:stretch>
                      <a:fillRect/>
                    </a:stretch>
                  </pic:blipFill>
                  <pic:spPr bwMode="auto">
                    <a:xfrm>
                      <a:off x="0" y="0"/>
                      <a:ext cx="4677912" cy="3129576"/>
                    </a:xfrm>
                    <a:prstGeom prst="rect">
                      <a:avLst/>
                    </a:prstGeom>
                    <a:noFill/>
                    <a:ln>
                      <a:noFill/>
                    </a:ln>
                  </pic:spPr>
                </pic:pic>
              </a:graphicData>
            </a:graphic>
          </wp:inline>
        </w:drawing>
      </w:r>
    </w:p>
    <w:p w14:paraId="7FBB87E0" w14:textId="64BB39AF" w:rsidR="00444A0B" w:rsidRPr="00F93857" w:rsidRDefault="00444A0B" w:rsidP="00444A0B">
      <w:pPr>
        <w:rPr>
          <w:b/>
          <w:bCs/>
        </w:rPr>
      </w:pPr>
      <w:r w:rsidRPr="00B725B9">
        <w:rPr>
          <w:b/>
          <w:bCs/>
        </w:rPr>
        <w:lastRenderedPageBreak/>
        <w:t>S</w:t>
      </w:r>
      <w:r w:rsidRPr="00B725B9">
        <w:rPr>
          <w:rFonts w:hint="eastAsia"/>
          <w:b/>
          <w:bCs/>
        </w:rPr>
        <w:t>upplementary Figure</w:t>
      </w:r>
      <w:r>
        <w:rPr>
          <w:rFonts w:hint="eastAsia"/>
          <w:b/>
          <w:bCs/>
        </w:rPr>
        <w:t xml:space="preserve"> </w:t>
      </w:r>
      <w:r w:rsidR="002C0E3C">
        <w:rPr>
          <w:rFonts w:hint="eastAsia"/>
          <w:b/>
          <w:bCs/>
        </w:rPr>
        <w:t>3</w:t>
      </w:r>
      <w:r>
        <w:rPr>
          <w:rFonts w:hint="eastAsia"/>
          <w:b/>
          <w:bCs/>
        </w:rPr>
        <w:t>.</w:t>
      </w:r>
      <w:r w:rsidRPr="00F93857">
        <w:rPr>
          <w:rFonts w:hint="eastAsia"/>
          <w:b/>
          <w:bCs/>
        </w:rPr>
        <w:t xml:space="preserve"> </w:t>
      </w:r>
      <w:proofErr w:type="spellStart"/>
      <w:r w:rsidRPr="00444A0B">
        <w:rPr>
          <w:b/>
          <w:bCs/>
        </w:rPr>
        <w:t>LightGBM</w:t>
      </w:r>
      <w:proofErr w:type="spellEnd"/>
      <w:r w:rsidRPr="00444A0B">
        <w:rPr>
          <w:b/>
          <w:bCs/>
        </w:rPr>
        <w:t xml:space="preserve">-based importance ranking of the 12 candidate </w:t>
      </w:r>
      <w:proofErr w:type="spellStart"/>
      <w:r w:rsidRPr="00444A0B">
        <w:rPr>
          <w:b/>
          <w:bCs/>
        </w:rPr>
        <w:t>redictors</w:t>
      </w:r>
      <w:proofErr w:type="spellEnd"/>
      <w:r w:rsidRPr="00444A0B">
        <w:rPr>
          <w:b/>
          <w:bCs/>
        </w:rPr>
        <w:t xml:space="preserve"> for final model specification</w:t>
      </w:r>
      <w:r w:rsidRPr="00F93857">
        <w:rPr>
          <w:rFonts w:hint="eastAsia"/>
          <w:b/>
          <w:bCs/>
        </w:rPr>
        <w:t>.</w:t>
      </w:r>
      <w:r>
        <w:rPr>
          <w:rFonts w:hint="eastAsia"/>
          <w:b/>
          <w:bCs/>
        </w:rPr>
        <w:t xml:space="preserve"> </w:t>
      </w:r>
      <w:r w:rsidRPr="00444A0B">
        <w:t xml:space="preserve">After the Bootstrap-LASSO procedure was reapplied to the complete dataset, the resulting 12 candidate predictors were ranked according to normalized gain-based feature importance derived from </w:t>
      </w:r>
      <w:proofErr w:type="spellStart"/>
      <w:r w:rsidRPr="00444A0B">
        <w:t>LightGBM</w:t>
      </w:r>
      <w:proofErr w:type="spellEnd"/>
      <w:r w:rsidRPr="00444A0B">
        <w:t xml:space="preserve">. Higher values indicate a greater contribution to improvement in the </w:t>
      </w:r>
      <w:proofErr w:type="spellStart"/>
      <w:r w:rsidRPr="00444A0B">
        <w:t>LightGBM</w:t>
      </w:r>
      <w:proofErr w:type="spellEnd"/>
      <w:r w:rsidRPr="00444A0B">
        <w:t xml:space="preserve"> objective function. </w:t>
      </w:r>
      <w:r w:rsidR="001D3556" w:rsidRPr="001D3556">
        <w:t xml:space="preserve">Because a five-predictor model size had already been selected during nested cross-validated model development, the five highest-ranked variables—age, </w:t>
      </w:r>
      <w:proofErr w:type="spellStart"/>
      <w:r w:rsidR="001D3556" w:rsidRPr="001D3556">
        <w:t>ESACS_endo</w:t>
      </w:r>
      <w:proofErr w:type="spellEnd"/>
      <w:r w:rsidR="001D3556" w:rsidRPr="001D3556">
        <w:t>, ALS, LDH, and CK-MB—were retained for specification of the final fixed five-variable LR model. This complete-dataset analysis was performed solely to specify the final fixed model for interpretation and research demonstration and was not used to estimate cross-validated model performance</w:t>
      </w:r>
      <w:r w:rsidRPr="00444A0B">
        <w:t>.</w:t>
      </w:r>
    </w:p>
    <w:p w14:paraId="5DABB888" w14:textId="77777777" w:rsidR="00444A0B" w:rsidRDefault="00444A0B">
      <w:pPr>
        <w:rPr>
          <w:b/>
          <w:bCs/>
        </w:rPr>
      </w:pPr>
    </w:p>
    <w:p w14:paraId="324B918E" w14:textId="77777777" w:rsidR="002C0E3C" w:rsidRDefault="002C0E3C">
      <w:pPr>
        <w:rPr>
          <w:b/>
          <w:bCs/>
        </w:rPr>
      </w:pPr>
    </w:p>
    <w:p w14:paraId="5465493D" w14:textId="77777777" w:rsidR="002C0E3C" w:rsidRDefault="002C0E3C" w:rsidP="002C0E3C">
      <w:r>
        <w:rPr>
          <w:noProof/>
        </w:rPr>
        <w:drawing>
          <wp:inline distT="0" distB="0" distL="0" distR="0" wp14:anchorId="3B11BBAB" wp14:editId="53730A57">
            <wp:extent cx="5272405" cy="5272405"/>
            <wp:effectExtent l="0" t="0" r="4445" b="4445"/>
            <wp:docPr id="17474675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67518" name="图片 3"/>
                    <pic:cNvPicPr>
                      <a:picLocks noChangeAspect="1" noChangeArrowheads="1"/>
                    </pic:cNvPicPr>
                  </pic:nvPicPr>
                  <pic:blipFill>
                    <a:blip r:embed="rId9" cstate="hqprint">
                      <a:extLst>
                        <a:ext uri="{28A0092B-C50C-407E-A947-70E740481C1C}">
                          <a14:useLocalDpi xmlns:a14="http://schemas.microsoft.com/office/drawing/2010/main"/>
                        </a:ext>
                      </a:extLst>
                    </a:blip>
                    <a:stretch>
                      <a:fillRect/>
                    </a:stretch>
                  </pic:blipFill>
                  <pic:spPr bwMode="auto">
                    <a:xfrm>
                      <a:off x="0" y="0"/>
                      <a:ext cx="5272405" cy="5272405"/>
                    </a:xfrm>
                    <a:prstGeom prst="rect">
                      <a:avLst/>
                    </a:prstGeom>
                    <a:noFill/>
                    <a:ln>
                      <a:noFill/>
                    </a:ln>
                  </pic:spPr>
                </pic:pic>
              </a:graphicData>
            </a:graphic>
          </wp:inline>
        </w:drawing>
      </w:r>
    </w:p>
    <w:p w14:paraId="7A52C53A" w14:textId="1FB4D2FB" w:rsidR="002C0E3C" w:rsidRPr="00DE4324" w:rsidRDefault="002C0E3C">
      <w:r w:rsidRPr="00B725B9">
        <w:rPr>
          <w:b/>
          <w:bCs/>
        </w:rPr>
        <w:t>S</w:t>
      </w:r>
      <w:r w:rsidRPr="00B725B9">
        <w:rPr>
          <w:rFonts w:hint="eastAsia"/>
          <w:b/>
          <w:bCs/>
        </w:rPr>
        <w:t xml:space="preserve">upplementary Figure </w:t>
      </w:r>
      <w:r>
        <w:rPr>
          <w:rFonts w:hint="eastAsia"/>
          <w:b/>
          <w:bCs/>
        </w:rPr>
        <w:t>4.</w:t>
      </w:r>
      <w:r w:rsidRPr="002C0E3C">
        <w:rPr>
          <w:b/>
          <w:bCs/>
        </w:rPr>
        <w:t xml:space="preserve"> Pairwise Spearman correlation matrix of the 12 candidate predictors for final model specification</w:t>
      </w:r>
      <w:r w:rsidRPr="00F93857">
        <w:rPr>
          <w:b/>
          <w:bCs/>
        </w:rPr>
        <w:t>.</w:t>
      </w:r>
      <w:r>
        <w:rPr>
          <w:rFonts w:hint="eastAsia"/>
          <w:b/>
          <w:bCs/>
        </w:rPr>
        <w:t xml:space="preserve"> </w:t>
      </w:r>
      <w:r w:rsidRPr="002C0E3C">
        <w:t xml:space="preserve">The heatmap shows pairwise Spearman rank correlation coefficients (ρ) among the 12 candidate predictors identified by the Bootstrap-LASSO procedure using the complete dataset. Correlation coefficients range from −1 to 1, with positive and negative values indicating positive and inverse associations, respectively; the absolute magnitude of ρ </w:t>
      </w:r>
      <w:r w:rsidRPr="002C0E3C">
        <w:lastRenderedPageBreak/>
        <w:t>reflects the strength of the monotonic association. This analysis was performed to characterize the interrelationships among the selected predictors and to assess potential feature redundancy</w:t>
      </w:r>
    </w:p>
    <w:sectPr w:rsidR="002C0E3C" w:rsidRPr="00DE43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5CAE2" w14:textId="77777777" w:rsidR="005A704D" w:rsidRDefault="005A704D" w:rsidP="005D001C">
      <w:r>
        <w:separator/>
      </w:r>
    </w:p>
  </w:endnote>
  <w:endnote w:type="continuationSeparator" w:id="0">
    <w:p w14:paraId="72DC1E07" w14:textId="77777777" w:rsidR="005A704D" w:rsidRDefault="005A704D" w:rsidP="005D0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20083" w14:textId="77777777" w:rsidR="005A704D" w:rsidRDefault="005A704D" w:rsidP="005D001C">
      <w:r>
        <w:separator/>
      </w:r>
    </w:p>
  </w:footnote>
  <w:footnote w:type="continuationSeparator" w:id="0">
    <w:p w14:paraId="35F6CC15" w14:textId="77777777" w:rsidR="005A704D" w:rsidRDefault="005A704D" w:rsidP="005D00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D7"/>
    <w:rsid w:val="000316C8"/>
    <w:rsid w:val="000765ED"/>
    <w:rsid w:val="000825FB"/>
    <w:rsid w:val="000A2985"/>
    <w:rsid w:val="00152B29"/>
    <w:rsid w:val="001827EB"/>
    <w:rsid w:val="001A3813"/>
    <w:rsid w:val="001B316C"/>
    <w:rsid w:val="001D3556"/>
    <w:rsid w:val="001E2D80"/>
    <w:rsid w:val="001F36DA"/>
    <w:rsid w:val="00261509"/>
    <w:rsid w:val="002C0E3C"/>
    <w:rsid w:val="002E22F2"/>
    <w:rsid w:val="00316CF4"/>
    <w:rsid w:val="00352A08"/>
    <w:rsid w:val="003A0F24"/>
    <w:rsid w:val="0040123C"/>
    <w:rsid w:val="00444A0B"/>
    <w:rsid w:val="004B31D7"/>
    <w:rsid w:val="004C0698"/>
    <w:rsid w:val="004E639B"/>
    <w:rsid w:val="00561F8E"/>
    <w:rsid w:val="0057403F"/>
    <w:rsid w:val="005A704D"/>
    <w:rsid w:val="005D001C"/>
    <w:rsid w:val="005E7A3F"/>
    <w:rsid w:val="005F1855"/>
    <w:rsid w:val="006054F0"/>
    <w:rsid w:val="00713A30"/>
    <w:rsid w:val="007164E0"/>
    <w:rsid w:val="00721E47"/>
    <w:rsid w:val="00731D73"/>
    <w:rsid w:val="007D0881"/>
    <w:rsid w:val="00811B17"/>
    <w:rsid w:val="00865FE9"/>
    <w:rsid w:val="00867D4E"/>
    <w:rsid w:val="008B4C11"/>
    <w:rsid w:val="008F064D"/>
    <w:rsid w:val="00903A71"/>
    <w:rsid w:val="009602DB"/>
    <w:rsid w:val="009B7877"/>
    <w:rsid w:val="009E6820"/>
    <w:rsid w:val="009F6381"/>
    <w:rsid w:val="00A25699"/>
    <w:rsid w:val="00A2628B"/>
    <w:rsid w:val="00A579C7"/>
    <w:rsid w:val="00A72894"/>
    <w:rsid w:val="00AB3B12"/>
    <w:rsid w:val="00AE3C59"/>
    <w:rsid w:val="00AE3DC7"/>
    <w:rsid w:val="00B52304"/>
    <w:rsid w:val="00B6288C"/>
    <w:rsid w:val="00B725B9"/>
    <w:rsid w:val="00B739C6"/>
    <w:rsid w:val="00B83031"/>
    <w:rsid w:val="00B83812"/>
    <w:rsid w:val="00B926E5"/>
    <w:rsid w:val="00B9409F"/>
    <w:rsid w:val="00BB5335"/>
    <w:rsid w:val="00BD3BDE"/>
    <w:rsid w:val="00BF39A0"/>
    <w:rsid w:val="00C1640A"/>
    <w:rsid w:val="00C80C3A"/>
    <w:rsid w:val="00C9460A"/>
    <w:rsid w:val="00CB5AC9"/>
    <w:rsid w:val="00CC0485"/>
    <w:rsid w:val="00CD6C06"/>
    <w:rsid w:val="00CF4D0E"/>
    <w:rsid w:val="00D05860"/>
    <w:rsid w:val="00D677C1"/>
    <w:rsid w:val="00DA7204"/>
    <w:rsid w:val="00DD598C"/>
    <w:rsid w:val="00DE4324"/>
    <w:rsid w:val="00DF798D"/>
    <w:rsid w:val="00E50973"/>
    <w:rsid w:val="00E8206D"/>
    <w:rsid w:val="00EC0116"/>
    <w:rsid w:val="00F22B54"/>
    <w:rsid w:val="00F62DD7"/>
    <w:rsid w:val="00F84FDD"/>
    <w:rsid w:val="00F93857"/>
    <w:rsid w:val="00FB75EB"/>
    <w:rsid w:val="00FD6BC0"/>
    <w:rsid w:val="00FF4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EE2CC0"/>
  <w14:defaultImageDpi w14:val="32767"/>
  <w15:chartTrackingRefBased/>
  <w15:docId w15:val="{97523003-7509-4DF9-92B8-6FE0D32D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C59"/>
    <w:rPr>
      <w:rFonts w:ascii="Times New Roman" w:eastAsia="宋体" w:hAnsi="Times New Roman" w:cs="Times New Roman"/>
      <w:szCs w:val="24"/>
    </w:rPr>
  </w:style>
  <w:style w:type="paragraph" w:styleId="1">
    <w:name w:val="heading 1"/>
    <w:basedOn w:val="a"/>
    <w:next w:val="a"/>
    <w:link w:val="10"/>
    <w:uiPriority w:val="9"/>
    <w:qFormat/>
    <w:rsid w:val="004B31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B31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B31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B31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B31D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B31D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B31D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B31D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B31D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B31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B31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B31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B31D7"/>
    <w:rPr>
      <w:rFonts w:cstheme="majorBidi"/>
      <w:color w:val="0F4761" w:themeColor="accent1" w:themeShade="BF"/>
      <w:sz w:val="28"/>
      <w:szCs w:val="28"/>
    </w:rPr>
  </w:style>
  <w:style w:type="character" w:customStyle="1" w:styleId="50">
    <w:name w:val="标题 5 字符"/>
    <w:basedOn w:val="a0"/>
    <w:link w:val="5"/>
    <w:uiPriority w:val="9"/>
    <w:semiHidden/>
    <w:rsid w:val="004B31D7"/>
    <w:rPr>
      <w:rFonts w:cstheme="majorBidi"/>
      <w:color w:val="0F4761" w:themeColor="accent1" w:themeShade="BF"/>
      <w:sz w:val="24"/>
      <w:szCs w:val="24"/>
    </w:rPr>
  </w:style>
  <w:style w:type="character" w:customStyle="1" w:styleId="60">
    <w:name w:val="标题 6 字符"/>
    <w:basedOn w:val="a0"/>
    <w:link w:val="6"/>
    <w:uiPriority w:val="9"/>
    <w:semiHidden/>
    <w:rsid w:val="004B31D7"/>
    <w:rPr>
      <w:rFonts w:cstheme="majorBidi"/>
      <w:b/>
      <w:bCs/>
      <w:color w:val="0F4761" w:themeColor="accent1" w:themeShade="BF"/>
    </w:rPr>
  </w:style>
  <w:style w:type="character" w:customStyle="1" w:styleId="70">
    <w:name w:val="标题 7 字符"/>
    <w:basedOn w:val="a0"/>
    <w:link w:val="7"/>
    <w:uiPriority w:val="9"/>
    <w:semiHidden/>
    <w:rsid w:val="004B31D7"/>
    <w:rPr>
      <w:rFonts w:cstheme="majorBidi"/>
      <w:b/>
      <w:bCs/>
      <w:color w:val="595959" w:themeColor="text1" w:themeTint="A6"/>
    </w:rPr>
  </w:style>
  <w:style w:type="character" w:customStyle="1" w:styleId="80">
    <w:name w:val="标题 8 字符"/>
    <w:basedOn w:val="a0"/>
    <w:link w:val="8"/>
    <w:uiPriority w:val="9"/>
    <w:semiHidden/>
    <w:rsid w:val="004B31D7"/>
    <w:rPr>
      <w:rFonts w:cstheme="majorBidi"/>
      <w:color w:val="595959" w:themeColor="text1" w:themeTint="A6"/>
    </w:rPr>
  </w:style>
  <w:style w:type="character" w:customStyle="1" w:styleId="90">
    <w:name w:val="标题 9 字符"/>
    <w:basedOn w:val="a0"/>
    <w:link w:val="9"/>
    <w:uiPriority w:val="9"/>
    <w:semiHidden/>
    <w:rsid w:val="004B31D7"/>
    <w:rPr>
      <w:rFonts w:eastAsiaTheme="majorEastAsia" w:cstheme="majorBidi"/>
      <w:color w:val="595959" w:themeColor="text1" w:themeTint="A6"/>
    </w:rPr>
  </w:style>
  <w:style w:type="paragraph" w:styleId="a3">
    <w:name w:val="Title"/>
    <w:basedOn w:val="a"/>
    <w:next w:val="a"/>
    <w:link w:val="a4"/>
    <w:uiPriority w:val="10"/>
    <w:qFormat/>
    <w:rsid w:val="004B31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B31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31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B31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31D7"/>
    <w:pPr>
      <w:spacing w:before="160" w:after="160"/>
      <w:jc w:val="center"/>
    </w:pPr>
    <w:rPr>
      <w:i/>
      <w:iCs/>
      <w:color w:val="404040" w:themeColor="text1" w:themeTint="BF"/>
    </w:rPr>
  </w:style>
  <w:style w:type="character" w:customStyle="1" w:styleId="a8">
    <w:name w:val="引用 字符"/>
    <w:basedOn w:val="a0"/>
    <w:link w:val="a7"/>
    <w:uiPriority w:val="29"/>
    <w:rsid w:val="004B31D7"/>
    <w:rPr>
      <w:i/>
      <w:iCs/>
      <w:color w:val="404040" w:themeColor="text1" w:themeTint="BF"/>
    </w:rPr>
  </w:style>
  <w:style w:type="paragraph" w:styleId="a9">
    <w:name w:val="List Paragraph"/>
    <w:basedOn w:val="a"/>
    <w:uiPriority w:val="34"/>
    <w:qFormat/>
    <w:rsid w:val="004B31D7"/>
    <w:pPr>
      <w:ind w:left="720"/>
      <w:contextualSpacing/>
    </w:pPr>
  </w:style>
  <w:style w:type="character" w:styleId="aa">
    <w:name w:val="Intense Emphasis"/>
    <w:basedOn w:val="a0"/>
    <w:uiPriority w:val="21"/>
    <w:qFormat/>
    <w:rsid w:val="004B31D7"/>
    <w:rPr>
      <w:i/>
      <w:iCs/>
      <w:color w:val="0F4761" w:themeColor="accent1" w:themeShade="BF"/>
    </w:rPr>
  </w:style>
  <w:style w:type="paragraph" w:styleId="ab">
    <w:name w:val="Intense Quote"/>
    <w:basedOn w:val="a"/>
    <w:next w:val="a"/>
    <w:link w:val="ac"/>
    <w:uiPriority w:val="30"/>
    <w:qFormat/>
    <w:rsid w:val="004B3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B31D7"/>
    <w:rPr>
      <w:i/>
      <w:iCs/>
      <w:color w:val="0F4761" w:themeColor="accent1" w:themeShade="BF"/>
    </w:rPr>
  </w:style>
  <w:style w:type="character" w:styleId="ad">
    <w:name w:val="Intense Reference"/>
    <w:basedOn w:val="a0"/>
    <w:uiPriority w:val="32"/>
    <w:qFormat/>
    <w:rsid w:val="004B31D7"/>
    <w:rPr>
      <w:b/>
      <w:bCs/>
      <w:smallCaps/>
      <w:color w:val="0F4761" w:themeColor="accent1" w:themeShade="BF"/>
      <w:spacing w:val="5"/>
    </w:rPr>
  </w:style>
  <w:style w:type="paragraph" w:styleId="ae">
    <w:name w:val="header"/>
    <w:basedOn w:val="a"/>
    <w:link w:val="af"/>
    <w:uiPriority w:val="99"/>
    <w:unhideWhenUsed/>
    <w:rsid w:val="005D001C"/>
    <w:pPr>
      <w:tabs>
        <w:tab w:val="center" w:pos="4153"/>
        <w:tab w:val="right" w:pos="8306"/>
      </w:tabs>
      <w:snapToGrid w:val="0"/>
      <w:jc w:val="center"/>
    </w:pPr>
    <w:rPr>
      <w:sz w:val="18"/>
      <w:szCs w:val="18"/>
    </w:rPr>
  </w:style>
  <w:style w:type="character" w:customStyle="1" w:styleId="af">
    <w:name w:val="页眉 字符"/>
    <w:basedOn w:val="a0"/>
    <w:link w:val="ae"/>
    <w:uiPriority w:val="99"/>
    <w:rsid w:val="005D001C"/>
    <w:rPr>
      <w:sz w:val="18"/>
      <w:szCs w:val="18"/>
    </w:rPr>
  </w:style>
  <w:style w:type="paragraph" w:styleId="af0">
    <w:name w:val="footer"/>
    <w:basedOn w:val="a"/>
    <w:link w:val="af1"/>
    <w:uiPriority w:val="99"/>
    <w:unhideWhenUsed/>
    <w:rsid w:val="005D001C"/>
    <w:pPr>
      <w:tabs>
        <w:tab w:val="center" w:pos="4153"/>
        <w:tab w:val="right" w:pos="8306"/>
      </w:tabs>
      <w:snapToGrid w:val="0"/>
    </w:pPr>
    <w:rPr>
      <w:sz w:val="18"/>
      <w:szCs w:val="18"/>
    </w:rPr>
  </w:style>
  <w:style w:type="character" w:customStyle="1" w:styleId="af1">
    <w:name w:val="页脚 字符"/>
    <w:basedOn w:val="a0"/>
    <w:link w:val="af0"/>
    <w:uiPriority w:val="99"/>
    <w:rsid w:val="005D001C"/>
    <w:rPr>
      <w:sz w:val="18"/>
      <w:szCs w:val="18"/>
    </w:rPr>
  </w:style>
  <w:style w:type="table" w:styleId="11">
    <w:name w:val="Grid Table 1 Light"/>
    <w:basedOn w:val="a1"/>
    <w:uiPriority w:val="46"/>
    <w:rsid w:val="007D088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1">
    <w:name w:val="无格式表格 21"/>
    <w:basedOn w:val="a1"/>
    <w:uiPriority w:val="42"/>
    <w:rsid w:val="00B6288C"/>
    <w:rPr>
      <w:rFonts w:ascii="等线" w:eastAsia="等线" w:hAnsi="等线" w:cs="Times New Roman"/>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40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4</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弘斐 胡</dc:creator>
  <cp:keywords/>
  <dc:description/>
  <cp:lastModifiedBy>Yanping Su</cp:lastModifiedBy>
  <cp:revision>47</cp:revision>
  <dcterms:created xsi:type="dcterms:W3CDTF">2025-03-25T04:33:00Z</dcterms:created>
  <dcterms:modified xsi:type="dcterms:W3CDTF">2026-08-31T08:32:00Z</dcterms:modified>
</cp:coreProperties>
</file>