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Additional file 1</w:t>
      </w:r>
    </w:p>
    <w:p>
      <w:r>
        <w:rPr>
          <w:b/>
        </w:rPr>
        <w:t xml:space="preserve">Table S1. </w:t>
      </w:r>
      <w:r>
        <w:t>Exploratory multinomial regression of imaging and clinicopathological variables on surrogate subtype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2608"/>
        <w:gridCol w:w="1134"/>
      </w:tblGrid>
      <w:tr w:rsidR="00316E61" w14:paraId="30D48DCF" w14:textId="77777777">
        <w:trPr>
          <w:tblHeader/>
        </w:trPr>
        <w:tc>
          <w:tcPr>
            <w:tcW w:w="4819" w:type="dxa"/>
            <w:tcBorders>
              <w:top w:val="single" w:sz="12" w:space="0" w:color="000000"/>
              <w:bottom w:val="single" w:sz="6" w:space="0" w:color="000000"/>
            </w:tcBorders>
          </w:tcPr>
          <w:p w14:paraId="5548D50E" w14:textId="77777777" w:rsidR="00316E61" w:rsidRDefault="00000000">
            <w:pPr>
              <w:spacing w:before="20" w:after="20" w:line="240" w:lineRule="auto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2608" w:type="dxa"/>
            <w:tcBorders>
              <w:top w:val="single" w:sz="12" w:space="0" w:color="000000"/>
              <w:bottom w:val="single" w:sz="6" w:space="0" w:color="000000"/>
            </w:tcBorders>
          </w:tcPr>
          <w:p w14:paraId="66226528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OR (95% CI)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</w:tcPr>
          <w:p w14:paraId="508F9F06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</w:t>
            </w:r>
          </w:p>
        </w:tc>
      </w:tr>
      <w:tr w:rsidR="00316E61" w14:paraId="14236DEB" w14:textId="77777777">
        <w:tc>
          <w:tcPr>
            <w:tcW w:w="4819" w:type="dxa"/>
          </w:tcPr>
          <w:p w14:paraId="655115DD" w14:textId="77777777" w:rsidR="00316E61" w:rsidRDefault="00000000">
            <w:pPr>
              <w:spacing w:before="20" w:after="20" w:line="240" w:lineRule="auto"/>
            </w:pPr>
            <w:r>
              <w:rPr>
                <w:b/>
                <w:sz w:val="18"/>
              </w:rPr>
              <w:t>Luminal B-like, HER2-negative vs Luminal A-like</w:t>
            </w:r>
          </w:p>
        </w:tc>
        <w:tc>
          <w:tcPr>
            <w:tcW w:w="2608" w:type="dxa"/>
          </w:tcPr>
          <w:p w14:paraId="72C0AD0D" w14:textId="77777777" w:rsidR="00316E61" w:rsidRDefault="00316E61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64BBCFE5" w14:textId="77777777" w:rsidR="00316E61" w:rsidRDefault="00316E61">
            <w:pPr>
              <w:spacing w:before="20" w:after="20" w:line="240" w:lineRule="auto"/>
              <w:jc w:val="center"/>
            </w:pPr>
          </w:p>
        </w:tc>
      </w:tr>
      <w:tr w:rsidR="00316E61" w14:paraId="4E3BA575" w14:textId="77777777">
        <w:tc>
          <w:tcPr>
            <w:tcW w:w="4819" w:type="dxa"/>
          </w:tcPr>
          <w:p w14:paraId="2E3C8F2A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Age (per year)</w:t>
            </w:r>
          </w:p>
        </w:tc>
        <w:tc>
          <w:tcPr>
            <w:tcW w:w="2608" w:type="dxa"/>
          </w:tcPr>
          <w:p w14:paraId="644CF9F9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0.98 (0.94–1.02)</w:t>
            </w:r>
          </w:p>
        </w:tc>
        <w:tc>
          <w:tcPr>
            <w:tcW w:w="1134" w:type="dxa"/>
          </w:tcPr>
          <w:p w14:paraId="781EBCBD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0.353</w:t>
            </w:r>
          </w:p>
        </w:tc>
      </w:tr>
      <w:tr w:rsidR="00316E61" w14:paraId="48A244CC" w14:textId="77777777">
        <w:tc>
          <w:tcPr>
            <w:tcW w:w="4819" w:type="dxa"/>
          </w:tcPr>
          <w:p w14:paraId="61474AA6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Left-sided tumor</w:t>
            </w:r>
          </w:p>
        </w:tc>
        <w:tc>
          <w:tcPr>
            <w:tcW w:w="2608" w:type="dxa"/>
          </w:tcPr>
          <w:p w14:paraId="0707B7A5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2.51 (0.91–6.89)</w:t>
            </w:r>
          </w:p>
        </w:tc>
        <w:tc>
          <w:tcPr>
            <w:tcW w:w="1134" w:type="dxa"/>
          </w:tcPr>
          <w:p w14:paraId="4E1CF9A6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0.075</w:t>
            </w:r>
          </w:p>
        </w:tc>
      </w:tr>
      <w:tr w:rsidR="00316E61" w14:paraId="1867D09F" w14:textId="77777777">
        <w:tc>
          <w:tcPr>
            <w:tcW w:w="4819" w:type="dxa"/>
          </w:tcPr>
          <w:p w14:paraId="14362ABE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High histological grade (grade 3)</w:t>
            </w:r>
          </w:p>
        </w:tc>
        <w:tc>
          <w:tcPr>
            <w:tcW w:w="2608" w:type="dxa"/>
          </w:tcPr>
          <w:p w14:paraId="7D126C53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6.17 (1.92–19.81)</w:t>
            </w:r>
          </w:p>
        </w:tc>
        <w:tc>
          <w:tcPr>
            <w:tcW w:w="1134" w:type="dxa"/>
          </w:tcPr>
          <w:p w14:paraId="46D299EC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0.002</w:t>
            </w:r>
          </w:p>
        </w:tc>
      </w:tr>
      <w:tr w:rsidR="00316E61" w14:paraId="5A2EE5A2" w14:textId="77777777">
        <w:tc>
          <w:tcPr>
            <w:tcW w:w="4819" w:type="dxa"/>
          </w:tcPr>
          <w:p w14:paraId="61BB2E17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Irregular shape on ultrasonography</w:t>
            </w:r>
          </w:p>
        </w:tc>
        <w:tc>
          <w:tcPr>
            <w:tcW w:w="2608" w:type="dxa"/>
          </w:tcPr>
          <w:p w14:paraId="64E40963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0.62 (0.14–2.72)</w:t>
            </w:r>
          </w:p>
        </w:tc>
        <w:tc>
          <w:tcPr>
            <w:tcW w:w="1134" w:type="dxa"/>
          </w:tcPr>
          <w:p w14:paraId="1B48FD6C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0.530</w:t>
            </w:r>
          </w:p>
        </w:tc>
      </w:tr>
      <w:tr w:rsidR="00316E61" w14:paraId="6BA1EDF4" w14:textId="77777777">
        <w:tc>
          <w:tcPr>
            <w:tcW w:w="4819" w:type="dxa"/>
          </w:tcPr>
          <w:p w14:paraId="542C6A0B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Isoechogenicity on ultrasonography</w:t>
            </w:r>
          </w:p>
        </w:tc>
        <w:tc>
          <w:tcPr>
            <w:tcW w:w="2608" w:type="dxa"/>
          </w:tcPr>
          <w:p w14:paraId="46ECFAF1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0.88 (0.11–6.83)</w:t>
            </w:r>
          </w:p>
        </w:tc>
        <w:tc>
          <w:tcPr>
            <w:tcW w:w="1134" w:type="dxa"/>
          </w:tcPr>
          <w:p w14:paraId="0C63CC51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0.903</w:t>
            </w:r>
          </w:p>
        </w:tc>
      </w:tr>
      <w:tr w:rsidR="00316E61" w14:paraId="6B2F07EE" w14:textId="77777777">
        <w:tc>
          <w:tcPr>
            <w:tcW w:w="4819" w:type="dxa"/>
          </w:tcPr>
          <w:p w14:paraId="3E32A220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Pathological tumor size ≥ 2 cm</w:t>
            </w:r>
          </w:p>
        </w:tc>
        <w:tc>
          <w:tcPr>
            <w:tcW w:w="2608" w:type="dxa"/>
          </w:tcPr>
          <w:p w14:paraId="37828276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1.82 (0.54–6.13)</w:t>
            </w:r>
          </w:p>
        </w:tc>
        <w:tc>
          <w:tcPr>
            <w:tcW w:w="1134" w:type="dxa"/>
          </w:tcPr>
          <w:p w14:paraId="24D3C4BB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0.333</w:t>
            </w:r>
          </w:p>
        </w:tc>
      </w:tr>
      <w:tr w:rsidR="00316E61" w14:paraId="6733310B" w14:textId="77777777">
        <w:tc>
          <w:tcPr>
            <w:tcW w:w="4819" w:type="dxa"/>
          </w:tcPr>
          <w:p w14:paraId="0650390A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Axillary lymphadenopathy on ultrasonography</w:t>
            </w:r>
          </w:p>
        </w:tc>
        <w:tc>
          <w:tcPr>
            <w:tcW w:w="2608" w:type="dxa"/>
          </w:tcPr>
          <w:p w14:paraId="4EA8E69C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0.78 (0.27–2.26)</w:t>
            </w:r>
          </w:p>
        </w:tc>
        <w:tc>
          <w:tcPr>
            <w:tcW w:w="1134" w:type="dxa"/>
          </w:tcPr>
          <w:p w14:paraId="40A3CE6E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0.647</w:t>
            </w:r>
          </w:p>
        </w:tc>
      </w:tr>
      <w:tr w:rsidR="00316E61" w14:paraId="5FD5700A" w14:textId="77777777">
        <w:tc>
          <w:tcPr>
            <w:tcW w:w="4819" w:type="dxa"/>
          </w:tcPr>
          <w:p w14:paraId="31ED6018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Microcalcification on ultrasonography</w:t>
            </w:r>
          </w:p>
        </w:tc>
        <w:tc>
          <w:tcPr>
            <w:tcW w:w="2608" w:type="dxa"/>
          </w:tcPr>
          <w:p w14:paraId="7A8C3E2D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1.31 (0.39–4.34)</w:t>
            </w:r>
          </w:p>
        </w:tc>
        <w:tc>
          <w:tcPr>
            <w:tcW w:w="1134" w:type="dxa"/>
          </w:tcPr>
          <w:p w14:paraId="713A2CCC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0.660</w:t>
            </w:r>
          </w:p>
        </w:tc>
      </w:tr>
      <w:tr w:rsidR="00316E61" w14:paraId="49681D37" w14:textId="77777777">
        <w:tc>
          <w:tcPr>
            <w:tcW w:w="4819" w:type="dxa"/>
          </w:tcPr>
          <w:p w14:paraId="1A38190F" w14:textId="77777777" w:rsidR="00316E61" w:rsidRDefault="00000000">
            <w:pPr>
              <w:spacing w:before="20" w:after="20" w:line="240" w:lineRule="auto"/>
            </w:pPr>
            <w:r>
              <w:rPr>
                <w:b/>
                <w:sz w:val="18"/>
              </w:rPr>
              <w:t>Luminal B-like, HER2-positive vs Luminal A-like</w:t>
            </w:r>
          </w:p>
        </w:tc>
        <w:tc>
          <w:tcPr>
            <w:tcW w:w="2608" w:type="dxa"/>
          </w:tcPr>
          <w:p w14:paraId="75261DBA" w14:textId="77777777" w:rsidR="00316E61" w:rsidRDefault="00316E61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524F5B23" w14:textId="77777777" w:rsidR="00316E61" w:rsidRDefault="00316E61">
            <w:pPr>
              <w:spacing w:before="20" w:after="20" w:line="240" w:lineRule="auto"/>
              <w:jc w:val="center"/>
            </w:pPr>
          </w:p>
        </w:tc>
      </w:tr>
      <w:tr w:rsidR="00316E61" w14:paraId="6C52A2B4" w14:textId="77777777">
        <w:tc>
          <w:tcPr>
            <w:tcW w:w="4819" w:type="dxa"/>
          </w:tcPr>
          <w:p w14:paraId="3A35961B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Age (per year)</w:t>
            </w:r>
          </w:p>
        </w:tc>
        <w:tc>
          <w:tcPr>
            <w:tcW w:w="2608" w:type="dxa"/>
          </w:tcPr>
          <w:p w14:paraId="34CC5C75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0.97 (0.94–1.01)</w:t>
            </w:r>
          </w:p>
        </w:tc>
        <w:tc>
          <w:tcPr>
            <w:tcW w:w="1134" w:type="dxa"/>
          </w:tcPr>
          <w:p w14:paraId="1F03B565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0.099</w:t>
            </w:r>
          </w:p>
        </w:tc>
      </w:tr>
      <w:tr w:rsidR="00316E61" w14:paraId="4A3594A1" w14:textId="77777777">
        <w:tc>
          <w:tcPr>
            <w:tcW w:w="4819" w:type="dxa"/>
          </w:tcPr>
          <w:p w14:paraId="3938CA61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Left-sided tumor</w:t>
            </w:r>
          </w:p>
        </w:tc>
        <w:tc>
          <w:tcPr>
            <w:tcW w:w="2608" w:type="dxa"/>
          </w:tcPr>
          <w:p w14:paraId="52B8AFCC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3.71 (1.49–9.25)</w:t>
            </w:r>
          </w:p>
        </w:tc>
        <w:tc>
          <w:tcPr>
            <w:tcW w:w="1134" w:type="dxa"/>
          </w:tcPr>
          <w:p w14:paraId="123D06AB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0.005</w:t>
            </w:r>
          </w:p>
        </w:tc>
      </w:tr>
      <w:tr w:rsidR="00316E61" w14:paraId="285D5B56" w14:textId="77777777">
        <w:tc>
          <w:tcPr>
            <w:tcW w:w="4819" w:type="dxa"/>
          </w:tcPr>
          <w:p w14:paraId="0493BB69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High histological grade (grade 3)</w:t>
            </w:r>
          </w:p>
        </w:tc>
        <w:tc>
          <w:tcPr>
            <w:tcW w:w="2608" w:type="dxa"/>
          </w:tcPr>
          <w:p w14:paraId="3289533B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3.26 (1.09–9.75)</w:t>
            </w:r>
          </w:p>
        </w:tc>
        <w:tc>
          <w:tcPr>
            <w:tcW w:w="1134" w:type="dxa"/>
          </w:tcPr>
          <w:p w14:paraId="594ADF17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0.034</w:t>
            </w:r>
          </w:p>
        </w:tc>
      </w:tr>
      <w:tr w:rsidR="00316E61" w14:paraId="00675E4D" w14:textId="77777777">
        <w:tc>
          <w:tcPr>
            <w:tcW w:w="4819" w:type="dxa"/>
          </w:tcPr>
          <w:p w14:paraId="2085ADE3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Irregular shape on ultrasonography</w:t>
            </w:r>
          </w:p>
        </w:tc>
        <w:tc>
          <w:tcPr>
            <w:tcW w:w="2608" w:type="dxa"/>
          </w:tcPr>
          <w:p w14:paraId="436CA76B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0.53 (0.14–1.92)</w:t>
            </w:r>
          </w:p>
        </w:tc>
        <w:tc>
          <w:tcPr>
            <w:tcW w:w="1134" w:type="dxa"/>
          </w:tcPr>
          <w:p w14:paraId="3A5F986D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0.330</w:t>
            </w:r>
          </w:p>
        </w:tc>
      </w:tr>
      <w:tr w:rsidR="00316E61" w14:paraId="0EDE5D57" w14:textId="77777777">
        <w:tc>
          <w:tcPr>
            <w:tcW w:w="4819" w:type="dxa"/>
          </w:tcPr>
          <w:p w14:paraId="18995524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Isoechogenicity on ultrasonography</w:t>
            </w:r>
          </w:p>
        </w:tc>
        <w:tc>
          <w:tcPr>
            <w:tcW w:w="2608" w:type="dxa"/>
          </w:tcPr>
          <w:p w14:paraId="4D63FD27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1.49 (0.30–7.48)</w:t>
            </w:r>
          </w:p>
        </w:tc>
        <w:tc>
          <w:tcPr>
            <w:tcW w:w="1134" w:type="dxa"/>
          </w:tcPr>
          <w:p w14:paraId="0FF3966C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0.627</w:t>
            </w:r>
          </w:p>
        </w:tc>
      </w:tr>
      <w:tr w:rsidR="00316E61" w14:paraId="1444A1AF" w14:textId="77777777">
        <w:tc>
          <w:tcPr>
            <w:tcW w:w="4819" w:type="dxa"/>
          </w:tcPr>
          <w:p w14:paraId="03AF9D9D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Pathological tumor size ≥ 2 cm</w:t>
            </w:r>
          </w:p>
        </w:tc>
        <w:tc>
          <w:tcPr>
            <w:tcW w:w="2608" w:type="dxa"/>
          </w:tcPr>
          <w:p w14:paraId="033E3CB2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1.31 (0.48–3.59)</w:t>
            </w:r>
          </w:p>
        </w:tc>
        <w:tc>
          <w:tcPr>
            <w:tcW w:w="1134" w:type="dxa"/>
          </w:tcPr>
          <w:p w14:paraId="05AB3609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0.593</w:t>
            </w:r>
          </w:p>
        </w:tc>
      </w:tr>
      <w:tr w:rsidR="00316E61" w14:paraId="7C54338D" w14:textId="77777777">
        <w:tc>
          <w:tcPr>
            <w:tcW w:w="4819" w:type="dxa"/>
          </w:tcPr>
          <w:p w14:paraId="27FB79B4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Axillary lymphadenopathy on ultrasonography</w:t>
            </w:r>
          </w:p>
        </w:tc>
        <w:tc>
          <w:tcPr>
            <w:tcW w:w="2608" w:type="dxa"/>
          </w:tcPr>
          <w:p w14:paraId="7578AF63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1.17 (0.46–2.94)</w:t>
            </w:r>
          </w:p>
        </w:tc>
        <w:tc>
          <w:tcPr>
            <w:tcW w:w="1134" w:type="dxa"/>
          </w:tcPr>
          <w:p w14:paraId="31ED6BFA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0.745</w:t>
            </w:r>
          </w:p>
        </w:tc>
      </w:tr>
      <w:tr w:rsidR="00316E61" w14:paraId="5714C9A3" w14:textId="77777777">
        <w:tc>
          <w:tcPr>
            <w:tcW w:w="4819" w:type="dxa"/>
          </w:tcPr>
          <w:p w14:paraId="454AB157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Microcalcification on ultrasonography</w:t>
            </w:r>
          </w:p>
        </w:tc>
        <w:tc>
          <w:tcPr>
            <w:tcW w:w="2608" w:type="dxa"/>
          </w:tcPr>
          <w:p w14:paraId="5D824007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2.28 (0.83–6.23)</w:t>
            </w:r>
          </w:p>
        </w:tc>
        <w:tc>
          <w:tcPr>
            <w:tcW w:w="1134" w:type="dxa"/>
          </w:tcPr>
          <w:p w14:paraId="68DF3C2F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0.108</w:t>
            </w:r>
          </w:p>
        </w:tc>
      </w:tr>
      <w:tr w:rsidR="00316E61" w14:paraId="18FC8382" w14:textId="77777777">
        <w:tc>
          <w:tcPr>
            <w:tcW w:w="4819" w:type="dxa"/>
          </w:tcPr>
          <w:p w14:paraId="53886800" w14:textId="77777777" w:rsidR="00316E61" w:rsidRDefault="00000000">
            <w:pPr>
              <w:spacing w:before="20" w:after="20" w:line="240" w:lineRule="auto"/>
            </w:pPr>
            <w:r>
              <w:rPr>
                <w:b/>
                <w:sz w:val="18"/>
              </w:rPr>
              <w:t>HER2-positive, non-luminal vs Luminal A-like</w:t>
            </w:r>
          </w:p>
        </w:tc>
        <w:tc>
          <w:tcPr>
            <w:tcW w:w="2608" w:type="dxa"/>
          </w:tcPr>
          <w:p w14:paraId="330AB685" w14:textId="77777777" w:rsidR="00316E61" w:rsidRDefault="00316E61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3D08E315" w14:textId="77777777" w:rsidR="00316E61" w:rsidRDefault="00316E61">
            <w:pPr>
              <w:spacing w:before="20" w:after="20" w:line="240" w:lineRule="auto"/>
              <w:jc w:val="center"/>
            </w:pPr>
          </w:p>
        </w:tc>
      </w:tr>
      <w:tr w:rsidR="00316E61" w14:paraId="666DB0DF" w14:textId="77777777">
        <w:tc>
          <w:tcPr>
            <w:tcW w:w="4819" w:type="dxa"/>
          </w:tcPr>
          <w:p w14:paraId="2A4DD4C4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Age (per year)</w:t>
            </w:r>
          </w:p>
        </w:tc>
        <w:tc>
          <w:tcPr>
            <w:tcW w:w="2608" w:type="dxa"/>
          </w:tcPr>
          <w:p w14:paraId="06E82212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0.99 (0.94–1.03)</w:t>
            </w:r>
          </w:p>
        </w:tc>
        <w:tc>
          <w:tcPr>
            <w:tcW w:w="1134" w:type="dxa"/>
          </w:tcPr>
          <w:p w14:paraId="126FCF3A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0.584</w:t>
            </w:r>
          </w:p>
        </w:tc>
      </w:tr>
      <w:tr w:rsidR="00316E61" w14:paraId="6FA2B6B6" w14:textId="77777777">
        <w:tc>
          <w:tcPr>
            <w:tcW w:w="4819" w:type="dxa"/>
          </w:tcPr>
          <w:p w14:paraId="19273BD2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Left-sided tumor</w:t>
            </w:r>
          </w:p>
        </w:tc>
        <w:tc>
          <w:tcPr>
            <w:tcW w:w="2608" w:type="dxa"/>
          </w:tcPr>
          <w:p w14:paraId="112EB4D8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3.11 (0.89–10.90)</w:t>
            </w:r>
          </w:p>
        </w:tc>
        <w:tc>
          <w:tcPr>
            <w:tcW w:w="1134" w:type="dxa"/>
          </w:tcPr>
          <w:p w14:paraId="47DC75DF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0.076</w:t>
            </w:r>
          </w:p>
        </w:tc>
      </w:tr>
      <w:tr w:rsidR="00316E61" w14:paraId="1F289B24" w14:textId="77777777">
        <w:tc>
          <w:tcPr>
            <w:tcW w:w="4819" w:type="dxa"/>
          </w:tcPr>
          <w:p w14:paraId="504867FE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High histological grade (grade 3)</w:t>
            </w:r>
          </w:p>
        </w:tc>
        <w:tc>
          <w:tcPr>
            <w:tcW w:w="2608" w:type="dxa"/>
          </w:tcPr>
          <w:p w14:paraId="04CA4921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5.14 (1.25–21.17)</w:t>
            </w:r>
          </w:p>
        </w:tc>
        <w:tc>
          <w:tcPr>
            <w:tcW w:w="1134" w:type="dxa"/>
          </w:tcPr>
          <w:p w14:paraId="5F641FE6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0.024</w:t>
            </w:r>
          </w:p>
        </w:tc>
      </w:tr>
      <w:tr w:rsidR="00316E61" w14:paraId="6FD8AF3C" w14:textId="77777777">
        <w:tc>
          <w:tcPr>
            <w:tcW w:w="4819" w:type="dxa"/>
          </w:tcPr>
          <w:p w14:paraId="73D46CB9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Irregular shape on ultrasonography</w:t>
            </w:r>
          </w:p>
        </w:tc>
        <w:tc>
          <w:tcPr>
            <w:tcW w:w="2608" w:type="dxa"/>
          </w:tcPr>
          <w:p w14:paraId="375BDB56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0.93 (0.16–5.28)</w:t>
            </w:r>
          </w:p>
        </w:tc>
        <w:tc>
          <w:tcPr>
            <w:tcW w:w="1134" w:type="dxa"/>
          </w:tcPr>
          <w:p w14:paraId="59FA3BE5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0.936</w:t>
            </w:r>
          </w:p>
        </w:tc>
      </w:tr>
      <w:tr w:rsidR="00316E61" w14:paraId="5D37C68B" w14:textId="77777777">
        <w:tc>
          <w:tcPr>
            <w:tcW w:w="4819" w:type="dxa"/>
          </w:tcPr>
          <w:p w14:paraId="66C771FA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Isoechogenicity on ultrasonography</w:t>
            </w:r>
          </w:p>
        </w:tc>
        <w:tc>
          <w:tcPr>
            <w:tcW w:w="2608" w:type="dxa"/>
          </w:tcPr>
          <w:p w14:paraId="0C6C744B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7.20 (1.23–42.25)</w:t>
            </w:r>
          </w:p>
        </w:tc>
        <w:tc>
          <w:tcPr>
            <w:tcW w:w="1134" w:type="dxa"/>
          </w:tcPr>
          <w:p w14:paraId="37B60703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0.029</w:t>
            </w:r>
          </w:p>
        </w:tc>
      </w:tr>
      <w:tr w:rsidR="00316E61" w14:paraId="75C92C64" w14:textId="77777777">
        <w:tc>
          <w:tcPr>
            <w:tcW w:w="4819" w:type="dxa"/>
          </w:tcPr>
          <w:p w14:paraId="3FC8B523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Pathological tumor size ≥ 2 cm</w:t>
            </w:r>
          </w:p>
        </w:tc>
        <w:tc>
          <w:tcPr>
            <w:tcW w:w="2608" w:type="dxa"/>
          </w:tcPr>
          <w:p w14:paraId="11D9D61C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0.76 (0.21–2.74)</w:t>
            </w:r>
          </w:p>
        </w:tc>
        <w:tc>
          <w:tcPr>
            <w:tcW w:w="1134" w:type="dxa"/>
          </w:tcPr>
          <w:p w14:paraId="6CF7B434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0.677</w:t>
            </w:r>
          </w:p>
        </w:tc>
      </w:tr>
      <w:tr w:rsidR="00316E61" w14:paraId="6D7ADA40" w14:textId="77777777">
        <w:tc>
          <w:tcPr>
            <w:tcW w:w="4819" w:type="dxa"/>
          </w:tcPr>
          <w:p w14:paraId="41B9021F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Axillary lymphadenopathy on ultrasonography</w:t>
            </w:r>
          </w:p>
        </w:tc>
        <w:tc>
          <w:tcPr>
            <w:tcW w:w="2608" w:type="dxa"/>
          </w:tcPr>
          <w:p w14:paraId="71933A99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0.78 (0.22–2.81)</w:t>
            </w:r>
          </w:p>
        </w:tc>
        <w:tc>
          <w:tcPr>
            <w:tcW w:w="1134" w:type="dxa"/>
          </w:tcPr>
          <w:p w14:paraId="383BE988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0.709</w:t>
            </w:r>
          </w:p>
        </w:tc>
      </w:tr>
      <w:tr w:rsidR="00316E61" w14:paraId="4B884165" w14:textId="77777777">
        <w:tc>
          <w:tcPr>
            <w:tcW w:w="4819" w:type="dxa"/>
          </w:tcPr>
          <w:p w14:paraId="1D13ACE8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Microcalcification on ultrasonography</w:t>
            </w:r>
          </w:p>
        </w:tc>
        <w:tc>
          <w:tcPr>
            <w:tcW w:w="2608" w:type="dxa"/>
          </w:tcPr>
          <w:p w14:paraId="16DD0A3D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0.89 (0.19–4.16)</w:t>
            </w:r>
          </w:p>
        </w:tc>
        <w:tc>
          <w:tcPr>
            <w:tcW w:w="1134" w:type="dxa"/>
          </w:tcPr>
          <w:p w14:paraId="38DE845A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0.884</w:t>
            </w:r>
          </w:p>
        </w:tc>
      </w:tr>
      <w:tr w:rsidR="00316E61" w14:paraId="658FA4AD" w14:textId="77777777">
        <w:tc>
          <w:tcPr>
            <w:tcW w:w="4819" w:type="dxa"/>
          </w:tcPr>
          <w:p w14:paraId="45418B38" w14:textId="77777777" w:rsidR="00316E61" w:rsidRDefault="00000000">
            <w:pPr>
              <w:spacing w:before="20" w:after="20" w:line="240" w:lineRule="auto"/>
            </w:pPr>
            <w:r>
              <w:rPr>
                <w:b/>
                <w:sz w:val="18"/>
              </w:rPr>
              <w:t>Triple-negative phenotype vs Luminal A-like</w:t>
            </w:r>
          </w:p>
        </w:tc>
        <w:tc>
          <w:tcPr>
            <w:tcW w:w="2608" w:type="dxa"/>
          </w:tcPr>
          <w:p w14:paraId="7E86C0C7" w14:textId="77777777" w:rsidR="00316E61" w:rsidRDefault="00316E61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129E7F8B" w14:textId="77777777" w:rsidR="00316E61" w:rsidRDefault="00316E61">
            <w:pPr>
              <w:spacing w:before="20" w:after="20" w:line="240" w:lineRule="auto"/>
              <w:jc w:val="center"/>
            </w:pPr>
          </w:p>
        </w:tc>
      </w:tr>
      <w:tr w:rsidR="00316E61" w14:paraId="5F4267FC" w14:textId="77777777">
        <w:tc>
          <w:tcPr>
            <w:tcW w:w="4819" w:type="dxa"/>
          </w:tcPr>
          <w:p w14:paraId="52AD6EFE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Age (per year)</w:t>
            </w:r>
          </w:p>
        </w:tc>
        <w:tc>
          <w:tcPr>
            <w:tcW w:w="2608" w:type="dxa"/>
          </w:tcPr>
          <w:p w14:paraId="6287E08F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0.98 (0.94–1.02)</w:t>
            </w:r>
          </w:p>
        </w:tc>
        <w:tc>
          <w:tcPr>
            <w:tcW w:w="1134" w:type="dxa"/>
          </w:tcPr>
          <w:p w14:paraId="11BEC96F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0.413</w:t>
            </w:r>
          </w:p>
        </w:tc>
      </w:tr>
      <w:tr w:rsidR="00316E61" w14:paraId="1EBCFC02" w14:textId="77777777">
        <w:tc>
          <w:tcPr>
            <w:tcW w:w="4819" w:type="dxa"/>
          </w:tcPr>
          <w:p w14:paraId="119C2563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Left-sided tumor</w:t>
            </w:r>
          </w:p>
        </w:tc>
        <w:tc>
          <w:tcPr>
            <w:tcW w:w="2608" w:type="dxa"/>
          </w:tcPr>
          <w:p w14:paraId="2E52FD97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1.37 (0.48–3.88)</w:t>
            </w:r>
          </w:p>
        </w:tc>
        <w:tc>
          <w:tcPr>
            <w:tcW w:w="1134" w:type="dxa"/>
          </w:tcPr>
          <w:p w14:paraId="40D74D4B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0.555</w:t>
            </w:r>
          </w:p>
        </w:tc>
      </w:tr>
      <w:tr w:rsidR="00316E61" w14:paraId="7785D3C4" w14:textId="77777777">
        <w:tc>
          <w:tcPr>
            <w:tcW w:w="4819" w:type="dxa"/>
          </w:tcPr>
          <w:p w14:paraId="531C9053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High histological grade (grade 3)</w:t>
            </w:r>
          </w:p>
        </w:tc>
        <w:tc>
          <w:tcPr>
            <w:tcW w:w="2608" w:type="dxa"/>
          </w:tcPr>
          <w:p w14:paraId="09D99174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4.12 (1.19–14.31)</w:t>
            </w:r>
          </w:p>
        </w:tc>
        <w:tc>
          <w:tcPr>
            <w:tcW w:w="1134" w:type="dxa"/>
          </w:tcPr>
          <w:p w14:paraId="7AADC5AF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0.026</w:t>
            </w:r>
          </w:p>
        </w:tc>
      </w:tr>
      <w:tr w:rsidR="00316E61" w14:paraId="7A7C9A88" w14:textId="77777777">
        <w:tc>
          <w:tcPr>
            <w:tcW w:w="4819" w:type="dxa"/>
          </w:tcPr>
          <w:p w14:paraId="6419F685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Irregular shape on ultrasonography</w:t>
            </w:r>
          </w:p>
        </w:tc>
        <w:tc>
          <w:tcPr>
            <w:tcW w:w="2608" w:type="dxa"/>
          </w:tcPr>
          <w:p w14:paraId="531330F2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0.55 (0.13–2.31)</w:t>
            </w:r>
          </w:p>
        </w:tc>
        <w:tc>
          <w:tcPr>
            <w:tcW w:w="1134" w:type="dxa"/>
          </w:tcPr>
          <w:p w14:paraId="22498B95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0.416</w:t>
            </w:r>
          </w:p>
        </w:tc>
      </w:tr>
      <w:tr w:rsidR="00316E61" w14:paraId="4626588B" w14:textId="77777777">
        <w:tc>
          <w:tcPr>
            <w:tcW w:w="4819" w:type="dxa"/>
          </w:tcPr>
          <w:p w14:paraId="19415795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Isoechogenicity on ultrasonography</w:t>
            </w:r>
          </w:p>
        </w:tc>
        <w:tc>
          <w:tcPr>
            <w:tcW w:w="2608" w:type="dxa"/>
          </w:tcPr>
          <w:p w14:paraId="7AC9B27C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5.08 (1.03–25.10)</w:t>
            </w:r>
          </w:p>
        </w:tc>
        <w:tc>
          <w:tcPr>
            <w:tcW w:w="1134" w:type="dxa"/>
          </w:tcPr>
          <w:p w14:paraId="26D14A91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0.046</w:t>
            </w:r>
          </w:p>
        </w:tc>
      </w:tr>
      <w:tr w:rsidR="00316E61" w14:paraId="7699A8DD" w14:textId="77777777">
        <w:tc>
          <w:tcPr>
            <w:tcW w:w="4819" w:type="dxa"/>
          </w:tcPr>
          <w:p w14:paraId="481FAB5B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Pathological tumor size ≥ 2 cm</w:t>
            </w:r>
          </w:p>
        </w:tc>
        <w:tc>
          <w:tcPr>
            <w:tcW w:w="2608" w:type="dxa"/>
          </w:tcPr>
          <w:p w14:paraId="01FD9A41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0.88 (0.29–2.68)</w:t>
            </w:r>
          </w:p>
        </w:tc>
        <w:tc>
          <w:tcPr>
            <w:tcW w:w="1134" w:type="dxa"/>
          </w:tcPr>
          <w:p w14:paraId="79135B12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0.816</w:t>
            </w:r>
          </w:p>
        </w:tc>
      </w:tr>
      <w:tr w:rsidR="00316E61" w14:paraId="01C51653" w14:textId="77777777">
        <w:tc>
          <w:tcPr>
            <w:tcW w:w="4819" w:type="dxa"/>
          </w:tcPr>
          <w:p w14:paraId="7FF029A2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Axillary lymphadenopathy on ultrasonography</w:t>
            </w:r>
          </w:p>
        </w:tc>
        <w:tc>
          <w:tcPr>
            <w:tcW w:w="2608" w:type="dxa"/>
          </w:tcPr>
          <w:p w14:paraId="3B7A15BA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0.78 (0.26–2.36)</w:t>
            </w:r>
          </w:p>
        </w:tc>
        <w:tc>
          <w:tcPr>
            <w:tcW w:w="1134" w:type="dxa"/>
          </w:tcPr>
          <w:p w14:paraId="55A04D5F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0.656</w:t>
            </w:r>
          </w:p>
        </w:tc>
      </w:tr>
      <w:tr w:rsidR="00316E61" w14:paraId="4F838964" w14:textId="77777777">
        <w:tc>
          <w:tcPr>
            <w:tcW w:w="4819" w:type="dxa"/>
            <w:tcBorders>
              <w:bottom w:val="single" w:sz="12" w:space="0" w:color="000000"/>
            </w:tcBorders>
          </w:tcPr>
          <w:p w14:paraId="00F61558" w14:textId="77777777" w:rsidR="00316E61" w:rsidRDefault="00000000">
            <w:pPr>
              <w:spacing w:before="20" w:after="20" w:line="240" w:lineRule="auto"/>
              <w:ind w:left="198"/>
            </w:pPr>
            <w:r>
              <w:rPr>
                <w:sz w:val="18"/>
              </w:rPr>
              <w:t>Microcalcification on ultrasonography</w:t>
            </w:r>
          </w:p>
        </w:tc>
        <w:tc>
          <w:tcPr>
            <w:tcW w:w="2608" w:type="dxa"/>
            <w:tcBorders>
              <w:bottom w:val="single" w:sz="12" w:space="0" w:color="000000"/>
            </w:tcBorders>
          </w:tcPr>
          <w:p w14:paraId="7B9D845E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1.14 (0.31–4.15)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64EC1236" w14:textId="77777777" w:rsidR="00316E6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0.840</w:t>
            </w:r>
          </w:p>
        </w:tc>
      </w:tr>
    </w:tbl>
    <w:p>
      <w:r>
        <w:t>Reference category: luminal A-like. n = 167 lesions with complete data for all the covariates. Model likelihood ratio p = 0.011, McFadden pseudo-R² = 0.107. Mammographic microcalcifications were not included because mammography was available for only a minority of lesions.</w:t>
      </w:r>
    </w:p>
    <w:p>
      <w:r>
        <w:t>This model includes histological grade and pathological tumor size, which are postoperative variables; therefore, it is an exploratory analysis of radiopathological association and is not a pre-biopsy prediction model. With 16 to 38 lesions in the non-reference subtypes and eight covariates, the estimates are imprecise, as reflected in the width of the confidence intervals, and isolated p values close to 0.05 should be interpreted cautiously. The primary analysis of the triple-negative phenotype is presented in Table 8 of the main manuscript.</w:t>
      </w:r>
    </w:p>
    <w:p>
      <w:r>
        <w:t>CI, confidence interval; HER2, human epidermal growth factor receptor 2; OR, odds ratio.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