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74F5" w14:textId="77777777" w:rsidR="007D3B8C" w:rsidRDefault="000000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 MATERIALS</w:t>
      </w:r>
    </w:p>
    <w:p w14:paraId="713FB7B0" w14:textId="77777777" w:rsidR="007D3B8C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S1. MRI scanning parameters and contrast agent</w:t>
      </w:r>
    </w:p>
    <w:p w14:paraId="3476CF3A" w14:textId="77777777" w:rsidR="007D3B8C" w:rsidRDefault="00000000">
      <w:pPr>
        <w:spacing w:line="480" w:lineRule="auto"/>
        <w:ind w:firstLineChars="200" w:firstLine="48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sz w:val="24"/>
          <w:lang w:bidi="ar"/>
        </w:rPr>
        <w:t>The three 3.0-Tesla MRI scanners and their scanning parameters of different phases were illustrated in Table S1.</w:t>
      </w:r>
    </w:p>
    <w:p w14:paraId="4CF8BA50" w14:textId="77777777" w:rsidR="007D3B8C" w:rsidRDefault="00000000">
      <w:pPr>
        <w:pStyle w:val="a3"/>
        <w:keepNext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Table S</w:t>
      </w:r>
      <w:r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>
        <w:rPr>
          <w:rFonts w:ascii="Times New Roman" w:eastAsiaTheme="minorEastAsia" w:hAnsi="Times New Roman" w:cs="Times New Roman"/>
          <w:sz w:val="24"/>
          <w:szCs w:val="24"/>
        </w:rPr>
        <w:instrText xml:space="preserve"> SEQ Table \* ARABIC </w:instrText>
      </w:r>
      <w:r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MRI Scanning parameters</w:t>
      </w:r>
    </w:p>
    <w:tbl>
      <w:tblPr>
        <w:tblStyle w:val="110"/>
        <w:tblW w:w="5171" w:type="pct"/>
        <w:tblLayout w:type="fixed"/>
        <w:tblLook w:val="04A0" w:firstRow="1" w:lastRow="0" w:firstColumn="1" w:lastColumn="0" w:noHBand="0" w:noVBand="1"/>
      </w:tblPr>
      <w:tblGrid>
        <w:gridCol w:w="2729"/>
        <w:gridCol w:w="2303"/>
        <w:gridCol w:w="2230"/>
        <w:gridCol w:w="2062"/>
      </w:tblGrid>
      <w:tr w:rsidR="007D3B8C" w14:paraId="63959FF7" w14:textId="77777777" w:rsidTr="007D3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shd w:val="clear" w:color="auto" w:fill="D9D9D9" w:themeFill="background1" w:themeFillShade="D9"/>
            <w:noWrap/>
          </w:tcPr>
          <w:p w14:paraId="7D106B85" w14:textId="77777777" w:rsidR="007D3B8C" w:rsidRDefault="007D3B8C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35" w:type="pct"/>
            <w:shd w:val="clear" w:color="auto" w:fill="D9D9D9" w:themeFill="background1" w:themeFillShade="D9"/>
            <w:noWrap/>
          </w:tcPr>
          <w:p w14:paraId="79F9D30F" w14:textId="77777777" w:rsidR="007D3B8C" w:rsidRDefault="00000000">
            <w:pPr>
              <w:spacing w:line="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Umr790, United Imaging Healthcare</w:t>
            </w:r>
          </w:p>
        </w:tc>
        <w:tc>
          <w:tcPr>
            <w:tcW w:w="1196" w:type="pct"/>
            <w:shd w:val="clear" w:color="auto" w:fill="D9D9D9" w:themeFill="background1" w:themeFillShade="D9"/>
            <w:noWrap/>
          </w:tcPr>
          <w:p w14:paraId="0022EF7F" w14:textId="77777777" w:rsidR="007D3B8C" w:rsidRDefault="00000000">
            <w:pPr>
              <w:spacing w:line="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Discovery MR 750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（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GE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1104" w:type="pct"/>
            <w:shd w:val="clear" w:color="auto" w:fill="D9D9D9" w:themeFill="background1" w:themeFillShade="D9"/>
            <w:noWrap/>
          </w:tcPr>
          <w:p w14:paraId="574A9727" w14:textId="77777777" w:rsidR="007D3B8C" w:rsidRDefault="00000000">
            <w:pPr>
              <w:spacing w:line="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Prisa</w:t>
            </w:r>
            <w:proofErr w:type="spellEnd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（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Siemens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）</w:t>
            </w:r>
          </w:p>
        </w:tc>
      </w:tr>
      <w:tr w:rsidR="007D3B8C" w14:paraId="2B974AF4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noWrap/>
          </w:tcPr>
          <w:p w14:paraId="7E26A510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T2-weighted fast spin echo (FSE) imaging</w:t>
            </w:r>
          </w:p>
        </w:tc>
      </w:tr>
      <w:tr w:rsidR="007D3B8C" w14:paraId="0A0AEE62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6233B18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repetition time (TR): 2000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709EFA5B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2950</w:t>
            </w:r>
          </w:p>
        </w:tc>
        <w:tc>
          <w:tcPr>
            <w:tcW w:w="1196" w:type="pct"/>
            <w:noWrap/>
          </w:tcPr>
          <w:p w14:paraId="1DF771D1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104" w:type="pct"/>
            <w:noWrap/>
          </w:tcPr>
          <w:p w14:paraId="38D62309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1600</w:t>
            </w:r>
          </w:p>
        </w:tc>
      </w:tr>
      <w:tr w:rsidR="007D3B8C" w14:paraId="07302699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067DE78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echo time (TE): 107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0BCE9CA1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88.9</w:t>
            </w:r>
          </w:p>
        </w:tc>
        <w:tc>
          <w:tcPr>
            <w:tcW w:w="1196" w:type="pct"/>
            <w:noWrap/>
          </w:tcPr>
          <w:p w14:paraId="105B89B5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93.4</w:t>
            </w:r>
          </w:p>
        </w:tc>
        <w:tc>
          <w:tcPr>
            <w:tcW w:w="1104" w:type="pct"/>
            <w:noWrap/>
          </w:tcPr>
          <w:p w14:paraId="22BEA798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95</w:t>
            </w:r>
          </w:p>
        </w:tc>
      </w:tr>
      <w:tr w:rsidR="007D3B8C" w14:paraId="1664B5AD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5D456DC8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flip angle (FA): 100°</w:t>
            </w:r>
          </w:p>
        </w:tc>
        <w:tc>
          <w:tcPr>
            <w:tcW w:w="1235" w:type="pct"/>
            <w:noWrap/>
          </w:tcPr>
          <w:p w14:paraId="4B918652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196" w:type="pct"/>
            <w:noWrap/>
          </w:tcPr>
          <w:p w14:paraId="28DACA83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04" w:type="pct"/>
            <w:noWrap/>
          </w:tcPr>
          <w:p w14:paraId="6C97CB72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160</w:t>
            </w:r>
          </w:p>
        </w:tc>
      </w:tr>
      <w:tr w:rsidR="007D3B8C" w14:paraId="068491A9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309A58A2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field of view (FOV): 380×400 mm</w:t>
            </w:r>
            <w:r>
              <w:rPr>
                <w:rFonts w:ascii="Times New Roman" w:eastAsia="DengXi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5" w:type="pct"/>
            <w:noWrap/>
          </w:tcPr>
          <w:p w14:paraId="2C470DD4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379.2x300.0</w:t>
            </w:r>
          </w:p>
        </w:tc>
        <w:tc>
          <w:tcPr>
            <w:tcW w:w="1196" w:type="pct"/>
            <w:noWrap/>
          </w:tcPr>
          <w:p w14:paraId="3CEA42BA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380x380</w:t>
            </w:r>
          </w:p>
        </w:tc>
        <w:tc>
          <w:tcPr>
            <w:tcW w:w="1104" w:type="pct"/>
            <w:noWrap/>
          </w:tcPr>
          <w:p w14:paraId="020EA2B4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380x295.7</w:t>
            </w:r>
          </w:p>
        </w:tc>
      </w:tr>
      <w:tr w:rsidR="007D3B8C" w14:paraId="2D637C95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26D4B1B4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matrix: 256 × 256</w:t>
            </w:r>
          </w:p>
        </w:tc>
        <w:tc>
          <w:tcPr>
            <w:tcW w:w="1235" w:type="pct"/>
            <w:noWrap/>
          </w:tcPr>
          <w:p w14:paraId="48B1FE6D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96" w:type="pct"/>
            <w:noWrap/>
          </w:tcPr>
          <w:p w14:paraId="6F7A8774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4AAB6C38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</w:tr>
      <w:tr w:rsidR="007D3B8C" w14:paraId="77E8F385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5CAF2A9B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section thickness: 6 mm</w:t>
            </w:r>
          </w:p>
        </w:tc>
        <w:tc>
          <w:tcPr>
            <w:tcW w:w="1235" w:type="pct"/>
            <w:noWrap/>
          </w:tcPr>
          <w:p w14:paraId="47026B47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6" w:type="pct"/>
            <w:noWrap/>
          </w:tcPr>
          <w:p w14:paraId="42DA5D02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4" w:type="pct"/>
            <w:noWrap/>
          </w:tcPr>
          <w:p w14:paraId="4E2EE3E0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6</w:t>
            </w:r>
          </w:p>
        </w:tc>
      </w:tr>
      <w:tr w:rsidR="007D3B8C" w14:paraId="464351E0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noWrap/>
          </w:tcPr>
          <w:p w14:paraId="3ED32BC7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axial T1-weighted gradient echo (GRE) imaging for in/out phase liver imaging </w:t>
            </w:r>
          </w:p>
        </w:tc>
      </w:tr>
      <w:tr w:rsidR="007D3B8C" w14:paraId="7BE50122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1FA8DD63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TR: 4200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2C41DEBB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4.1                   out phase 4.1</w:t>
            </w:r>
          </w:p>
        </w:tc>
        <w:tc>
          <w:tcPr>
            <w:tcW w:w="1196" w:type="pct"/>
            <w:noWrap/>
          </w:tcPr>
          <w:p w14:paraId="760A7583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4.0                   out phase 4.0</w:t>
            </w:r>
          </w:p>
        </w:tc>
        <w:tc>
          <w:tcPr>
            <w:tcW w:w="1104" w:type="pct"/>
            <w:noWrap/>
          </w:tcPr>
          <w:p w14:paraId="0A4B0AAB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4.0                      out phase 4.0</w:t>
            </w:r>
          </w:p>
        </w:tc>
      </w:tr>
      <w:tr w:rsidR="007D3B8C" w14:paraId="0931EF3F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1B696C57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TE: 1.24 and 2.52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366E0A2A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2.6                      out phase 1.4</w:t>
            </w:r>
          </w:p>
        </w:tc>
        <w:tc>
          <w:tcPr>
            <w:tcW w:w="1196" w:type="pct"/>
            <w:noWrap/>
          </w:tcPr>
          <w:p w14:paraId="3688CED1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2.6                      out phase 1.4</w:t>
            </w:r>
          </w:p>
        </w:tc>
        <w:tc>
          <w:tcPr>
            <w:tcW w:w="1104" w:type="pct"/>
            <w:noWrap/>
          </w:tcPr>
          <w:p w14:paraId="3972EE6F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2.5                      out phase 1.3</w:t>
            </w:r>
          </w:p>
        </w:tc>
      </w:tr>
      <w:tr w:rsidR="007D3B8C" w14:paraId="4967CC89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5BB3EBF9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FA: 10°</w:t>
            </w:r>
          </w:p>
        </w:tc>
        <w:tc>
          <w:tcPr>
            <w:tcW w:w="1235" w:type="pct"/>
            <w:noWrap/>
          </w:tcPr>
          <w:p w14:paraId="2070901E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12.0                    out phase 12.0</w:t>
            </w:r>
          </w:p>
        </w:tc>
        <w:tc>
          <w:tcPr>
            <w:tcW w:w="1196" w:type="pct"/>
            <w:noWrap/>
          </w:tcPr>
          <w:p w14:paraId="19558E84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11.0                    out phase 11.0</w:t>
            </w:r>
          </w:p>
        </w:tc>
        <w:tc>
          <w:tcPr>
            <w:tcW w:w="1104" w:type="pct"/>
            <w:noWrap/>
          </w:tcPr>
          <w:p w14:paraId="0249199A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9.0                      out phase 9.0</w:t>
            </w:r>
          </w:p>
        </w:tc>
      </w:tr>
      <w:tr w:rsidR="007D3B8C" w14:paraId="53E43425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2E1E8854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FOV: 300 × 400 mm</w:t>
            </w:r>
            <w:r>
              <w:rPr>
                <w:rFonts w:ascii="Times New Roman" w:eastAsia="DengXi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5" w:type="pct"/>
            <w:noWrap/>
          </w:tcPr>
          <w:p w14:paraId="6460BFDA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in phase </w:t>
            </w:r>
            <w:proofErr w:type="gram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399.4x279.7  out</w:t>
            </w:r>
            <w:proofErr w:type="gramEnd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 phase 340.0x340.0</w:t>
            </w:r>
          </w:p>
        </w:tc>
        <w:tc>
          <w:tcPr>
            <w:tcW w:w="1196" w:type="pct"/>
            <w:noWrap/>
          </w:tcPr>
          <w:p w14:paraId="6EACF704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in phase 388.4x308.7 </w:t>
            </w:r>
          </w:p>
          <w:p w14:paraId="7C8D5913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out phase 388.4x308.7</w:t>
            </w:r>
          </w:p>
        </w:tc>
        <w:tc>
          <w:tcPr>
            <w:tcW w:w="1104" w:type="pct"/>
            <w:noWrap/>
          </w:tcPr>
          <w:p w14:paraId="559F1B39" w14:textId="77777777" w:rsidR="007D3B8C" w:rsidRDefault="00000000">
            <w:pPr>
              <w:spacing w:line="4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in phase 378.8.x308.8 out phase 378.8.x308.8</w:t>
            </w:r>
          </w:p>
        </w:tc>
      </w:tr>
      <w:tr w:rsidR="007D3B8C" w14:paraId="641AFEC1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74B1527E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matrix: 232 × 432</w:t>
            </w:r>
          </w:p>
        </w:tc>
        <w:tc>
          <w:tcPr>
            <w:tcW w:w="1235" w:type="pct"/>
            <w:noWrap/>
          </w:tcPr>
          <w:p w14:paraId="51B6B0EC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96" w:type="pct"/>
            <w:noWrap/>
          </w:tcPr>
          <w:p w14:paraId="68AE1F08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7AE952D0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</w:tr>
      <w:tr w:rsidR="007D3B8C" w14:paraId="38B1BA84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noWrap/>
          </w:tcPr>
          <w:p w14:paraId="7AAC226D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T1-weighted GRE sequence for contrast-enhanced MRI </w:t>
            </w:r>
          </w:p>
        </w:tc>
      </w:tr>
      <w:tr w:rsidR="007D3B8C" w14:paraId="5FAD5026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154D2ACE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TR: 3200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4C6FD3F0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196" w:type="pct"/>
            <w:noWrap/>
          </w:tcPr>
          <w:p w14:paraId="79227361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39B13E3C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</w:p>
        </w:tc>
      </w:tr>
      <w:tr w:rsidR="007D3B8C" w14:paraId="61824DBF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16E89F2B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TE: 1.45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752EF488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96" w:type="pct"/>
            <w:noWrap/>
          </w:tcPr>
          <w:p w14:paraId="2568034A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2252E75B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1.3</w:t>
            </w:r>
          </w:p>
        </w:tc>
      </w:tr>
      <w:tr w:rsidR="007D3B8C" w14:paraId="384DD696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5EED815C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FA: 10°</w:t>
            </w:r>
          </w:p>
        </w:tc>
        <w:tc>
          <w:tcPr>
            <w:tcW w:w="1235" w:type="pct"/>
            <w:noWrap/>
          </w:tcPr>
          <w:p w14:paraId="5888929E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6" w:type="pct"/>
            <w:noWrap/>
          </w:tcPr>
          <w:p w14:paraId="0A6D9C55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2A130FB2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</w:t>
            </w:r>
          </w:p>
        </w:tc>
      </w:tr>
      <w:tr w:rsidR="007D3B8C" w14:paraId="4D4EE307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1D2E17CE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FOV: 300 × 400 mm</w:t>
            </w:r>
            <w:r>
              <w:rPr>
                <w:rFonts w:ascii="Times New Roman" w:eastAsia="DengXi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5" w:type="pct"/>
            <w:noWrap/>
          </w:tcPr>
          <w:p w14:paraId="0C53EF1D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340.0x340</w:t>
            </w:r>
          </w:p>
        </w:tc>
        <w:tc>
          <w:tcPr>
            <w:tcW w:w="1196" w:type="pct"/>
            <w:noWrap/>
          </w:tcPr>
          <w:p w14:paraId="0B08E4A2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6F37DE0F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378.8x308.8</w:t>
            </w:r>
          </w:p>
        </w:tc>
      </w:tr>
      <w:tr w:rsidR="007D3B8C" w14:paraId="78940EE2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6686DDD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matrix: 307 × 480</w:t>
            </w:r>
          </w:p>
        </w:tc>
        <w:tc>
          <w:tcPr>
            <w:tcW w:w="1235" w:type="pct"/>
            <w:noWrap/>
          </w:tcPr>
          <w:p w14:paraId="4F4BADD2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96" w:type="pct"/>
            <w:noWrap/>
          </w:tcPr>
          <w:p w14:paraId="255838C4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44868B1F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</w:tr>
      <w:tr w:rsidR="007D3B8C" w14:paraId="59A2E8F2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noWrap/>
          </w:tcPr>
          <w:p w14:paraId="630BE025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Diffusion Weighted Image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（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DWI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）</w:t>
            </w:r>
          </w:p>
        </w:tc>
      </w:tr>
      <w:tr w:rsidR="007D3B8C" w14:paraId="5F01E020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59CF6F45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TR: 3800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05EC7E5D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3008</w:t>
            </w:r>
          </w:p>
        </w:tc>
        <w:tc>
          <w:tcPr>
            <w:tcW w:w="1196" w:type="pct"/>
            <w:noWrap/>
          </w:tcPr>
          <w:p w14:paraId="5CB87686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3333.3</w:t>
            </w:r>
          </w:p>
        </w:tc>
        <w:tc>
          <w:tcPr>
            <w:tcW w:w="1104" w:type="pct"/>
            <w:noWrap/>
          </w:tcPr>
          <w:p w14:paraId="2BA7CA1F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4000</w:t>
            </w:r>
          </w:p>
        </w:tc>
      </w:tr>
      <w:tr w:rsidR="007D3B8C" w14:paraId="1FE30C4B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60015CC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TE: 75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35" w:type="pct"/>
            <w:noWrap/>
          </w:tcPr>
          <w:p w14:paraId="2C511BB6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59.2</w:t>
            </w:r>
          </w:p>
        </w:tc>
        <w:tc>
          <w:tcPr>
            <w:tcW w:w="1196" w:type="pct"/>
            <w:noWrap/>
          </w:tcPr>
          <w:p w14:paraId="3EA0DE79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47.5</w:t>
            </w:r>
          </w:p>
        </w:tc>
        <w:tc>
          <w:tcPr>
            <w:tcW w:w="1104" w:type="pct"/>
            <w:noWrap/>
          </w:tcPr>
          <w:p w14:paraId="3C839B21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47</w:t>
            </w:r>
          </w:p>
        </w:tc>
      </w:tr>
      <w:tr w:rsidR="007D3B8C" w14:paraId="5CE8C77F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45B61C6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FA: 90°</w:t>
            </w:r>
          </w:p>
        </w:tc>
        <w:tc>
          <w:tcPr>
            <w:tcW w:w="1235" w:type="pct"/>
            <w:noWrap/>
          </w:tcPr>
          <w:p w14:paraId="20C2E28A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96" w:type="pct"/>
            <w:noWrap/>
          </w:tcPr>
          <w:p w14:paraId="6F799A67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04" w:type="pct"/>
            <w:noWrap/>
          </w:tcPr>
          <w:p w14:paraId="27254C31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90</w:t>
            </w:r>
          </w:p>
        </w:tc>
      </w:tr>
      <w:tr w:rsidR="007D3B8C" w14:paraId="10A31740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93A28DA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FOV: 300 × 380 mm</w:t>
            </w:r>
            <w:r>
              <w:rPr>
                <w:rFonts w:ascii="Times New Roman" w:eastAsia="DengXi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5" w:type="pct"/>
            <w:noWrap/>
          </w:tcPr>
          <w:p w14:paraId="773E2B9A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379.2x299.3</w:t>
            </w:r>
          </w:p>
        </w:tc>
        <w:tc>
          <w:tcPr>
            <w:tcW w:w="1196" w:type="pct"/>
            <w:noWrap/>
          </w:tcPr>
          <w:p w14:paraId="271BAF2E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400x400</w:t>
            </w:r>
          </w:p>
        </w:tc>
        <w:tc>
          <w:tcPr>
            <w:tcW w:w="1104" w:type="pct"/>
            <w:noWrap/>
          </w:tcPr>
          <w:p w14:paraId="6C1C317A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378.6x283.6</w:t>
            </w:r>
          </w:p>
        </w:tc>
      </w:tr>
      <w:tr w:rsidR="007D3B8C" w14:paraId="3DAAFBA5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5BBFA487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section thickness: 6 mm</w:t>
            </w:r>
          </w:p>
        </w:tc>
        <w:tc>
          <w:tcPr>
            <w:tcW w:w="1235" w:type="pct"/>
            <w:noWrap/>
          </w:tcPr>
          <w:p w14:paraId="6217A44F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6" w:type="pct"/>
            <w:noWrap/>
          </w:tcPr>
          <w:p w14:paraId="40075FAA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4" w:type="pct"/>
            <w:noWrap/>
          </w:tcPr>
          <w:p w14:paraId="75EDC4FC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</w:t>
            </w:r>
          </w:p>
        </w:tc>
      </w:tr>
      <w:tr w:rsidR="007D3B8C" w14:paraId="627DA021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6384CBC5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matrix: 300 × 380</w:t>
            </w:r>
          </w:p>
        </w:tc>
        <w:tc>
          <w:tcPr>
            <w:tcW w:w="1235" w:type="pct"/>
            <w:noWrap/>
          </w:tcPr>
          <w:p w14:paraId="788A34CE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96" w:type="pct"/>
            <w:noWrap/>
          </w:tcPr>
          <w:p w14:paraId="6918C6C8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noWrap/>
          </w:tcPr>
          <w:p w14:paraId="768EE1E9" w14:textId="77777777" w:rsidR="007D3B8C" w:rsidRDefault="007D3B8C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</w:tr>
      <w:tr w:rsidR="007D3B8C" w14:paraId="604CC989" w14:textId="77777777" w:rsidTr="007D3B8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pct"/>
            <w:noWrap/>
          </w:tcPr>
          <w:p w14:paraId="0874EED4" w14:textId="77777777" w:rsidR="007D3B8C" w:rsidRDefault="00000000">
            <w:pPr>
              <w:spacing w:line="40" w:lineRule="atLeast"/>
              <w:rPr>
                <w:rFonts w:ascii="Times New Roman" w:eastAsia="DengXi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lastRenderedPageBreak/>
              <w:t>b values: 0, 800 s/mm</w:t>
            </w:r>
            <w:r>
              <w:rPr>
                <w:rFonts w:ascii="Times New Roman" w:eastAsia="DengXi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5" w:type="pct"/>
            <w:noWrap/>
          </w:tcPr>
          <w:p w14:paraId="08FAF085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b50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、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96" w:type="pct"/>
            <w:noWrap/>
          </w:tcPr>
          <w:p w14:paraId="1DE9C5F5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b500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、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04" w:type="pct"/>
            <w:noWrap/>
          </w:tcPr>
          <w:p w14:paraId="2C5BFEDA" w14:textId="77777777" w:rsidR="007D3B8C" w:rsidRDefault="00000000">
            <w:pPr>
              <w:spacing w:line="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b50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、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800</w:t>
            </w:r>
          </w:p>
        </w:tc>
      </w:tr>
    </w:tbl>
    <w:p w14:paraId="7CDC6C86" w14:textId="77777777" w:rsidR="007D3B8C" w:rsidRDefault="00000000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  <w:lang w:bidi="ar"/>
        </w:rPr>
      </w:pPr>
      <w:r>
        <w:rPr>
          <w:rFonts w:ascii="Times New Roman" w:eastAsia="宋体" w:hAnsi="Times New Roman" w:cs="Times New Roman" w:hint="eastAsia"/>
          <w:sz w:val="24"/>
          <w:lang w:val="en-GB" w:bidi="ar"/>
        </w:rPr>
        <w:t>I</w:t>
      </w:r>
      <w:r>
        <w:rPr>
          <w:rFonts w:ascii="Times New Roman" w:eastAsia="宋体" w:hAnsi="Times New Roman" w:cs="Times New Roman" w:hint="eastAsia"/>
          <w:sz w:val="24"/>
          <w:lang w:bidi="ar"/>
        </w:rPr>
        <w:t>n this study, m</w:t>
      </w:r>
      <w:proofErr w:type="spellStart"/>
      <w:r>
        <w:rPr>
          <w:rFonts w:ascii="Times New Roman" w:eastAsia="宋体" w:hAnsi="Times New Roman" w:cs="Times New Roman" w:hint="eastAsia"/>
          <w:sz w:val="24"/>
          <w:lang w:val="en-GB" w:bidi="ar"/>
        </w:rPr>
        <w:t>ultiple</w:t>
      </w:r>
      <w:proofErr w:type="spellEnd"/>
      <w:r>
        <w:rPr>
          <w:rFonts w:ascii="Times New Roman" w:eastAsia="宋体" w:hAnsi="Times New Roman" w:cs="Times New Roman" w:hint="eastAsia"/>
          <w:sz w:val="24"/>
          <w:lang w:val="en-GB" w:bidi="ar"/>
        </w:rPr>
        <w:t xml:space="preserve"> agents including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Gadopentetate </w:t>
      </w:r>
      <w:proofErr w:type="spellStart"/>
      <w:r>
        <w:rPr>
          <w:rFonts w:ascii="Times New Roman" w:eastAsia="宋体" w:hAnsi="Times New Roman" w:cs="Times New Roman" w:hint="eastAsia"/>
          <w:sz w:val="24"/>
          <w:lang w:bidi="ar"/>
        </w:rPr>
        <w:t>dimeglumine</w:t>
      </w:r>
      <w:proofErr w:type="spellEnd"/>
      <w:r>
        <w:rPr>
          <w:rFonts w:ascii="Times New Roman" w:eastAsia="宋体" w:hAnsi="Times New Roman" w:cs="Times New Roman" w:hint="eastAsia"/>
          <w:sz w:val="24"/>
          <w:lang w:bidi="ar"/>
        </w:rPr>
        <w:t xml:space="preserve"> (Gd-DTPA) and </w:t>
      </w:r>
      <w:proofErr w:type="spellStart"/>
      <w:r>
        <w:rPr>
          <w:rFonts w:ascii="Times New Roman" w:eastAsia="宋体" w:hAnsi="Times New Roman" w:cs="Times New Roman" w:hint="eastAsia"/>
          <w:sz w:val="24"/>
          <w:lang w:bidi="ar"/>
        </w:rPr>
        <w:t>Gadobutrol</w:t>
      </w:r>
      <w:proofErr w:type="spellEnd"/>
      <w:r>
        <w:rPr>
          <w:rFonts w:ascii="Times New Roman" w:eastAsia="宋体" w:hAnsi="Times New Roman" w:cs="Times New Roman" w:hint="eastAsia"/>
          <w:sz w:val="24"/>
          <w:lang w:bidi="ar"/>
        </w:rPr>
        <w:t xml:space="preserve"> (Gd-BT-DO3A) </w:t>
      </w:r>
      <w:r>
        <w:rPr>
          <w:rFonts w:ascii="Times New Roman" w:eastAsia="宋体" w:hAnsi="Times New Roman" w:cs="Times New Roman" w:hint="eastAsia"/>
          <w:sz w:val="24"/>
          <w:lang w:val="en-GB" w:bidi="ar"/>
        </w:rPr>
        <w:t>were employed over the 2015</w:t>
      </w:r>
      <w:r>
        <w:rPr>
          <w:rFonts w:ascii="Times New Roman" w:eastAsia="宋体" w:hAnsi="Times New Roman" w:cs="Times New Roman"/>
          <w:sz w:val="24"/>
          <w:lang w:bidi="ar"/>
        </w:rPr>
        <w:t>-</w:t>
      </w:r>
      <w:r>
        <w:rPr>
          <w:rFonts w:ascii="Times New Roman" w:eastAsia="宋体" w:hAnsi="Times New Roman" w:cs="Times New Roman" w:hint="eastAsia"/>
          <w:sz w:val="24"/>
          <w:lang w:val="en-GB" w:bidi="ar"/>
        </w:rPr>
        <w:t xml:space="preserve">2024 period. The contrast agents we used were all extracellular agents. And these different </w:t>
      </w:r>
      <w:r>
        <w:rPr>
          <w:rFonts w:ascii="Times New Roman" w:eastAsia="宋体" w:hAnsi="Times New Roman" w:cs="Times New Roman" w:hint="eastAsia"/>
          <w:sz w:val="24"/>
          <w:lang w:bidi="ar"/>
        </w:rPr>
        <w:t>contrast agents were used with the same scanning method: the agents were injected at 2.0 mL/s with a dose of 0.1 mmol/kg, followed by a 20 mL saline flush. The arterial phase was imaged 20</w:t>
      </w:r>
      <w:r>
        <w:rPr>
          <w:rFonts w:ascii="Times New Roman" w:eastAsia="宋体" w:hAnsi="Times New Roman" w:cs="Times New Roman"/>
          <w:sz w:val="24"/>
          <w:lang w:bidi="ar"/>
        </w:rPr>
        <w:t>-</w:t>
      </w:r>
      <w:r>
        <w:rPr>
          <w:rFonts w:ascii="Times New Roman" w:eastAsia="宋体" w:hAnsi="Times New Roman" w:cs="Times New Roman" w:hint="eastAsia"/>
          <w:sz w:val="24"/>
          <w:lang w:bidi="ar"/>
        </w:rPr>
        <w:t>25 seconds post-contrast injection, the portal venous phase at 55</w:t>
      </w:r>
      <w:r>
        <w:rPr>
          <w:rFonts w:ascii="Times New Roman" w:eastAsia="宋体" w:hAnsi="Times New Roman" w:cs="Times New Roman"/>
          <w:sz w:val="24"/>
          <w:lang w:bidi="ar"/>
        </w:rPr>
        <w:t>-</w:t>
      </w:r>
      <w:r>
        <w:rPr>
          <w:rFonts w:ascii="Times New Roman" w:eastAsia="宋体" w:hAnsi="Times New Roman" w:cs="Times New Roman" w:hint="eastAsia"/>
          <w:sz w:val="24"/>
          <w:lang w:bidi="ar"/>
        </w:rPr>
        <w:t>65 seconds, and the delayed phase at 120</w:t>
      </w:r>
      <w:r>
        <w:rPr>
          <w:rFonts w:ascii="Times New Roman" w:eastAsia="宋体" w:hAnsi="Times New Roman" w:cs="Times New Roman"/>
          <w:sz w:val="24"/>
          <w:lang w:bidi="ar"/>
        </w:rPr>
        <w:t>-</w:t>
      </w:r>
      <w:r>
        <w:rPr>
          <w:rFonts w:ascii="Times New Roman" w:eastAsia="宋体" w:hAnsi="Times New Roman" w:cs="Times New Roman" w:hint="eastAsia"/>
          <w:sz w:val="24"/>
          <w:lang w:bidi="ar"/>
        </w:rPr>
        <w:t>160 seconds.</w:t>
      </w:r>
    </w:p>
    <w:sectPr w:rsidR="007D3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946E1" w14:textId="77777777" w:rsidR="001C10E2" w:rsidRDefault="001C10E2">
      <w:r>
        <w:separator/>
      </w:r>
    </w:p>
  </w:endnote>
  <w:endnote w:type="continuationSeparator" w:id="0">
    <w:p w14:paraId="27EB53A4" w14:textId="77777777" w:rsidR="001C10E2" w:rsidRDefault="001C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4879" w14:textId="77777777" w:rsidR="007D3B8C" w:rsidRDefault="007D3B8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056623"/>
    </w:sdtPr>
    <w:sdtContent>
      <w:p w14:paraId="1657319A" w14:textId="77777777" w:rsidR="007D3B8C" w:rsidRDefault="00000000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16A249" w14:textId="77777777" w:rsidR="007D3B8C" w:rsidRDefault="007D3B8C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9222" w14:textId="77777777" w:rsidR="007D3B8C" w:rsidRDefault="007D3B8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4741D" w14:textId="77777777" w:rsidR="001C10E2" w:rsidRDefault="001C10E2">
      <w:r>
        <w:separator/>
      </w:r>
    </w:p>
  </w:footnote>
  <w:footnote w:type="continuationSeparator" w:id="0">
    <w:p w14:paraId="66ECFEA1" w14:textId="77777777" w:rsidR="001C10E2" w:rsidRDefault="001C1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1D7E" w14:textId="77777777" w:rsidR="007D3B8C" w:rsidRDefault="007D3B8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9B2" w14:textId="77777777" w:rsidR="007D3B8C" w:rsidRDefault="007D3B8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5772" w14:textId="77777777" w:rsidR="007D3B8C" w:rsidRDefault="007D3B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A111D"/>
    <w:multiLevelType w:val="multilevel"/>
    <w:tmpl w:val="242A111D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83939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U2MDQ4NWU5YmFjZmE3ZjE5NmI0YTFkNjE1ZjZhNmEifQ=="/>
  </w:docVars>
  <w:rsids>
    <w:rsidRoot w:val="00CE1282"/>
    <w:rsid w:val="000E7ED4"/>
    <w:rsid w:val="00134D52"/>
    <w:rsid w:val="00143A44"/>
    <w:rsid w:val="00145ABB"/>
    <w:rsid w:val="001C10E2"/>
    <w:rsid w:val="001D68FA"/>
    <w:rsid w:val="001E0234"/>
    <w:rsid w:val="0021025D"/>
    <w:rsid w:val="002146B5"/>
    <w:rsid w:val="00261558"/>
    <w:rsid w:val="00286842"/>
    <w:rsid w:val="002B3BC3"/>
    <w:rsid w:val="002D6D47"/>
    <w:rsid w:val="003035EB"/>
    <w:rsid w:val="00322BAE"/>
    <w:rsid w:val="00345F70"/>
    <w:rsid w:val="00350209"/>
    <w:rsid w:val="0035666C"/>
    <w:rsid w:val="003B093B"/>
    <w:rsid w:val="003D6D9F"/>
    <w:rsid w:val="0045108A"/>
    <w:rsid w:val="00461DCB"/>
    <w:rsid w:val="004E728B"/>
    <w:rsid w:val="00522605"/>
    <w:rsid w:val="00556300"/>
    <w:rsid w:val="0056552D"/>
    <w:rsid w:val="005A730A"/>
    <w:rsid w:val="00624E87"/>
    <w:rsid w:val="00641B58"/>
    <w:rsid w:val="0065100B"/>
    <w:rsid w:val="00653EA3"/>
    <w:rsid w:val="00722163"/>
    <w:rsid w:val="0072759C"/>
    <w:rsid w:val="00735409"/>
    <w:rsid w:val="007968DA"/>
    <w:rsid w:val="007B7721"/>
    <w:rsid w:val="007D264A"/>
    <w:rsid w:val="007D3B8C"/>
    <w:rsid w:val="007D6A70"/>
    <w:rsid w:val="00802393"/>
    <w:rsid w:val="00860E1C"/>
    <w:rsid w:val="00865B23"/>
    <w:rsid w:val="008A2EA5"/>
    <w:rsid w:val="008C4B22"/>
    <w:rsid w:val="008E560E"/>
    <w:rsid w:val="008F079D"/>
    <w:rsid w:val="009127F5"/>
    <w:rsid w:val="00941EE4"/>
    <w:rsid w:val="0095573A"/>
    <w:rsid w:val="009933B3"/>
    <w:rsid w:val="00A006AC"/>
    <w:rsid w:val="00A55841"/>
    <w:rsid w:val="00A71711"/>
    <w:rsid w:val="00AA7C91"/>
    <w:rsid w:val="00AD27C9"/>
    <w:rsid w:val="00B67B7A"/>
    <w:rsid w:val="00B75F9D"/>
    <w:rsid w:val="00B96F36"/>
    <w:rsid w:val="00BB2437"/>
    <w:rsid w:val="00BB2789"/>
    <w:rsid w:val="00C920AD"/>
    <w:rsid w:val="00CC4375"/>
    <w:rsid w:val="00CE1282"/>
    <w:rsid w:val="00CE162C"/>
    <w:rsid w:val="00CE535E"/>
    <w:rsid w:val="00DD5A0D"/>
    <w:rsid w:val="00E96A77"/>
    <w:rsid w:val="00EC3106"/>
    <w:rsid w:val="00EF1376"/>
    <w:rsid w:val="00F0721C"/>
    <w:rsid w:val="00F32CBD"/>
    <w:rsid w:val="00FB598C"/>
    <w:rsid w:val="00FC77AC"/>
    <w:rsid w:val="01CB50C7"/>
    <w:rsid w:val="02F4124E"/>
    <w:rsid w:val="03243B71"/>
    <w:rsid w:val="05622C5A"/>
    <w:rsid w:val="069D0C16"/>
    <w:rsid w:val="076D15CF"/>
    <w:rsid w:val="08384945"/>
    <w:rsid w:val="092E766B"/>
    <w:rsid w:val="0A0106F5"/>
    <w:rsid w:val="0AAA37AF"/>
    <w:rsid w:val="0E193FBE"/>
    <w:rsid w:val="0F4C2412"/>
    <w:rsid w:val="0F8B31D9"/>
    <w:rsid w:val="0F9D632C"/>
    <w:rsid w:val="112404ED"/>
    <w:rsid w:val="12CA5FCA"/>
    <w:rsid w:val="14B93E72"/>
    <w:rsid w:val="169D1087"/>
    <w:rsid w:val="18D34B22"/>
    <w:rsid w:val="192B4E46"/>
    <w:rsid w:val="1E0A7997"/>
    <w:rsid w:val="1F2A2BC8"/>
    <w:rsid w:val="222E69E3"/>
    <w:rsid w:val="229A0FED"/>
    <w:rsid w:val="2B875BD6"/>
    <w:rsid w:val="2C293F03"/>
    <w:rsid w:val="2E087869"/>
    <w:rsid w:val="2E5C7AD7"/>
    <w:rsid w:val="328D786E"/>
    <w:rsid w:val="32F05906"/>
    <w:rsid w:val="339A66C5"/>
    <w:rsid w:val="3576620E"/>
    <w:rsid w:val="372202DB"/>
    <w:rsid w:val="38955C48"/>
    <w:rsid w:val="38D16B1F"/>
    <w:rsid w:val="39154694"/>
    <w:rsid w:val="399A59A4"/>
    <w:rsid w:val="3EEF1A8B"/>
    <w:rsid w:val="432664FB"/>
    <w:rsid w:val="438F496B"/>
    <w:rsid w:val="46FD7572"/>
    <w:rsid w:val="47E0136E"/>
    <w:rsid w:val="4A2B5914"/>
    <w:rsid w:val="4B517345"/>
    <w:rsid w:val="50431A04"/>
    <w:rsid w:val="50ED0588"/>
    <w:rsid w:val="51117514"/>
    <w:rsid w:val="515406D7"/>
    <w:rsid w:val="5B9249C4"/>
    <w:rsid w:val="5D015BB7"/>
    <w:rsid w:val="5D5A41D3"/>
    <w:rsid w:val="61D72388"/>
    <w:rsid w:val="62973AF6"/>
    <w:rsid w:val="66C9181E"/>
    <w:rsid w:val="69804221"/>
    <w:rsid w:val="6A8161BB"/>
    <w:rsid w:val="6B1F5CAF"/>
    <w:rsid w:val="6C704F64"/>
    <w:rsid w:val="6DD4629B"/>
    <w:rsid w:val="6E8151DA"/>
    <w:rsid w:val="6FE80510"/>
    <w:rsid w:val="71CD79BE"/>
    <w:rsid w:val="72CE714F"/>
    <w:rsid w:val="73487ACE"/>
    <w:rsid w:val="74F4749D"/>
    <w:rsid w:val="79D42ECE"/>
    <w:rsid w:val="7A5B07B9"/>
    <w:rsid w:val="7C6E00C4"/>
    <w:rsid w:val="7DAB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40145"/>
  <w15:docId w15:val="{DA5EFB74-D20A-4230-9F0E-3298D4D9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kern w:val="2"/>
      <w:sz w:val="18"/>
      <w:szCs w:val="18"/>
    </w:rPr>
  </w:style>
  <w:style w:type="table" w:customStyle="1" w:styleId="51">
    <w:name w:val="无格式表格 51"/>
    <w:basedOn w:val="a1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网格表 1 浅色1"/>
    <w:basedOn w:val="a1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8D6C5-BB75-44B6-BA54-886BA00A0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Yingying Liu</dc:creator>
  <cp:lastModifiedBy>娅芳 窦</cp:lastModifiedBy>
  <cp:revision>3</cp:revision>
  <dcterms:created xsi:type="dcterms:W3CDTF">2026-10-13T06:52:00Z</dcterms:created>
  <dcterms:modified xsi:type="dcterms:W3CDTF">2026-10-13T06:52:00Z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A84033B2C06542AA9680FD7DE4377679</vt:lpwstr>
  </property>
  <property fmtid="{D5CDD505-2E9C-101B-9397-08002B2CF9AE}" pid="4" name="KSOTemplateDocerSaveRecord">
    <vt:lpwstr>eyJoZGlkIjoiMzU2MDQ4NWU5YmFjZmE3ZjE5NmI0YTFkNjE1ZjZhNmEiLCJ1c2VySWQiOiIxNjU1ODAxNDAxIn0=</vt:lpwstr>
  </property>
</Properties>
</file>