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76A" w:rsidRPr="005C176A" w:rsidRDefault="00A94DEB">
      <w:pPr>
        <w:rPr>
          <w:b/>
          <w:i/>
          <w:lang w:val="en-US"/>
        </w:rPr>
      </w:pPr>
      <w:r>
        <w:rPr>
          <w:b/>
          <w:i/>
          <w:lang w:val="en-US"/>
        </w:rPr>
        <w:t>Additional file 1:</w:t>
      </w:r>
      <w:r w:rsidR="005C176A" w:rsidRPr="005C176A">
        <w:rPr>
          <w:b/>
          <w:i/>
          <w:lang w:val="en-US"/>
        </w:rPr>
        <w:t xml:space="preserve"> Table</w:t>
      </w:r>
      <w:r>
        <w:rPr>
          <w:b/>
          <w:i/>
          <w:lang w:val="en-US"/>
        </w:rPr>
        <w:t xml:space="preserve"> S</w:t>
      </w:r>
      <w:r w:rsidR="005C176A" w:rsidRPr="005C176A">
        <w:rPr>
          <w:b/>
          <w:i/>
          <w:lang w:val="en-US"/>
        </w:rPr>
        <w:t>1</w:t>
      </w:r>
      <w:r w:rsidR="008E5429">
        <w:rPr>
          <w:b/>
          <w:i/>
          <w:lang w:val="en-US"/>
        </w:rPr>
        <w:t xml:space="preserve">. Genes </w:t>
      </w:r>
      <w:r w:rsidR="00B72017">
        <w:rPr>
          <w:b/>
          <w:i/>
          <w:lang w:val="en-US"/>
        </w:rPr>
        <w:t xml:space="preserve">involved </w:t>
      </w:r>
      <w:r w:rsidR="008E5429">
        <w:rPr>
          <w:b/>
          <w:i/>
          <w:lang w:val="en-US"/>
        </w:rPr>
        <w:t>in our PCH patient</w:t>
      </w:r>
      <w:r w:rsidR="00B72017" w:rsidRPr="00B72017">
        <w:rPr>
          <w:b/>
          <w:i/>
          <w:lang w:val="en-US"/>
        </w:rPr>
        <w:t xml:space="preserve"> </w:t>
      </w:r>
      <w:r w:rsidR="00B72017">
        <w:rPr>
          <w:b/>
          <w:i/>
          <w:lang w:val="en-US"/>
        </w:rPr>
        <w:t>deletion</w:t>
      </w:r>
      <w:r w:rsidR="008E5429">
        <w:rPr>
          <w:b/>
          <w:i/>
          <w:lang w:val="en-US"/>
        </w:rPr>
        <w:t>.</w:t>
      </w:r>
    </w:p>
    <w:tbl>
      <w:tblPr>
        <w:tblStyle w:val="Tabellagriglia1chiara1"/>
        <w:tblW w:w="13405" w:type="dxa"/>
        <w:tblLayout w:type="fixed"/>
        <w:tblLook w:val="04A0"/>
      </w:tblPr>
      <w:tblGrid>
        <w:gridCol w:w="1165"/>
        <w:gridCol w:w="2340"/>
        <w:gridCol w:w="2273"/>
        <w:gridCol w:w="4050"/>
        <w:gridCol w:w="2250"/>
        <w:gridCol w:w="1327"/>
      </w:tblGrid>
      <w:tr w:rsidR="005C176A" w:rsidTr="00C22CE2">
        <w:trPr>
          <w:cnfStyle w:val="100000000000"/>
        </w:trPr>
        <w:tc>
          <w:tcPr>
            <w:cnfStyle w:val="001000000000"/>
            <w:tcW w:w="1165" w:type="dxa"/>
          </w:tcPr>
          <w:p w:rsidR="005C176A" w:rsidRDefault="005C176A" w:rsidP="00E14EAF">
            <w:pPr>
              <w:spacing w:line="276" w:lineRule="auto"/>
              <w:jc w:val="both"/>
            </w:pPr>
            <w:r>
              <w:t>Gene</w:t>
            </w:r>
          </w:p>
        </w:tc>
        <w:tc>
          <w:tcPr>
            <w:tcW w:w="2340" w:type="dxa"/>
          </w:tcPr>
          <w:p w:rsidR="005C176A" w:rsidRDefault="005C176A" w:rsidP="00E14EAF">
            <w:pPr>
              <w:spacing w:line="276" w:lineRule="auto"/>
              <w:jc w:val="both"/>
              <w:cnfStyle w:val="100000000000"/>
            </w:pPr>
            <w:r>
              <w:t>Chromosome position (by Ensembl)</w:t>
            </w:r>
          </w:p>
        </w:tc>
        <w:tc>
          <w:tcPr>
            <w:tcW w:w="2273" w:type="dxa"/>
          </w:tcPr>
          <w:p w:rsidR="005C176A" w:rsidRPr="00ED0C70" w:rsidRDefault="005C176A" w:rsidP="00E14EAF">
            <w:pPr>
              <w:spacing w:line="276" w:lineRule="auto"/>
              <w:jc w:val="both"/>
              <w:cnfStyle w:val="100000000000"/>
              <w:rPr>
                <w:lang w:val="en-US"/>
              </w:rPr>
            </w:pPr>
            <w:r w:rsidRPr="00ED0C70">
              <w:rPr>
                <w:lang w:val="en-US"/>
              </w:rPr>
              <w:t>Tissue expression (by Human protein atlas)</w:t>
            </w:r>
          </w:p>
        </w:tc>
        <w:tc>
          <w:tcPr>
            <w:tcW w:w="4050" w:type="dxa"/>
          </w:tcPr>
          <w:p w:rsidR="005C176A" w:rsidRPr="00EE39E6" w:rsidRDefault="005C176A" w:rsidP="00E14EAF">
            <w:pPr>
              <w:spacing w:line="276" w:lineRule="auto"/>
              <w:jc w:val="both"/>
              <w:cnfStyle w:val="100000000000"/>
              <w:rPr>
                <w:lang w:val="en-US"/>
              </w:rPr>
            </w:pPr>
            <w:r w:rsidRPr="00EE39E6">
              <w:rPr>
                <w:lang w:val="en-US"/>
              </w:rPr>
              <w:t>Function</w:t>
            </w:r>
            <w:r w:rsidR="00EE39E6" w:rsidRPr="00EE39E6">
              <w:rPr>
                <w:lang w:val="en-US"/>
              </w:rPr>
              <w:t xml:space="preserve"> </w:t>
            </w:r>
            <w:r w:rsidR="00EE39E6">
              <w:rPr>
                <w:lang w:val="en-US"/>
              </w:rPr>
              <w:t xml:space="preserve">(by </w:t>
            </w:r>
            <w:r w:rsidR="00EE39E6" w:rsidRPr="00C45FDA">
              <w:t>UniProtKB)</w:t>
            </w:r>
          </w:p>
        </w:tc>
        <w:tc>
          <w:tcPr>
            <w:tcW w:w="2250" w:type="dxa"/>
          </w:tcPr>
          <w:p w:rsidR="005C176A" w:rsidRDefault="005C176A" w:rsidP="00E14EAF">
            <w:pPr>
              <w:spacing w:line="276" w:lineRule="auto"/>
              <w:jc w:val="both"/>
              <w:cnfStyle w:val="100000000000"/>
            </w:pPr>
            <w:r>
              <w:t>Disease association</w:t>
            </w:r>
            <w:r w:rsidR="00EE39E6">
              <w:t xml:space="preserve"> (by OMIM)</w:t>
            </w:r>
          </w:p>
        </w:tc>
        <w:tc>
          <w:tcPr>
            <w:tcW w:w="1327" w:type="dxa"/>
          </w:tcPr>
          <w:p w:rsidR="005C176A" w:rsidRDefault="005C176A" w:rsidP="00E14EAF">
            <w:pPr>
              <w:spacing w:line="276" w:lineRule="auto"/>
              <w:jc w:val="both"/>
              <w:cnfStyle w:val="100000000000"/>
            </w:pPr>
            <w:r>
              <w:t>I</w:t>
            </w:r>
            <w:r w:rsidR="00560769">
              <w:t>n</w:t>
            </w:r>
            <w:r>
              <w:t>heritance</w:t>
            </w:r>
          </w:p>
        </w:tc>
      </w:tr>
      <w:tr w:rsidR="005C176A" w:rsidRPr="00560769" w:rsidTr="00C22CE2">
        <w:tc>
          <w:tcPr>
            <w:cnfStyle w:val="001000000000"/>
            <w:tcW w:w="1165" w:type="dxa"/>
          </w:tcPr>
          <w:p w:rsidR="005C176A" w:rsidRDefault="005C176A" w:rsidP="00E14EAF">
            <w:pPr>
              <w:spacing w:line="276" w:lineRule="auto"/>
              <w:jc w:val="both"/>
            </w:pPr>
            <w:r>
              <w:t>CDH13</w:t>
            </w:r>
          </w:p>
        </w:tc>
        <w:tc>
          <w:tcPr>
            <w:tcW w:w="2340" w:type="dxa"/>
          </w:tcPr>
          <w:p w:rsidR="005C176A" w:rsidRPr="00560769" w:rsidRDefault="00AD25D6" w:rsidP="00E14EAF">
            <w:pPr>
              <w:spacing w:line="276" w:lineRule="auto"/>
              <w:jc w:val="both"/>
              <w:cnfStyle w:val="000000000000"/>
              <w:rPr>
                <w:rFonts w:cstheme="minorHAnsi"/>
                <w:color w:val="000000" w:themeColor="text1"/>
              </w:rPr>
            </w:pPr>
            <w:hyperlink r:id="rId4" w:history="1">
              <w:r w:rsidR="005C176A" w:rsidRPr="00560769">
                <w:rPr>
                  <w:rStyle w:val="Hyperlink"/>
                  <w:rFonts w:cstheme="minorHAnsi"/>
                  <w:color w:val="000000" w:themeColor="text1"/>
                  <w:u w:val="none"/>
                  <w:shd w:val="clear" w:color="auto" w:fill="FFFFFF"/>
                </w:rPr>
                <w:t xml:space="preserve"> 82660408-83830204</w:t>
              </w:r>
            </w:hyperlink>
          </w:p>
        </w:tc>
        <w:tc>
          <w:tcPr>
            <w:tcW w:w="2273" w:type="dxa"/>
          </w:tcPr>
          <w:p w:rsidR="005C176A" w:rsidRPr="00AF7103" w:rsidRDefault="005C176A" w:rsidP="00E14EAF">
            <w:pPr>
              <w:spacing w:line="276" w:lineRule="auto"/>
              <w:jc w:val="both"/>
              <w:cnfStyle w:val="000000000000"/>
              <w:rPr>
                <w:lang w:val="en-US"/>
              </w:rPr>
            </w:pPr>
            <w:r w:rsidRPr="00AF7103">
              <w:rPr>
                <w:lang w:val="en-US"/>
              </w:rPr>
              <w:t>Expressed in skeletral, smooth and heart muscle</w:t>
            </w:r>
          </w:p>
        </w:tc>
        <w:tc>
          <w:tcPr>
            <w:tcW w:w="4050" w:type="dxa"/>
          </w:tcPr>
          <w:p w:rsidR="005C176A" w:rsidRPr="00AF7103" w:rsidRDefault="005C176A" w:rsidP="00E14EAF">
            <w:pPr>
              <w:spacing w:line="276" w:lineRule="auto"/>
              <w:jc w:val="both"/>
              <w:cnfStyle w:val="000000000000"/>
              <w:rPr>
                <w:lang w:val="en-US"/>
              </w:rPr>
            </w:pPr>
            <w:r>
              <w:rPr>
                <w:lang w:val="en-US"/>
              </w:rPr>
              <w:t>C</w:t>
            </w:r>
            <w:r w:rsidRPr="00AF7103">
              <w:rPr>
                <w:lang w:val="en-US"/>
              </w:rPr>
              <w:t>alcium-</w:t>
            </w:r>
            <w:r>
              <w:rPr>
                <w:lang w:val="en-US"/>
              </w:rPr>
              <w:t>dependent cell adhesion protein</w:t>
            </w:r>
          </w:p>
        </w:tc>
        <w:tc>
          <w:tcPr>
            <w:tcW w:w="2250" w:type="dxa"/>
          </w:tcPr>
          <w:p w:rsidR="005C176A" w:rsidRPr="005B6D13" w:rsidRDefault="00C22CE2" w:rsidP="00E14EAF">
            <w:pPr>
              <w:spacing w:line="276" w:lineRule="auto"/>
              <w:jc w:val="both"/>
              <w:cnfStyle w:val="000000000000"/>
              <w:rPr>
                <w:lang w:val="en-US"/>
              </w:rPr>
            </w:pPr>
            <w:r>
              <w:rPr>
                <w:lang w:val="en-US"/>
              </w:rPr>
              <w:t>None</w:t>
            </w:r>
          </w:p>
        </w:tc>
        <w:tc>
          <w:tcPr>
            <w:tcW w:w="1327" w:type="dxa"/>
          </w:tcPr>
          <w:p w:rsidR="005C176A" w:rsidRPr="00AF7103" w:rsidRDefault="00C22CE2" w:rsidP="00E14EAF">
            <w:pPr>
              <w:spacing w:line="276" w:lineRule="auto"/>
              <w:jc w:val="both"/>
              <w:cnfStyle w:val="000000000000"/>
              <w:rPr>
                <w:lang w:val="en-US"/>
              </w:rPr>
            </w:pPr>
            <w:r>
              <w:rPr>
                <w:lang w:val="en-US"/>
              </w:rPr>
              <w:t>/</w:t>
            </w:r>
          </w:p>
        </w:tc>
      </w:tr>
      <w:tr w:rsidR="005C176A" w:rsidRPr="00C22CE2" w:rsidTr="00C22CE2">
        <w:tc>
          <w:tcPr>
            <w:cnfStyle w:val="001000000000"/>
            <w:tcW w:w="1165" w:type="dxa"/>
          </w:tcPr>
          <w:p w:rsidR="005C176A" w:rsidRDefault="005C176A" w:rsidP="00E14EAF">
            <w:pPr>
              <w:spacing w:line="276" w:lineRule="auto"/>
              <w:jc w:val="both"/>
            </w:pPr>
            <w:r>
              <w:t>HSBP1</w:t>
            </w:r>
          </w:p>
        </w:tc>
        <w:tc>
          <w:tcPr>
            <w:tcW w:w="2340" w:type="dxa"/>
          </w:tcPr>
          <w:p w:rsidR="005C176A" w:rsidRPr="00560769" w:rsidRDefault="005C176A" w:rsidP="00E14EAF">
            <w:pPr>
              <w:spacing w:line="276" w:lineRule="auto"/>
              <w:jc w:val="both"/>
              <w:cnfStyle w:val="000000000000"/>
              <w:rPr>
                <w:rFonts w:cstheme="minorHAnsi"/>
                <w:color w:val="000000" w:themeColor="text1"/>
              </w:rPr>
            </w:pPr>
            <w:r w:rsidRPr="00560769">
              <w:rPr>
                <w:rFonts w:cstheme="minorHAnsi"/>
                <w:color w:val="000000" w:themeColor="text1"/>
              </w:rPr>
              <w:t>83841448-83853342</w:t>
            </w:r>
          </w:p>
        </w:tc>
        <w:tc>
          <w:tcPr>
            <w:tcW w:w="2273" w:type="dxa"/>
          </w:tcPr>
          <w:p w:rsidR="005C176A" w:rsidRDefault="005C176A" w:rsidP="00E14EAF">
            <w:pPr>
              <w:spacing w:line="276" w:lineRule="auto"/>
              <w:jc w:val="both"/>
              <w:cnfStyle w:val="000000000000"/>
            </w:pPr>
            <w:r w:rsidRPr="00234AA3">
              <w:t>Widely expressed</w:t>
            </w:r>
          </w:p>
        </w:tc>
        <w:tc>
          <w:tcPr>
            <w:tcW w:w="4050" w:type="dxa"/>
          </w:tcPr>
          <w:p w:rsidR="005C176A" w:rsidRPr="008206CF" w:rsidRDefault="005C176A" w:rsidP="00E14EAF">
            <w:pPr>
              <w:spacing w:line="276" w:lineRule="auto"/>
              <w:jc w:val="both"/>
              <w:cnfStyle w:val="000000000000"/>
              <w:rPr>
                <w:lang w:val="en-US"/>
              </w:rPr>
            </w:pPr>
            <w:r w:rsidRPr="00AF7103">
              <w:rPr>
                <w:lang w:val="en-US"/>
              </w:rPr>
              <w:t xml:space="preserve">Negative regulator of the heat shock response. </w:t>
            </w:r>
            <w:r w:rsidRPr="008206CF">
              <w:rPr>
                <w:lang w:val="en-US"/>
              </w:rPr>
              <w:t>Negatively affects HSF1 DNA-binding activity. May have a role in the suppression of the activation of the stress response during the aging process.</w:t>
            </w:r>
          </w:p>
        </w:tc>
        <w:tc>
          <w:tcPr>
            <w:tcW w:w="2250" w:type="dxa"/>
          </w:tcPr>
          <w:p w:rsidR="005C176A" w:rsidRPr="008206CF" w:rsidRDefault="00C22CE2" w:rsidP="00E14EAF">
            <w:pPr>
              <w:spacing w:line="276" w:lineRule="auto"/>
              <w:jc w:val="both"/>
              <w:cnfStyle w:val="000000000000"/>
              <w:rPr>
                <w:lang w:val="en-US"/>
              </w:rPr>
            </w:pPr>
            <w:r>
              <w:rPr>
                <w:lang w:val="en-US"/>
              </w:rPr>
              <w:t>None</w:t>
            </w:r>
          </w:p>
        </w:tc>
        <w:tc>
          <w:tcPr>
            <w:tcW w:w="1327" w:type="dxa"/>
          </w:tcPr>
          <w:p w:rsidR="005C176A" w:rsidRPr="008206CF" w:rsidRDefault="00C22CE2" w:rsidP="00E14EAF">
            <w:pPr>
              <w:spacing w:line="276" w:lineRule="auto"/>
              <w:jc w:val="both"/>
              <w:cnfStyle w:val="000000000000"/>
              <w:rPr>
                <w:lang w:val="en-US"/>
              </w:rPr>
            </w:pPr>
            <w:r>
              <w:rPr>
                <w:lang w:val="en-US"/>
              </w:rPr>
              <w:t>/</w:t>
            </w:r>
          </w:p>
        </w:tc>
      </w:tr>
      <w:tr w:rsidR="005C176A" w:rsidTr="00C22CE2">
        <w:tc>
          <w:tcPr>
            <w:cnfStyle w:val="001000000000"/>
            <w:tcW w:w="1165" w:type="dxa"/>
          </w:tcPr>
          <w:p w:rsidR="005C176A" w:rsidRDefault="005C176A" w:rsidP="00E14EAF">
            <w:pPr>
              <w:spacing w:line="276" w:lineRule="auto"/>
              <w:jc w:val="both"/>
            </w:pPr>
            <w:r w:rsidRPr="008206CF">
              <w:rPr>
                <w:lang w:val="en-US"/>
              </w:rPr>
              <w:t xml:space="preserve"> </w:t>
            </w:r>
            <w:r>
              <w:t>MLYCD</w:t>
            </w:r>
          </w:p>
        </w:tc>
        <w:tc>
          <w:tcPr>
            <w:tcW w:w="2340" w:type="dxa"/>
          </w:tcPr>
          <w:p w:rsidR="005C176A" w:rsidRPr="00560769" w:rsidRDefault="00AD25D6" w:rsidP="00E14EAF">
            <w:pPr>
              <w:spacing w:line="276" w:lineRule="auto"/>
              <w:jc w:val="both"/>
              <w:cnfStyle w:val="000000000000"/>
              <w:rPr>
                <w:rFonts w:cstheme="minorHAnsi"/>
                <w:color w:val="000000" w:themeColor="text1"/>
              </w:rPr>
            </w:pPr>
            <w:hyperlink r:id="rId5" w:history="1">
              <w:r w:rsidR="005C176A" w:rsidRPr="00560769">
                <w:rPr>
                  <w:rStyle w:val="Hyperlink"/>
                  <w:rFonts w:cstheme="minorHAnsi"/>
                  <w:color w:val="000000" w:themeColor="text1"/>
                  <w:u w:val="none"/>
                  <w:shd w:val="clear" w:color="auto" w:fill="FFFFFF"/>
                </w:rPr>
                <w:t>83932731-83949787</w:t>
              </w:r>
            </w:hyperlink>
          </w:p>
        </w:tc>
        <w:tc>
          <w:tcPr>
            <w:tcW w:w="2273" w:type="dxa"/>
          </w:tcPr>
          <w:p w:rsidR="005C176A" w:rsidRPr="00356737" w:rsidRDefault="005C176A" w:rsidP="00E14EAF">
            <w:pPr>
              <w:spacing w:line="276" w:lineRule="auto"/>
              <w:jc w:val="both"/>
              <w:cnfStyle w:val="000000000000"/>
            </w:pPr>
            <w:r w:rsidRPr="00234AA3">
              <w:t>Widely expressed</w:t>
            </w:r>
          </w:p>
        </w:tc>
        <w:tc>
          <w:tcPr>
            <w:tcW w:w="4050" w:type="dxa"/>
          </w:tcPr>
          <w:p w:rsidR="005C176A" w:rsidRPr="005B6D13" w:rsidRDefault="005C176A" w:rsidP="00E14EAF">
            <w:pPr>
              <w:spacing w:line="276" w:lineRule="auto"/>
              <w:jc w:val="both"/>
              <w:cnfStyle w:val="000000000000"/>
              <w:rPr>
                <w:lang w:val="en-US"/>
              </w:rPr>
            </w:pPr>
            <w:r w:rsidRPr="005B6D13">
              <w:rPr>
                <w:rFonts w:ascii="Arial" w:hAnsi="Arial" w:cs="Arial"/>
                <w:color w:val="000000"/>
                <w:sz w:val="20"/>
                <w:szCs w:val="20"/>
                <w:shd w:val="clear" w:color="auto" w:fill="FFFFFF"/>
                <w:lang w:val="en-US"/>
              </w:rPr>
              <w:t>Catalyzes the breakdown of malonyl-CoA to acetyl-CoA and carbon dioxide. Malonyl-CoA is an intermediate in fatty acid biosynthesis, and also inhibits the transport of fatty acyl CoAs into mitochondria. Consequently, the encoded protein acts to increase the rate of fatty acid oxidation.</w:t>
            </w:r>
          </w:p>
        </w:tc>
        <w:tc>
          <w:tcPr>
            <w:tcW w:w="2250" w:type="dxa"/>
          </w:tcPr>
          <w:p w:rsidR="005C176A" w:rsidRDefault="005C176A" w:rsidP="00E14EAF">
            <w:pPr>
              <w:spacing w:line="276" w:lineRule="auto"/>
              <w:jc w:val="both"/>
              <w:cnfStyle w:val="000000000000"/>
            </w:pPr>
            <w:r w:rsidRPr="00356737">
              <w:t>Malonyl-CoA decarboxylase deficiency</w:t>
            </w:r>
          </w:p>
        </w:tc>
        <w:tc>
          <w:tcPr>
            <w:tcW w:w="1327" w:type="dxa"/>
          </w:tcPr>
          <w:p w:rsidR="005C176A" w:rsidRDefault="005C176A" w:rsidP="00E14EAF">
            <w:pPr>
              <w:spacing w:line="276" w:lineRule="auto"/>
              <w:jc w:val="both"/>
              <w:cnfStyle w:val="000000000000"/>
            </w:pPr>
            <w:r>
              <w:t>AR</w:t>
            </w:r>
          </w:p>
        </w:tc>
      </w:tr>
      <w:tr w:rsidR="00C22CE2" w:rsidRPr="00C22CE2" w:rsidTr="00C22CE2">
        <w:tc>
          <w:tcPr>
            <w:cnfStyle w:val="001000000000"/>
            <w:tcW w:w="1165" w:type="dxa"/>
          </w:tcPr>
          <w:p w:rsidR="00C22CE2" w:rsidRDefault="00C22CE2" w:rsidP="00C22CE2">
            <w:pPr>
              <w:spacing w:line="276" w:lineRule="auto"/>
              <w:jc w:val="both"/>
            </w:pPr>
            <w:r>
              <w:t>OSGIN1</w:t>
            </w:r>
          </w:p>
        </w:tc>
        <w:tc>
          <w:tcPr>
            <w:tcW w:w="2340" w:type="dxa"/>
            <w:shd w:val="clear" w:color="auto" w:fill="auto"/>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83981887-83999937</w:t>
            </w:r>
          </w:p>
        </w:tc>
        <w:tc>
          <w:tcPr>
            <w:tcW w:w="2273" w:type="dxa"/>
          </w:tcPr>
          <w:p w:rsidR="00C22CE2" w:rsidRPr="00234AA3" w:rsidRDefault="00C22CE2" w:rsidP="00C22CE2">
            <w:pPr>
              <w:spacing w:line="276" w:lineRule="auto"/>
              <w:jc w:val="both"/>
              <w:cnfStyle w:val="000000000000"/>
            </w:pPr>
            <w:r w:rsidRPr="00234AA3">
              <w:t>Widely expressed</w:t>
            </w:r>
          </w:p>
        </w:tc>
        <w:tc>
          <w:tcPr>
            <w:tcW w:w="4050" w:type="dxa"/>
          </w:tcPr>
          <w:p w:rsidR="00C22CE2" w:rsidRPr="00AF7103" w:rsidRDefault="00C22CE2" w:rsidP="00C22CE2">
            <w:pPr>
              <w:spacing w:line="276" w:lineRule="auto"/>
              <w:jc w:val="both"/>
              <w:cnfStyle w:val="000000000000"/>
              <w:rPr>
                <w:lang w:val="en-US"/>
              </w:rPr>
            </w:pPr>
            <w:r w:rsidRPr="00AF7103">
              <w:rPr>
                <w:lang w:val="en-US"/>
              </w:rPr>
              <w:t>Regulates the differentiation and proliferation of normal cells through the regulation of cell death.</w:t>
            </w:r>
          </w:p>
        </w:tc>
        <w:tc>
          <w:tcPr>
            <w:tcW w:w="2250" w:type="dxa"/>
          </w:tcPr>
          <w:p w:rsidR="00C22CE2" w:rsidRDefault="00C22CE2" w:rsidP="00C22CE2">
            <w:pPr>
              <w:cnfStyle w:val="000000000000"/>
            </w:pPr>
            <w:r w:rsidRPr="00B02753">
              <w:rPr>
                <w:lang w:val="en-US"/>
              </w:rPr>
              <w:t>None</w:t>
            </w:r>
          </w:p>
        </w:tc>
        <w:tc>
          <w:tcPr>
            <w:tcW w:w="1327" w:type="dxa"/>
          </w:tcPr>
          <w:p w:rsidR="00C22CE2" w:rsidRPr="00AF7103"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NECAB2</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84002237-84036381</w:t>
            </w:r>
          </w:p>
        </w:tc>
        <w:tc>
          <w:tcPr>
            <w:tcW w:w="2273" w:type="dxa"/>
          </w:tcPr>
          <w:p w:rsidR="00C22CE2" w:rsidRPr="006A584D" w:rsidRDefault="00C22CE2" w:rsidP="00C22CE2">
            <w:pPr>
              <w:spacing w:line="276" w:lineRule="auto"/>
              <w:jc w:val="both"/>
              <w:cnfStyle w:val="000000000000"/>
              <w:rPr>
                <w:lang w:val="en-US"/>
              </w:rPr>
            </w:pPr>
            <w:r w:rsidRPr="006A584D">
              <w:rPr>
                <w:lang w:val="en-US"/>
              </w:rPr>
              <w:t>Selective expression in neuropil and subset of neurons in CNS.</w:t>
            </w:r>
          </w:p>
        </w:tc>
        <w:tc>
          <w:tcPr>
            <w:tcW w:w="4050" w:type="dxa"/>
          </w:tcPr>
          <w:p w:rsidR="00C22CE2" w:rsidRPr="006A584D"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B02753">
              <w:rPr>
                <w:lang w:val="en-US"/>
              </w:rPr>
              <w:t>None</w:t>
            </w:r>
          </w:p>
        </w:tc>
        <w:tc>
          <w:tcPr>
            <w:tcW w:w="1327" w:type="dxa"/>
          </w:tcPr>
          <w:p w:rsidR="00C22CE2" w:rsidRPr="006A584D" w:rsidRDefault="00C22CE2" w:rsidP="00C22CE2">
            <w:pPr>
              <w:spacing w:line="276" w:lineRule="auto"/>
              <w:jc w:val="both"/>
              <w:cnfStyle w:val="000000000000"/>
              <w:rPr>
                <w:lang w:val="en-US"/>
              </w:rPr>
            </w:pPr>
            <w:r>
              <w:rPr>
                <w:lang w:val="en-US"/>
              </w:rPr>
              <w:t>/</w:t>
            </w:r>
          </w:p>
        </w:tc>
      </w:tr>
      <w:tr w:rsidR="005C176A" w:rsidRPr="00356737" w:rsidTr="00C22CE2">
        <w:tc>
          <w:tcPr>
            <w:cnfStyle w:val="001000000000"/>
            <w:tcW w:w="1165" w:type="dxa"/>
          </w:tcPr>
          <w:p w:rsidR="005C176A" w:rsidRDefault="005C176A" w:rsidP="00E14EAF">
            <w:pPr>
              <w:spacing w:line="276" w:lineRule="auto"/>
              <w:jc w:val="both"/>
            </w:pPr>
            <w:r>
              <w:t>SLC38A8</w:t>
            </w:r>
          </w:p>
        </w:tc>
        <w:tc>
          <w:tcPr>
            <w:tcW w:w="2340" w:type="dxa"/>
          </w:tcPr>
          <w:p w:rsidR="005C176A" w:rsidRPr="00560769" w:rsidRDefault="005C176A" w:rsidP="00E14EAF">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84043272-84076241</w:t>
            </w:r>
          </w:p>
        </w:tc>
        <w:tc>
          <w:tcPr>
            <w:tcW w:w="2273" w:type="dxa"/>
          </w:tcPr>
          <w:p w:rsidR="005C176A" w:rsidRPr="00AF7103" w:rsidRDefault="008E5429" w:rsidP="00E14EAF">
            <w:pPr>
              <w:spacing w:line="276" w:lineRule="auto"/>
              <w:jc w:val="both"/>
              <w:cnfStyle w:val="000000000000"/>
              <w:rPr>
                <w:lang w:val="en-US"/>
              </w:rPr>
            </w:pPr>
            <w:r>
              <w:rPr>
                <w:lang w:val="en-US"/>
              </w:rPr>
              <w:t xml:space="preserve">Fetal and adult brain, </w:t>
            </w:r>
            <w:r w:rsidR="005C176A" w:rsidRPr="00AF7103">
              <w:rPr>
                <w:lang w:val="en-US"/>
              </w:rPr>
              <w:t>spinal cord</w:t>
            </w:r>
          </w:p>
        </w:tc>
        <w:tc>
          <w:tcPr>
            <w:tcW w:w="4050" w:type="dxa"/>
          </w:tcPr>
          <w:p w:rsidR="005C176A" w:rsidRPr="00AF7103" w:rsidRDefault="00C22CE2" w:rsidP="00E14EAF">
            <w:pPr>
              <w:spacing w:line="276" w:lineRule="auto"/>
              <w:jc w:val="both"/>
              <w:cnfStyle w:val="000000000000"/>
              <w:rPr>
                <w:lang w:val="en-US"/>
              </w:rPr>
            </w:pPr>
            <w:r w:rsidRPr="00C22CE2">
              <w:rPr>
                <w:lang w:val="en-US"/>
              </w:rPr>
              <w:t>No data available for Molecular function</w:t>
            </w:r>
          </w:p>
        </w:tc>
        <w:tc>
          <w:tcPr>
            <w:tcW w:w="2250" w:type="dxa"/>
          </w:tcPr>
          <w:p w:rsidR="005C176A" w:rsidRPr="008206CF" w:rsidRDefault="005C176A" w:rsidP="00E14EAF">
            <w:pPr>
              <w:spacing w:line="276" w:lineRule="auto"/>
              <w:jc w:val="both"/>
              <w:cnfStyle w:val="000000000000"/>
              <w:rPr>
                <w:lang w:val="en-US"/>
              </w:rPr>
            </w:pPr>
            <w:r w:rsidRPr="008206CF">
              <w:rPr>
                <w:lang w:val="en-US"/>
              </w:rPr>
              <w:t>Foveal hypoplasia 2, with or without optic nerve misrouting and/or anterior segment dysgenesis</w:t>
            </w:r>
          </w:p>
        </w:tc>
        <w:tc>
          <w:tcPr>
            <w:tcW w:w="1327" w:type="dxa"/>
          </w:tcPr>
          <w:p w:rsidR="005C176A" w:rsidRPr="00234AA3" w:rsidRDefault="005C176A" w:rsidP="00E14EAF">
            <w:pPr>
              <w:spacing w:line="276" w:lineRule="auto"/>
              <w:jc w:val="both"/>
              <w:cnfStyle w:val="000000000000"/>
            </w:pPr>
            <w:r w:rsidRPr="00234AA3">
              <w:t>AR</w:t>
            </w:r>
          </w:p>
        </w:tc>
      </w:tr>
      <w:tr w:rsidR="00C22CE2" w:rsidRPr="00C22CE2" w:rsidTr="00C22CE2">
        <w:tc>
          <w:tcPr>
            <w:cnfStyle w:val="001000000000"/>
            <w:tcW w:w="1165" w:type="dxa"/>
          </w:tcPr>
          <w:p w:rsidR="00C22CE2" w:rsidRDefault="00C22CE2" w:rsidP="00C22CE2">
            <w:pPr>
              <w:spacing w:line="276" w:lineRule="auto"/>
              <w:jc w:val="both"/>
            </w:pPr>
            <w:r>
              <w:lastRenderedPageBreak/>
              <w:t>MBTPS1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84087368-84150511</w:t>
            </w:r>
          </w:p>
        </w:tc>
        <w:tc>
          <w:tcPr>
            <w:tcW w:w="2273" w:type="dxa"/>
          </w:tcPr>
          <w:p w:rsidR="00C22CE2" w:rsidRDefault="00C22CE2" w:rsidP="00C22CE2">
            <w:pPr>
              <w:spacing w:line="276" w:lineRule="auto"/>
              <w:jc w:val="both"/>
              <w:cnfStyle w:val="000000000000"/>
            </w:pPr>
            <w:r w:rsidRPr="00234AA3">
              <w:t>Widely expressed</w:t>
            </w:r>
          </w:p>
        </w:tc>
        <w:tc>
          <w:tcPr>
            <w:tcW w:w="4050" w:type="dxa"/>
          </w:tcPr>
          <w:p w:rsidR="00C22CE2" w:rsidRPr="008206CF" w:rsidRDefault="00C22CE2" w:rsidP="00C22CE2">
            <w:pPr>
              <w:spacing w:line="276" w:lineRule="auto"/>
              <w:jc w:val="both"/>
              <w:cnfStyle w:val="000000000000"/>
              <w:rPr>
                <w:lang w:val="en-US"/>
              </w:rPr>
            </w:pPr>
            <w:r w:rsidRPr="008206CF">
              <w:rPr>
                <w:lang w:val="en-US"/>
              </w:rPr>
              <w:t>Catalyzes the first step in the proteolytic activation of the sterol regulatory element-binding proteins</w:t>
            </w:r>
          </w:p>
        </w:tc>
        <w:tc>
          <w:tcPr>
            <w:tcW w:w="2250" w:type="dxa"/>
          </w:tcPr>
          <w:p w:rsidR="00C22CE2" w:rsidRDefault="00C22CE2" w:rsidP="00C22CE2">
            <w:pPr>
              <w:cnfStyle w:val="000000000000"/>
            </w:pPr>
            <w:r w:rsidRPr="004C2644">
              <w:rPr>
                <w:lang w:val="en-US"/>
              </w:rPr>
              <w:t>None</w:t>
            </w:r>
          </w:p>
        </w:tc>
        <w:tc>
          <w:tcPr>
            <w:tcW w:w="1327" w:type="dxa"/>
          </w:tcPr>
          <w:p w:rsidR="00C22CE2" w:rsidRPr="008E5429"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HSDL1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84155886-84178797</w:t>
            </w:r>
          </w:p>
        </w:tc>
        <w:tc>
          <w:tcPr>
            <w:tcW w:w="2273" w:type="dxa"/>
          </w:tcPr>
          <w:p w:rsidR="00C22CE2" w:rsidRPr="00AF7103" w:rsidRDefault="00C22CE2" w:rsidP="00C22CE2">
            <w:pPr>
              <w:spacing w:line="276" w:lineRule="auto"/>
              <w:jc w:val="both"/>
              <w:cnfStyle w:val="000000000000"/>
              <w:rPr>
                <w:lang w:val="en-US"/>
              </w:rPr>
            </w:pPr>
            <w:r w:rsidRPr="00AF7103">
              <w:rPr>
                <w:lang w:val="en-US"/>
              </w:rPr>
              <w:t>Highly expressed in testis and ovary.</w:t>
            </w:r>
          </w:p>
        </w:tc>
        <w:tc>
          <w:tcPr>
            <w:tcW w:w="4050" w:type="dxa"/>
          </w:tcPr>
          <w:p w:rsidR="00C22CE2" w:rsidRPr="00AF7103"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4C2644">
              <w:rPr>
                <w:lang w:val="en-US"/>
              </w:rPr>
              <w:t>None</w:t>
            </w:r>
          </w:p>
        </w:tc>
        <w:tc>
          <w:tcPr>
            <w:tcW w:w="1327" w:type="dxa"/>
          </w:tcPr>
          <w:p w:rsidR="00C22CE2" w:rsidRPr="00AF7103" w:rsidRDefault="00C22CE2" w:rsidP="00C22CE2">
            <w:pPr>
              <w:spacing w:line="276" w:lineRule="auto"/>
              <w:jc w:val="both"/>
              <w:cnfStyle w:val="000000000000"/>
              <w:rPr>
                <w:lang w:val="en-US"/>
              </w:rPr>
            </w:pPr>
            <w:r>
              <w:rPr>
                <w:lang w:val="en-US"/>
              </w:rPr>
              <w:t>/</w:t>
            </w:r>
          </w:p>
        </w:tc>
      </w:tr>
      <w:tr w:rsidR="005C176A" w:rsidRPr="001E2235" w:rsidTr="00C22CE2">
        <w:tc>
          <w:tcPr>
            <w:cnfStyle w:val="001000000000"/>
            <w:tcW w:w="1165" w:type="dxa"/>
          </w:tcPr>
          <w:p w:rsidR="005C176A" w:rsidRDefault="005C176A" w:rsidP="00E14EAF">
            <w:pPr>
              <w:spacing w:line="276" w:lineRule="auto"/>
              <w:jc w:val="both"/>
            </w:pPr>
            <w:r>
              <w:t>DNAAF1</w:t>
            </w:r>
          </w:p>
        </w:tc>
        <w:tc>
          <w:tcPr>
            <w:tcW w:w="2340" w:type="dxa"/>
          </w:tcPr>
          <w:p w:rsidR="005C176A" w:rsidRPr="00560769" w:rsidRDefault="005C176A" w:rsidP="00E14EAF">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84178865-84212373:</w:t>
            </w:r>
          </w:p>
        </w:tc>
        <w:tc>
          <w:tcPr>
            <w:tcW w:w="2273" w:type="dxa"/>
          </w:tcPr>
          <w:p w:rsidR="005C176A" w:rsidRDefault="005C176A" w:rsidP="00E14EAF">
            <w:pPr>
              <w:spacing w:line="276" w:lineRule="auto"/>
              <w:jc w:val="both"/>
              <w:cnfStyle w:val="000000000000"/>
            </w:pPr>
            <w:r w:rsidRPr="00234AA3">
              <w:t>Ubiquitous</w:t>
            </w:r>
          </w:p>
        </w:tc>
        <w:tc>
          <w:tcPr>
            <w:tcW w:w="4050" w:type="dxa"/>
          </w:tcPr>
          <w:p w:rsidR="005C176A" w:rsidRPr="008206CF" w:rsidRDefault="005C176A" w:rsidP="00E14EAF">
            <w:pPr>
              <w:spacing w:line="276" w:lineRule="auto"/>
              <w:jc w:val="both"/>
              <w:cnfStyle w:val="000000000000"/>
              <w:rPr>
                <w:lang w:val="en-US"/>
              </w:rPr>
            </w:pPr>
            <w:r w:rsidRPr="008206CF">
              <w:rPr>
                <w:lang w:val="en-US"/>
              </w:rPr>
              <w:t>Cilium-specific protein required for the stability of the ciliary architecture. Plays a role in cytoplasmic preassembly of dynein arms. Involved in regulation of microtubule-based cilia and actin-based brush border microvilli.</w:t>
            </w:r>
          </w:p>
        </w:tc>
        <w:tc>
          <w:tcPr>
            <w:tcW w:w="2250" w:type="dxa"/>
          </w:tcPr>
          <w:p w:rsidR="005C176A" w:rsidRPr="00490D7B" w:rsidRDefault="00490D7B" w:rsidP="00E14EAF">
            <w:pPr>
              <w:spacing w:line="276" w:lineRule="auto"/>
              <w:jc w:val="both"/>
              <w:cnfStyle w:val="000000000000"/>
              <w:rPr>
                <w:lang w:val="en-US"/>
              </w:rPr>
            </w:pPr>
            <w:r w:rsidRPr="00490D7B">
              <w:rPr>
                <w:lang w:val="en-US"/>
              </w:rPr>
              <w:t>Primary ciliary dyskinesia or Kartagener syndrome</w:t>
            </w:r>
          </w:p>
        </w:tc>
        <w:tc>
          <w:tcPr>
            <w:tcW w:w="1327" w:type="dxa"/>
          </w:tcPr>
          <w:p w:rsidR="005C176A" w:rsidRPr="00ED0C70" w:rsidRDefault="005C176A" w:rsidP="00E14EAF">
            <w:pPr>
              <w:spacing w:line="276" w:lineRule="auto"/>
              <w:jc w:val="both"/>
              <w:cnfStyle w:val="000000000000"/>
            </w:pPr>
            <w:r w:rsidRPr="00ED0C70">
              <w:t>AR</w:t>
            </w:r>
          </w:p>
        </w:tc>
      </w:tr>
      <w:tr w:rsidR="00C22CE2" w:rsidRPr="00C22CE2" w:rsidTr="00C22CE2">
        <w:tc>
          <w:tcPr>
            <w:cnfStyle w:val="001000000000"/>
            <w:tcW w:w="1165" w:type="dxa"/>
          </w:tcPr>
          <w:p w:rsidR="00C22CE2" w:rsidRDefault="00C22CE2" w:rsidP="00C22CE2">
            <w:pPr>
              <w:spacing w:line="276" w:lineRule="auto"/>
              <w:jc w:val="both"/>
            </w:pPr>
            <w:r>
              <w:t>TAF1C</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84211458-84220669</w:t>
            </w:r>
          </w:p>
        </w:tc>
        <w:tc>
          <w:tcPr>
            <w:tcW w:w="2273" w:type="dxa"/>
          </w:tcPr>
          <w:p w:rsidR="00C22CE2" w:rsidRDefault="00C22CE2" w:rsidP="00C22CE2">
            <w:pPr>
              <w:spacing w:line="276" w:lineRule="auto"/>
              <w:jc w:val="both"/>
              <w:cnfStyle w:val="000000000000"/>
            </w:pPr>
            <w:r w:rsidRPr="00234AA3">
              <w:t>Ubiquitous</w:t>
            </w:r>
          </w:p>
        </w:tc>
        <w:tc>
          <w:tcPr>
            <w:tcW w:w="4050" w:type="dxa"/>
          </w:tcPr>
          <w:p w:rsidR="00C22CE2" w:rsidRPr="008206CF" w:rsidRDefault="00C22CE2" w:rsidP="00C22CE2">
            <w:pPr>
              <w:spacing w:line="276" w:lineRule="auto"/>
              <w:jc w:val="both"/>
              <w:cnfStyle w:val="000000000000"/>
              <w:rPr>
                <w:lang w:val="en-US"/>
              </w:rPr>
            </w:pPr>
            <w:r w:rsidRPr="008206CF">
              <w:rPr>
                <w:lang w:val="en-US"/>
              </w:rPr>
              <w:t>Component of the transcription factor SL1/TIF-IB complex, which is involved in the assembly of the PIC (preinitiation complex) during RNA polymerase I-dependent transcription. </w:t>
            </w:r>
          </w:p>
        </w:tc>
        <w:tc>
          <w:tcPr>
            <w:tcW w:w="2250" w:type="dxa"/>
          </w:tcPr>
          <w:p w:rsidR="00C22CE2" w:rsidRDefault="00C22CE2" w:rsidP="00C22CE2">
            <w:pPr>
              <w:cnfStyle w:val="000000000000"/>
            </w:pPr>
            <w:r w:rsidRPr="002212B9">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ADAD2</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84224744-84230774</w:t>
            </w:r>
          </w:p>
        </w:tc>
        <w:tc>
          <w:tcPr>
            <w:tcW w:w="2273" w:type="dxa"/>
          </w:tcPr>
          <w:p w:rsidR="00C22CE2" w:rsidRDefault="00C22CE2" w:rsidP="00C22CE2">
            <w:pPr>
              <w:spacing w:line="276" w:lineRule="auto"/>
              <w:jc w:val="both"/>
              <w:cnfStyle w:val="000000000000"/>
            </w:pPr>
            <w:r w:rsidRPr="00234AA3">
              <w:t>Widely expressed</w:t>
            </w:r>
          </w:p>
        </w:tc>
        <w:tc>
          <w:tcPr>
            <w:tcW w:w="4050" w:type="dxa"/>
          </w:tcPr>
          <w:p w:rsidR="00C22CE2" w:rsidRPr="00C22CE2"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2212B9">
              <w:rPr>
                <w:lang w:val="en-US"/>
              </w:rPr>
              <w:t>None</w:t>
            </w:r>
          </w:p>
        </w:tc>
        <w:tc>
          <w:tcPr>
            <w:tcW w:w="1327" w:type="dxa"/>
          </w:tcPr>
          <w:p w:rsidR="00C22CE2" w:rsidRPr="00C22CE2" w:rsidRDefault="00C22CE2" w:rsidP="00C22CE2">
            <w:pPr>
              <w:spacing w:line="276" w:lineRule="auto"/>
              <w:jc w:val="both"/>
              <w:cnfStyle w:val="000000000000"/>
              <w:rPr>
                <w:lang w:val="en-US"/>
              </w:rPr>
            </w:pPr>
          </w:p>
        </w:tc>
      </w:tr>
      <w:tr w:rsidR="00C22CE2" w:rsidRPr="00C22CE2" w:rsidTr="00C22CE2">
        <w:tc>
          <w:tcPr>
            <w:cnfStyle w:val="001000000000"/>
            <w:tcW w:w="1165" w:type="dxa"/>
          </w:tcPr>
          <w:p w:rsidR="00C22CE2" w:rsidRDefault="00C22CE2" w:rsidP="00C22CE2">
            <w:pPr>
              <w:spacing w:line="276" w:lineRule="auto"/>
              <w:jc w:val="both"/>
            </w:pPr>
            <w:r>
              <w:t>KCNG4</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84255823-84273356</w:t>
            </w:r>
          </w:p>
        </w:tc>
        <w:tc>
          <w:tcPr>
            <w:tcW w:w="2273" w:type="dxa"/>
          </w:tcPr>
          <w:p w:rsidR="00C22CE2" w:rsidRPr="00AF7103" w:rsidRDefault="00C22CE2" w:rsidP="00C22CE2">
            <w:pPr>
              <w:spacing w:line="276" w:lineRule="auto"/>
              <w:jc w:val="both"/>
              <w:cnfStyle w:val="000000000000"/>
              <w:rPr>
                <w:lang w:val="en-US"/>
              </w:rPr>
            </w:pPr>
            <w:r w:rsidRPr="00AF7103">
              <w:rPr>
                <w:lang w:val="en-US"/>
              </w:rPr>
              <w:t>Expressed in Leydig cells of testis.</w:t>
            </w:r>
          </w:p>
        </w:tc>
        <w:tc>
          <w:tcPr>
            <w:tcW w:w="4050" w:type="dxa"/>
          </w:tcPr>
          <w:p w:rsidR="00C22CE2" w:rsidRPr="008206CF" w:rsidRDefault="00C22CE2" w:rsidP="00C22CE2">
            <w:pPr>
              <w:spacing w:line="276" w:lineRule="auto"/>
              <w:jc w:val="both"/>
              <w:cnfStyle w:val="000000000000"/>
              <w:rPr>
                <w:lang w:val="en-US"/>
              </w:rPr>
            </w:pPr>
            <w:r w:rsidRPr="008206CF">
              <w:rPr>
                <w:lang w:val="en-US"/>
              </w:rPr>
              <w:t>Potassium channel subunit that does not form functional channels by itself. Can form functional heterotetrameric channels with KCNB1; modulates the delayed rectifier voltage-gated potassium channel activation and deactivation rates of KCNB1</w:t>
            </w:r>
          </w:p>
        </w:tc>
        <w:tc>
          <w:tcPr>
            <w:tcW w:w="2250" w:type="dxa"/>
          </w:tcPr>
          <w:p w:rsidR="00C22CE2" w:rsidRDefault="00C22CE2" w:rsidP="00C22CE2">
            <w:pPr>
              <w:cnfStyle w:val="000000000000"/>
            </w:pPr>
            <w:r w:rsidRPr="002212B9">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7D4E49" w:rsidTr="00C22CE2">
        <w:tc>
          <w:tcPr>
            <w:cnfStyle w:val="001000000000"/>
            <w:tcW w:w="1165" w:type="dxa"/>
          </w:tcPr>
          <w:p w:rsidR="00C22CE2" w:rsidRDefault="00C22CE2" w:rsidP="00C22CE2">
            <w:pPr>
              <w:spacing w:line="276" w:lineRule="auto"/>
              <w:jc w:val="both"/>
            </w:pPr>
            <w:r>
              <w:t>WFDC1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84328252-84363450</w:t>
            </w:r>
          </w:p>
        </w:tc>
        <w:tc>
          <w:tcPr>
            <w:tcW w:w="2273" w:type="dxa"/>
          </w:tcPr>
          <w:p w:rsidR="00C22CE2" w:rsidRDefault="00C22CE2" w:rsidP="00C22CE2">
            <w:pPr>
              <w:spacing w:line="276" w:lineRule="auto"/>
              <w:jc w:val="both"/>
              <w:cnfStyle w:val="000000000000"/>
            </w:pPr>
            <w:r w:rsidRPr="00234AA3">
              <w:t>Widely expressed</w:t>
            </w:r>
          </w:p>
        </w:tc>
        <w:tc>
          <w:tcPr>
            <w:tcW w:w="4050" w:type="dxa"/>
          </w:tcPr>
          <w:p w:rsidR="00C22CE2" w:rsidRDefault="00C22CE2" w:rsidP="00C22CE2">
            <w:pPr>
              <w:spacing w:line="276" w:lineRule="auto"/>
              <w:jc w:val="both"/>
              <w:cnfStyle w:val="000000000000"/>
            </w:pPr>
            <w:r>
              <w:t>G</w:t>
            </w:r>
            <w:r w:rsidRPr="007D4E49">
              <w:t>rowth inhibitory activity</w:t>
            </w:r>
          </w:p>
        </w:tc>
        <w:tc>
          <w:tcPr>
            <w:tcW w:w="2250" w:type="dxa"/>
          </w:tcPr>
          <w:p w:rsidR="00C22CE2" w:rsidRDefault="00C22CE2" w:rsidP="00C22CE2">
            <w:pPr>
              <w:cnfStyle w:val="000000000000"/>
            </w:pPr>
            <w:r w:rsidRPr="00737097">
              <w:rPr>
                <w:lang w:val="en-US"/>
              </w:rPr>
              <w:t>None</w:t>
            </w:r>
          </w:p>
        </w:tc>
        <w:tc>
          <w:tcPr>
            <w:tcW w:w="1327" w:type="dxa"/>
          </w:tcPr>
          <w:p w:rsidR="00C22CE2" w:rsidRPr="00ED0C70" w:rsidRDefault="00C22CE2" w:rsidP="00C22CE2">
            <w:pPr>
              <w:spacing w:line="276" w:lineRule="auto"/>
              <w:jc w:val="both"/>
              <w:cnfStyle w:val="000000000000"/>
            </w:pPr>
            <w:r>
              <w:t>/</w:t>
            </w:r>
          </w:p>
        </w:tc>
      </w:tr>
      <w:tr w:rsidR="00C22CE2" w:rsidRPr="00C22CE2" w:rsidTr="00C22CE2">
        <w:tc>
          <w:tcPr>
            <w:cnfStyle w:val="001000000000"/>
            <w:tcW w:w="1165" w:type="dxa"/>
          </w:tcPr>
          <w:p w:rsidR="00C22CE2" w:rsidRDefault="00C22CE2" w:rsidP="00C22CE2">
            <w:pPr>
              <w:spacing w:line="276" w:lineRule="auto"/>
              <w:jc w:val="both"/>
            </w:pPr>
            <w:r>
              <w:t>ATP2C2</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84402133-84497793</w:t>
            </w:r>
          </w:p>
        </w:tc>
        <w:tc>
          <w:tcPr>
            <w:tcW w:w="2273" w:type="dxa"/>
          </w:tcPr>
          <w:p w:rsidR="00C22CE2" w:rsidRDefault="00C22CE2" w:rsidP="00C22CE2">
            <w:pPr>
              <w:spacing w:line="276" w:lineRule="auto"/>
              <w:jc w:val="both"/>
              <w:cnfStyle w:val="000000000000"/>
            </w:pPr>
            <w:r w:rsidRPr="00234AA3">
              <w:t>Widely expressed</w:t>
            </w:r>
          </w:p>
        </w:tc>
        <w:tc>
          <w:tcPr>
            <w:tcW w:w="4050" w:type="dxa"/>
          </w:tcPr>
          <w:p w:rsidR="00C22CE2" w:rsidRPr="008206CF" w:rsidRDefault="00C22CE2" w:rsidP="00C22CE2">
            <w:pPr>
              <w:spacing w:line="276" w:lineRule="auto"/>
              <w:jc w:val="both"/>
              <w:cnfStyle w:val="000000000000"/>
              <w:rPr>
                <w:lang w:val="en-US"/>
              </w:rPr>
            </w:pPr>
            <w:r w:rsidRPr="008206CF">
              <w:rPr>
                <w:lang w:val="en-US"/>
              </w:rPr>
              <w:t xml:space="preserve">Transports Ca(2+) and Mn(2+) into the Golgi lumen for protein sorting, processing, and glycosylation. It is also involved in Ca(2+) signaling, independent </w:t>
            </w:r>
            <w:r w:rsidRPr="008206CF">
              <w:rPr>
                <w:lang w:val="en-US"/>
              </w:rPr>
              <w:lastRenderedPageBreak/>
              <w:t>of its ATPase activity </w:t>
            </w:r>
          </w:p>
        </w:tc>
        <w:tc>
          <w:tcPr>
            <w:tcW w:w="2250" w:type="dxa"/>
          </w:tcPr>
          <w:p w:rsidR="00C22CE2" w:rsidRDefault="00C22CE2" w:rsidP="00C22CE2">
            <w:pPr>
              <w:cnfStyle w:val="000000000000"/>
            </w:pPr>
            <w:r w:rsidRPr="00737097">
              <w:rPr>
                <w:lang w:val="en-US"/>
              </w:rPr>
              <w:lastRenderedPageBreak/>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Tr="00C22CE2">
        <w:tc>
          <w:tcPr>
            <w:cnfStyle w:val="001000000000"/>
            <w:tcW w:w="1165" w:type="dxa"/>
          </w:tcPr>
          <w:p w:rsidR="00C22CE2" w:rsidRDefault="00C22CE2" w:rsidP="00C22CE2">
            <w:pPr>
              <w:spacing w:line="276" w:lineRule="auto"/>
              <w:jc w:val="both"/>
            </w:pPr>
            <w:r>
              <w:lastRenderedPageBreak/>
              <w:t>TLDC1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84511681-84587639</w:t>
            </w:r>
          </w:p>
        </w:tc>
        <w:tc>
          <w:tcPr>
            <w:tcW w:w="2273" w:type="dxa"/>
          </w:tcPr>
          <w:p w:rsidR="00C22CE2" w:rsidRDefault="00C22CE2" w:rsidP="00C22CE2">
            <w:pPr>
              <w:spacing w:line="276" w:lineRule="auto"/>
              <w:jc w:val="both"/>
              <w:cnfStyle w:val="000000000000"/>
            </w:pPr>
            <w:r w:rsidRPr="00234AA3">
              <w:t>Widely expressed</w:t>
            </w:r>
          </w:p>
        </w:tc>
        <w:tc>
          <w:tcPr>
            <w:tcW w:w="4050" w:type="dxa"/>
          </w:tcPr>
          <w:p w:rsidR="00C22CE2" w:rsidRDefault="00C22CE2" w:rsidP="00C22CE2">
            <w:pPr>
              <w:spacing w:line="276" w:lineRule="auto"/>
              <w:jc w:val="both"/>
              <w:cnfStyle w:val="000000000000"/>
            </w:pPr>
          </w:p>
        </w:tc>
        <w:tc>
          <w:tcPr>
            <w:tcW w:w="2250" w:type="dxa"/>
          </w:tcPr>
          <w:p w:rsidR="00C22CE2" w:rsidRDefault="00C22CE2" w:rsidP="00C22CE2">
            <w:pPr>
              <w:cnfStyle w:val="000000000000"/>
            </w:pPr>
            <w:r w:rsidRPr="00737097">
              <w:rPr>
                <w:lang w:val="en-US"/>
              </w:rPr>
              <w:t>None</w:t>
            </w:r>
          </w:p>
        </w:tc>
        <w:tc>
          <w:tcPr>
            <w:tcW w:w="1327" w:type="dxa"/>
          </w:tcPr>
          <w:p w:rsidR="00C22CE2" w:rsidRDefault="00C22CE2" w:rsidP="00C22CE2">
            <w:pPr>
              <w:spacing w:line="276" w:lineRule="auto"/>
              <w:jc w:val="both"/>
              <w:cnfStyle w:val="000000000000"/>
            </w:pPr>
            <w:r>
              <w:t>/</w:t>
            </w:r>
          </w:p>
        </w:tc>
      </w:tr>
      <w:tr w:rsidR="00C22CE2" w:rsidRPr="00C22CE2" w:rsidTr="00C22CE2">
        <w:tc>
          <w:tcPr>
            <w:cnfStyle w:val="001000000000"/>
            <w:tcW w:w="1165" w:type="dxa"/>
          </w:tcPr>
          <w:p w:rsidR="00C22CE2" w:rsidRDefault="00C22CE2" w:rsidP="00C22CE2">
            <w:pPr>
              <w:spacing w:line="276" w:lineRule="auto"/>
              <w:jc w:val="both"/>
            </w:pPr>
            <w:r>
              <w:t>COTL1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84599200-84651683</w:t>
            </w:r>
          </w:p>
        </w:tc>
        <w:tc>
          <w:tcPr>
            <w:tcW w:w="2273" w:type="dxa"/>
          </w:tcPr>
          <w:p w:rsidR="00C22CE2" w:rsidRPr="00AF7103" w:rsidRDefault="00C22CE2" w:rsidP="00C22CE2">
            <w:pPr>
              <w:spacing w:line="276" w:lineRule="auto"/>
              <w:jc w:val="both"/>
              <w:cnfStyle w:val="000000000000"/>
              <w:rPr>
                <w:lang w:val="en-US"/>
              </w:rPr>
            </w:pPr>
            <w:r w:rsidRPr="00AF7103">
              <w:rPr>
                <w:lang w:val="en-US"/>
              </w:rPr>
              <w:t>Widely expressed with highest levels in placenta, lung, kidney and peripheral blood leukocytes and lower levels in brain, liver and pancreas.</w:t>
            </w:r>
          </w:p>
        </w:tc>
        <w:tc>
          <w:tcPr>
            <w:tcW w:w="4050" w:type="dxa"/>
          </w:tcPr>
          <w:p w:rsidR="00C22CE2" w:rsidRPr="008206CF" w:rsidRDefault="00C22CE2" w:rsidP="00C22CE2">
            <w:pPr>
              <w:spacing w:line="276" w:lineRule="auto"/>
              <w:jc w:val="both"/>
              <w:cnfStyle w:val="000000000000"/>
              <w:rPr>
                <w:lang w:val="en-US"/>
              </w:rPr>
            </w:pPr>
            <w:r w:rsidRPr="008206CF">
              <w:rPr>
                <w:lang w:val="en-US"/>
              </w:rPr>
              <w:t>This protein binds F-actin, and also interacts with 5-lipoxygenase, which is the first committed enzyme in leukotriene biosynthesis</w:t>
            </w:r>
          </w:p>
        </w:tc>
        <w:tc>
          <w:tcPr>
            <w:tcW w:w="2250" w:type="dxa"/>
          </w:tcPr>
          <w:p w:rsidR="00C22CE2" w:rsidRDefault="00C22CE2" w:rsidP="00C22CE2">
            <w:pPr>
              <w:cnfStyle w:val="000000000000"/>
            </w:pPr>
            <w:r w:rsidRPr="00737097">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KLHL36</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84682131-84701292</w:t>
            </w:r>
          </w:p>
        </w:tc>
        <w:tc>
          <w:tcPr>
            <w:tcW w:w="2273" w:type="dxa"/>
          </w:tcPr>
          <w:p w:rsidR="00C22CE2" w:rsidRDefault="00C22CE2" w:rsidP="00C22CE2">
            <w:pPr>
              <w:spacing w:line="276" w:lineRule="auto"/>
              <w:jc w:val="both"/>
              <w:cnfStyle w:val="000000000000"/>
            </w:pPr>
            <w:r w:rsidRPr="00234AA3">
              <w:t>Ubiquitous</w:t>
            </w:r>
          </w:p>
        </w:tc>
        <w:tc>
          <w:tcPr>
            <w:tcW w:w="4050" w:type="dxa"/>
          </w:tcPr>
          <w:p w:rsidR="00C22CE2" w:rsidRPr="008206CF" w:rsidRDefault="00C22CE2" w:rsidP="00C22CE2">
            <w:pPr>
              <w:spacing w:line="276" w:lineRule="auto"/>
              <w:jc w:val="both"/>
              <w:cnfStyle w:val="000000000000"/>
              <w:rPr>
                <w:lang w:val="en-US"/>
              </w:rPr>
            </w:pPr>
            <w:r w:rsidRPr="008206CF">
              <w:rPr>
                <w:lang w:val="en-US"/>
              </w:rPr>
              <w:t>Probable substrate-specific adapter of an E3 ubiquitin-protein ligase complex which mediates the ubiquitination and subsequent proteasomal degradation of target proteins.</w:t>
            </w:r>
          </w:p>
        </w:tc>
        <w:tc>
          <w:tcPr>
            <w:tcW w:w="2250" w:type="dxa"/>
          </w:tcPr>
          <w:p w:rsidR="00C22CE2" w:rsidRDefault="00C22CE2" w:rsidP="00C22CE2">
            <w:pPr>
              <w:cnfStyle w:val="000000000000"/>
            </w:pPr>
            <w:r w:rsidRPr="00C2247E">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560769" w:rsidTr="00C22CE2">
        <w:tc>
          <w:tcPr>
            <w:cnfStyle w:val="001000000000"/>
            <w:tcW w:w="1165" w:type="dxa"/>
          </w:tcPr>
          <w:p w:rsidR="00C22CE2" w:rsidRDefault="00C22CE2" w:rsidP="00C22CE2">
            <w:pPr>
              <w:spacing w:line="276" w:lineRule="auto"/>
              <w:jc w:val="both"/>
            </w:pPr>
            <w:r>
              <w:t>USP10</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84733584-84813528</w:t>
            </w:r>
          </w:p>
        </w:tc>
        <w:tc>
          <w:tcPr>
            <w:tcW w:w="2273" w:type="dxa"/>
          </w:tcPr>
          <w:p w:rsidR="00C22CE2" w:rsidRDefault="00C22CE2" w:rsidP="00C22CE2">
            <w:pPr>
              <w:spacing w:line="276" w:lineRule="auto"/>
              <w:jc w:val="both"/>
              <w:cnfStyle w:val="000000000000"/>
            </w:pPr>
            <w:r w:rsidRPr="008E6021">
              <w:t>Widely expressed</w:t>
            </w:r>
          </w:p>
        </w:tc>
        <w:tc>
          <w:tcPr>
            <w:tcW w:w="4050" w:type="dxa"/>
          </w:tcPr>
          <w:p w:rsidR="00C22CE2" w:rsidRPr="008E6021" w:rsidRDefault="00C22CE2" w:rsidP="00C22CE2">
            <w:pPr>
              <w:spacing w:line="276" w:lineRule="auto"/>
              <w:jc w:val="both"/>
              <w:cnfStyle w:val="000000000000"/>
            </w:pPr>
            <w:r w:rsidRPr="008206CF">
              <w:rPr>
                <w:lang w:val="en-US"/>
              </w:rPr>
              <w:t xml:space="preserve">Hydrolase that can remove conjugated ubiquitin from target proteins such as p53/TP53, BECN1, SNX3 and CFTR. </w:t>
            </w:r>
            <w:r w:rsidRPr="00762AC1">
              <w:t>Acts as an essential regulator of p53/TP53 stability</w:t>
            </w:r>
            <w:r>
              <w:t>.</w:t>
            </w:r>
          </w:p>
        </w:tc>
        <w:tc>
          <w:tcPr>
            <w:tcW w:w="2250" w:type="dxa"/>
          </w:tcPr>
          <w:p w:rsidR="00C22CE2" w:rsidRDefault="00C22CE2" w:rsidP="00C22CE2">
            <w:pPr>
              <w:cnfStyle w:val="000000000000"/>
            </w:pPr>
            <w:r w:rsidRPr="00C2247E">
              <w:rPr>
                <w:lang w:val="en-US"/>
              </w:rPr>
              <w:t>None</w:t>
            </w:r>
          </w:p>
        </w:tc>
        <w:tc>
          <w:tcPr>
            <w:tcW w:w="1327" w:type="dxa"/>
          </w:tcPr>
          <w:p w:rsidR="00C22CE2" w:rsidRPr="003F11B9" w:rsidRDefault="00C22CE2" w:rsidP="00C22CE2">
            <w:pPr>
              <w:spacing w:line="276" w:lineRule="auto"/>
              <w:jc w:val="both"/>
              <w:cnfStyle w:val="000000000000"/>
              <w:rPr>
                <w:lang w:val="en-US"/>
              </w:rPr>
            </w:pPr>
            <w:r>
              <w:rPr>
                <w:lang w:val="en-US"/>
              </w:rPr>
              <w:t>/</w:t>
            </w:r>
          </w:p>
        </w:tc>
      </w:tr>
      <w:tr w:rsidR="00C22CE2" w:rsidTr="00C22CE2">
        <w:tc>
          <w:tcPr>
            <w:cnfStyle w:val="001000000000"/>
            <w:tcW w:w="1165" w:type="dxa"/>
          </w:tcPr>
          <w:p w:rsidR="00C22CE2" w:rsidRDefault="00C22CE2" w:rsidP="00C22CE2">
            <w:pPr>
              <w:spacing w:line="276" w:lineRule="auto"/>
              <w:jc w:val="both"/>
            </w:pPr>
            <w:r>
              <w:t>CRISPLD2</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84853590-84954374</w:t>
            </w:r>
          </w:p>
        </w:tc>
        <w:tc>
          <w:tcPr>
            <w:tcW w:w="2273" w:type="dxa"/>
          </w:tcPr>
          <w:p w:rsidR="00C22CE2" w:rsidRDefault="00C22CE2" w:rsidP="00C22CE2">
            <w:pPr>
              <w:spacing w:line="276" w:lineRule="auto"/>
              <w:jc w:val="both"/>
              <w:cnfStyle w:val="000000000000"/>
            </w:pPr>
            <w:r>
              <w:t>Ubiquitous</w:t>
            </w:r>
          </w:p>
        </w:tc>
        <w:tc>
          <w:tcPr>
            <w:tcW w:w="4050" w:type="dxa"/>
          </w:tcPr>
          <w:p w:rsidR="00C22CE2" w:rsidRDefault="00C22CE2" w:rsidP="00C22CE2">
            <w:pPr>
              <w:spacing w:line="276" w:lineRule="auto"/>
              <w:jc w:val="both"/>
              <w:cnfStyle w:val="000000000000"/>
            </w:pPr>
            <w:r w:rsidRPr="00762AC1">
              <w:t>Promotes matrix assembly.</w:t>
            </w:r>
          </w:p>
        </w:tc>
        <w:tc>
          <w:tcPr>
            <w:tcW w:w="2250" w:type="dxa"/>
          </w:tcPr>
          <w:p w:rsidR="00C22CE2" w:rsidRDefault="00C22CE2" w:rsidP="00C22CE2">
            <w:pPr>
              <w:cnfStyle w:val="000000000000"/>
            </w:pPr>
            <w:r w:rsidRPr="00C2247E">
              <w:rPr>
                <w:lang w:val="en-US"/>
              </w:rPr>
              <w:t>None</w:t>
            </w:r>
          </w:p>
        </w:tc>
        <w:tc>
          <w:tcPr>
            <w:tcW w:w="1327" w:type="dxa"/>
          </w:tcPr>
          <w:p w:rsidR="00C22CE2" w:rsidRDefault="00C22CE2" w:rsidP="00C22CE2">
            <w:pPr>
              <w:spacing w:line="276" w:lineRule="auto"/>
              <w:jc w:val="both"/>
              <w:cnfStyle w:val="000000000000"/>
            </w:pPr>
            <w:r>
              <w:t>/</w:t>
            </w:r>
          </w:p>
        </w:tc>
      </w:tr>
      <w:tr w:rsidR="00C22CE2" w:rsidRPr="00C22CE2" w:rsidTr="00C22CE2">
        <w:tc>
          <w:tcPr>
            <w:cnfStyle w:val="001000000000"/>
            <w:tcW w:w="1165" w:type="dxa"/>
          </w:tcPr>
          <w:p w:rsidR="00C22CE2" w:rsidRDefault="00C22CE2" w:rsidP="00C22CE2">
            <w:pPr>
              <w:spacing w:line="276" w:lineRule="auto"/>
              <w:jc w:val="both"/>
            </w:pPr>
            <w:r>
              <w:t>ZDHHC7</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85007787-85045141</w:t>
            </w:r>
          </w:p>
        </w:tc>
        <w:tc>
          <w:tcPr>
            <w:tcW w:w="2273" w:type="dxa"/>
          </w:tcPr>
          <w:p w:rsidR="00C22CE2" w:rsidRDefault="00C22CE2" w:rsidP="00C22CE2">
            <w:pPr>
              <w:spacing w:line="276" w:lineRule="auto"/>
              <w:jc w:val="both"/>
              <w:cnfStyle w:val="000000000000"/>
            </w:pPr>
            <w:r w:rsidRPr="008E6021">
              <w:t>Widely expressed</w:t>
            </w:r>
          </w:p>
        </w:tc>
        <w:tc>
          <w:tcPr>
            <w:tcW w:w="4050" w:type="dxa"/>
          </w:tcPr>
          <w:p w:rsidR="00C22CE2" w:rsidRPr="008206CF" w:rsidRDefault="00C22CE2" w:rsidP="00C22CE2">
            <w:pPr>
              <w:spacing w:line="276" w:lineRule="auto"/>
              <w:jc w:val="both"/>
              <w:cnfStyle w:val="000000000000"/>
              <w:rPr>
                <w:lang w:val="en-US"/>
              </w:rPr>
            </w:pPr>
            <w:r>
              <w:rPr>
                <w:lang w:val="en-US"/>
              </w:rPr>
              <w:t>P</w:t>
            </w:r>
            <w:r w:rsidRPr="008206CF">
              <w:rPr>
                <w:lang w:val="en-US"/>
              </w:rPr>
              <w:t>almitoylacyltransferase that functions in palmitoylation of sex steroid receptors</w:t>
            </w:r>
          </w:p>
        </w:tc>
        <w:tc>
          <w:tcPr>
            <w:tcW w:w="2250" w:type="dxa"/>
          </w:tcPr>
          <w:p w:rsidR="00C22CE2" w:rsidRDefault="00C22CE2" w:rsidP="00C22CE2">
            <w:pPr>
              <w:cnfStyle w:val="000000000000"/>
            </w:pPr>
            <w:r w:rsidRPr="00C2247E">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KIAA0513</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85061375-85127836</w:t>
            </w:r>
          </w:p>
        </w:tc>
        <w:tc>
          <w:tcPr>
            <w:tcW w:w="2273" w:type="dxa"/>
          </w:tcPr>
          <w:p w:rsidR="00C22CE2" w:rsidRPr="00AF7103" w:rsidRDefault="00C22CE2" w:rsidP="00C22CE2">
            <w:pPr>
              <w:spacing w:line="276" w:lineRule="auto"/>
              <w:jc w:val="both"/>
              <w:cnfStyle w:val="000000000000"/>
              <w:rPr>
                <w:lang w:val="en-US"/>
              </w:rPr>
            </w:pPr>
            <w:r w:rsidRPr="00AF7103">
              <w:rPr>
                <w:lang w:val="en-US"/>
              </w:rPr>
              <w:t xml:space="preserve">Ubiquitous </w:t>
            </w:r>
          </w:p>
        </w:tc>
        <w:tc>
          <w:tcPr>
            <w:tcW w:w="4050" w:type="dxa"/>
          </w:tcPr>
          <w:p w:rsidR="00C22CE2" w:rsidRPr="00AF7103"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8E68B7">
              <w:rPr>
                <w:lang w:val="en-US"/>
              </w:rPr>
              <w:t>None</w:t>
            </w:r>
          </w:p>
        </w:tc>
        <w:tc>
          <w:tcPr>
            <w:tcW w:w="1327" w:type="dxa"/>
          </w:tcPr>
          <w:p w:rsidR="00C22CE2" w:rsidRPr="00AF7103"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FAM92B</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85131965-85146114</w:t>
            </w:r>
          </w:p>
        </w:tc>
        <w:tc>
          <w:tcPr>
            <w:tcW w:w="2273" w:type="dxa"/>
          </w:tcPr>
          <w:p w:rsidR="00C22CE2" w:rsidRPr="00AF7103" w:rsidRDefault="00C22CE2" w:rsidP="00C22CE2">
            <w:pPr>
              <w:spacing w:line="276" w:lineRule="auto"/>
              <w:jc w:val="both"/>
              <w:cnfStyle w:val="000000000000"/>
              <w:rPr>
                <w:lang w:val="en-US"/>
              </w:rPr>
            </w:pPr>
            <w:r w:rsidRPr="00AF7103">
              <w:rPr>
                <w:lang w:val="en-US"/>
              </w:rPr>
              <w:t>Expressed in respiratory epithelia and uterus</w:t>
            </w:r>
          </w:p>
        </w:tc>
        <w:tc>
          <w:tcPr>
            <w:tcW w:w="4050" w:type="dxa"/>
          </w:tcPr>
          <w:p w:rsidR="00C22CE2" w:rsidRPr="00AF7103"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8E68B7">
              <w:rPr>
                <w:lang w:val="en-US"/>
              </w:rPr>
              <w:t>None</w:t>
            </w:r>
          </w:p>
        </w:tc>
        <w:tc>
          <w:tcPr>
            <w:tcW w:w="1327" w:type="dxa"/>
          </w:tcPr>
          <w:p w:rsidR="00C22CE2" w:rsidRPr="00AF7103"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GSE1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85645015-85709810</w:t>
            </w:r>
          </w:p>
        </w:tc>
        <w:tc>
          <w:tcPr>
            <w:tcW w:w="2273" w:type="dxa"/>
          </w:tcPr>
          <w:p w:rsidR="00C22CE2" w:rsidRPr="00AF7103" w:rsidRDefault="00C22CE2" w:rsidP="00C22CE2">
            <w:pPr>
              <w:spacing w:line="276" w:lineRule="auto"/>
              <w:jc w:val="both"/>
              <w:cnfStyle w:val="000000000000"/>
              <w:rPr>
                <w:lang w:val="en-US"/>
              </w:rPr>
            </w:pPr>
            <w:r w:rsidRPr="00AF7103">
              <w:rPr>
                <w:lang w:val="en-US"/>
              </w:rPr>
              <w:t>Expressed in testis and smooth muscle.</w:t>
            </w:r>
          </w:p>
        </w:tc>
        <w:tc>
          <w:tcPr>
            <w:tcW w:w="4050" w:type="dxa"/>
          </w:tcPr>
          <w:p w:rsidR="00C22CE2" w:rsidRPr="00AF7103" w:rsidRDefault="00C22CE2" w:rsidP="00C22CE2">
            <w:pPr>
              <w:spacing w:line="276" w:lineRule="auto"/>
              <w:jc w:val="both"/>
              <w:cnfStyle w:val="000000000000"/>
              <w:rPr>
                <w:lang w:val="en-US"/>
              </w:rPr>
            </w:pPr>
            <w:r w:rsidRPr="00C22CE2">
              <w:rPr>
                <w:lang w:val="en-US"/>
              </w:rPr>
              <w:t>No data available for Molecular function</w:t>
            </w:r>
          </w:p>
        </w:tc>
        <w:tc>
          <w:tcPr>
            <w:tcW w:w="2250" w:type="dxa"/>
          </w:tcPr>
          <w:p w:rsidR="00C22CE2" w:rsidRDefault="00C22CE2" w:rsidP="00C22CE2">
            <w:pPr>
              <w:cnfStyle w:val="000000000000"/>
            </w:pPr>
            <w:r w:rsidRPr="008E68B7">
              <w:rPr>
                <w:lang w:val="en-US"/>
              </w:rPr>
              <w:t>None</w:t>
            </w:r>
          </w:p>
        </w:tc>
        <w:tc>
          <w:tcPr>
            <w:tcW w:w="1327" w:type="dxa"/>
          </w:tcPr>
          <w:p w:rsidR="00C22CE2" w:rsidRPr="00AF7103"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lastRenderedPageBreak/>
              <w:t>GINS2</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85709804-85723679</w:t>
            </w:r>
          </w:p>
        </w:tc>
        <w:tc>
          <w:tcPr>
            <w:tcW w:w="2273" w:type="dxa"/>
          </w:tcPr>
          <w:p w:rsidR="00C22CE2" w:rsidRDefault="00C22CE2" w:rsidP="00C22CE2">
            <w:pPr>
              <w:spacing w:line="276" w:lineRule="auto"/>
              <w:jc w:val="both"/>
              <w:cnfStyle w:val="000000000000"/>
            </w:pPr>
            <w:r w:rsidRPr="008E6021">
              <w:t>Widely expressed</w:t>
            </w:r>
          </w:p>
        </w:tc>
        <w:tc>
          <w:tcPr>
            <w:tcW w:w="4050" w:type="dxa"/>
          </w:tcPr>
          <w:p w:rsidR="00C22CE2" w:rsidRPr="008206CF" w:rsidRDefault="00C22CE2" w:rsidP="00C22CE2">
            <w:pPr>
              <w:spacing w:line="276" w:lineRule="auto"/>
              <w:jc w:val="both"/>
              <w:cnfStyle w:val="000000000000"/>
              <w:rPr>
                <w:lang w:val="en-US"/>
              </w:rPr>
            </w:pPr>
            <w:r w:rsidRPr="008206CF">
              <w:rPr>
                <w:lang w:val="en-US"/>
              </w:rPr>
              <w:t xml:space="preserve">Plays an essential role in the initiation of DNA replication, and progression of DNA replication forks. </w:t>
            </w:r>
          </w:p>
        </w:tc>
        <w:tc>
          <w:tcPr>
            <w:tcW w:w="2250" w:type="dxa"/>
          </w:tcPr>
          <w:p w:rsidR="00C22CE2" w:rsidRDefault="00C22CE2" w:rsidP="00C22CE2">
            <w:pPr>
              <w:cnfStyle w:val="000000000000"/>
            </w:pPr>
            <w:r w:rsidRPr="008E68B7">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EMC8</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85805364-85833214</w:t>
            </w:r>
          </w:p>
        </w:tc>
        <w:tc>
          <w:tcPr>
            <w:tcW w:w="2273" w:type="dxa"/>
          </w:tcPr>
          <w:p w:rsidR="00C22CE2" w:rsidRPr="00AF7103" w:rsidRDefault="00C22CE2" w:rsidP="00C22CE2">
            <w:pPr>
              <w:spacing w:line="276" w:lineRule="auto"/>
              <w:jc w:val="both"/>
              <w:cnfStyle w:val="000000000000"/>
              <w:rPr>
                <w:lang w:val="en-US"/>
              </w:rPr>
            </w:pPr>
            <w:r w:rsidRPr="00AF7103">
              <w:rPr>
                <w:lang w:val="en-US"/>
              </w:rPr>
              <w:t xml:space="preserve">Expressed in liver, pancreas, heart, lung, kidney, brain, skeletal muscle, and placenta. </w:t>
            </w:r>
          </w:p>
        </w:tc>
        <w:tc>
          <w:tcPr>
            <w:tcW w:w="4050" w:type="dxa"/>
          </w:tcPr>
          <w:p w:rsidR="00C22CE2" w:rsidRPr="008206CF" w:rsidRDefault="00C22CE2" w:rsidP="00C22CE2">
            <w:pPr>
              <w:spacing w:line="276" w:lineRule="auto"/>
              <w:jc w:val="both"/>
              <w:cnfStyle w:val="000000000000"/>
              <w:rPr>
                <w:lang w:val="en-US"/>
              </w:rPr>
            </w:pPr>
            <w:r w:rsidRPr="008206CF">
              <w:rPr>
                <w:lang w:val="en-US"/>
              </w:rPr>
              <w:t>Component of the ER membrane protein complex (EMC)</w:t>
            </w:r>
          </w:p>
        </w:tc>
        <w:tc>
          <w:tcPr>
            <w:tcW w:w="2250" w:type="dxa"/>
          </w:tcPr>
          <w:p w:rsidR="00C22CE2" w:rsidRDefault="00C22CE2" w:rsidP="00C22CE2">
            <w:pPr>
              <w:cnfStyle w:val="000000000000"/>
            </w:pPr>
            <w:r w:rsidRPr="008E68B7">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C22CE2" w:rsidRPr="00C22CE2" w:rsidTr="00C22CE2">
        <w:tc>
          <w:tcPr>
            <w:cnfStyle w:val="001000000000"/>
            <w:tcW w:w="1165" w:type="dxa"/>
          </w:tcPr>
          <w:p w:rsidR="00C22CE2" w:rsidRDefault="00C22CE2" w:rsidP="00C22CE2">
            <w:pPr>
              <w:spacing w:line="276" w:lineRule="auto"/>
              <w:jc w:val="both"/>
            </w:pPr>
            <w:r>
              <w:t>COX4I1</w:t>
            </w:r>
          </w:p>
        </w:tc>
        <w:tc>
          <w:tcPr>
            <w:tcW w:w="2340" w:type="dxa"/>
          </w:tcPr>
          <w:p w:rsidR="00C22CE2" w:rsidRPr="00560769" w:rsidRDefault="00C22CE2" w:rsidP="00C22CE2">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85832239-85840650</w:t>
            </w:r>
          </w:p>
        </w:tc>
        <w:tc>
          <w:tcPr>
            <w:tcW w:w="2273" w:type="dxa"/>
          </w:tcPr>
          <w:p w:rsidR="00C22CE2" w:rsidRDefault="00C22CE2" w:rsidP="00C22CE2">
            <w:pPr>
              <w:spacing w:line="276" w:lineRule="auto"/>
              <w:jc w:val="both"/>
              <w:cnfStyle w:val="000000000000"/>
            </w:pPr>
            <w:r w:rsidRPr="00234AA3">
              <w:t>Ubiquitous</w:t>
            </w:r>
          </w:p>
        </w:tc>
        <w:tc>
          <w:tcPr>
            <w:tcW w:w="4050" w:type="dxa"/>
          </w:tcPr>
          <w:p w:rsidR="00C22CE2" w:rsidRPr="008206CF" w:rsidRDefault="00C22CE2" w:rsidP="00C22CE2">
            <w:pPr>
              <w:spacing w:line="276" w:lineRule="auto"/>
              <w:jc w:val="both"/>
              <w:cnfStyle w:val="000000000000"/>
              <w:rPr>
                <w:lang w:val="en-US"/>
              </w:rPr>
            </w:pPr>
            <w:r w:rsidRPr="008206CF">
              <w:rPr>
                <w:lang w:val="en-US"/>
              </w:rPr>
              <w:t>This protein is one of the nuclear-coded polypeptide chains of cytochrome c oxidase, the terminal oxidase in mitochondrial electron transpor</w:t>
            </w:r>
          </w:p>
        </w:tc>
        <w:tc>
          <w:tcPr>
            <w:tcW w:w="2250" w:type="dxa"/>
          </w:tcPr>
          <w:p w:rsidR="00C22CE2" w:rsidRDefault="00C22CE2" w:rsidP="00C22CE2">
            <w:pPr>
              <w:cnfStyle w:val="000000000000"/>
            </w:pPr>
            <w:r w:rsidRPr="008E68B7">
              <w:rPr>
                <w:lang w:val="en-US"/>
              </w:rPr>
              <w:t>None</w:t>
            </w:r>
          </w:p>
        </w:tc>
        <w:tc>
          <w:tcPr>
            <w:tcW w:w="1327" w:type="dxa"/>
          </w:tcPr>
          <w:p w:rsidR="00C22CE2" w:rsidRPr="008206CF" w:rsidRDefault="00C22CE2" w:rsidP="00C22CE2">
            <w:pPr>
              <w:spacing w:line="276" w:lineRule="auto"/>
              <w:jc w:val="both"/>
              <w:cnfStyle w:val="000000000000"/>
              <w:rPr>
                <w:lang w:val="en-US"/>
              </w:rPr>
            </w:pPr>
            <w:r>
              <w:rPr>
                <w:lang w:val="en-US"/>
              </w:rPr>
              <w:t>/</w:t>
            </w:r>
          </w:p>
        </w:tc>
      </w:tr>
      <w:tr w:rsidR="00560769" w:rsidRPr="000816A1" w:rsidTr="00C22CE2">
        <w:tc>
          <w:tcPr>
            <w:cnfStyle w:val="001000000000"/>
            <w:tcW w:w="1165" w:type="dxa"/>
            <w:vMerge w:val="restart"/>
          </w:tcPr>
          <w:p w:rsidR="00560769" w:rsidRDefault="00560769" w:rsidP="00E14EAF">
            <w:pPr>
              <w:spacing w:line="276" w:lineRule="auto"/>
              <w:jc w:val="both"/>
            </w:pPr>
            <w:r>
              <w:t>IRF8</w:t>
            </w:r>
          </w:p>
        </w:tc>
        <w:tc>
          <w:tcPr>
            <w:tcW w:w="2340" w:type="dxa"/>
            <w:vMerge w:val="restart"/>
          </w:tcPr>
          <w:p w:rsidR="00560769" w:rsidRPr="00560769" w:rsidRDefault="00560769" w:rsidP="00E14EAF">
            <w:pPr>
              <w:spacing w:line="276" w:lineRule="auto"/>
              <w:jc w:val="both"/>
              <w:cnfStyle w:val="000000000000"/>
              <w:rPr>
                <w:rStyle w:val="Hyperlink"/>
                <w:color w:val="000000" w:themeColor="text1"/>
                <w:u w:val="none"/>
                <w:shd w:val="clear" w:color="auto" w:fill="FFFFFF"/>
              </w:rPr>
            </w:pPr>
            <w:r w:rsidRPr="00560769">
              <w:rPr>
                <w:rStyle w:val="Hyperlink"/>
                <w:color w:val="000000" w:themeColor="text1"/>
                <w:u w:val="none"/>
                <w:shd w:val="clear" w:color="auto" w:fill="FFFFFF"/>
              </w:rPr>
              <w:t>85932409-85956215</w:t>
            </w:r>
          </w:p>
        </w:tc>
        <w:tc>
          <w:tcPr>
            <w:tcW w:w="2273" w:type="dxa"/>
            <w:vMerge w:val="restart"/>
          </w:tcPr>
          <w:p w:rsidR="00560769" w:rsidRPr="00AF7103" w:rsidRDefault="00560769" w:rsidP="00E14EAF">
            <w:pPr>
              <w:spacing w:line="276" w:lineRule="auto"/>
              <w:jc w:val="both"/>
              <w:cnfStyle w:val="000000000000"/>
              <w:rPr>
                <w:lang w:val="en-US"/>
              </w:rPr>
            </w:pPr>
            <w:r w:rsidRPr="00AF7103">
              <w:rPr>
                <w:lang w:val="en-US"/>
              </w:rPr>
              <w:t>Predominantly expressed in lymphoid tissues</w:t>
            </w:r>
          </w:p>
        </w:tc>
        <w:tc>
          <w:tcPr>
            <w:tcW w:w="4050" w:type="dxa"/>
            <w:vMerge w:val="restart"/>
          </w:tcPr>
          <w:p w:rsidR="00560769" w:rsidRPr="008206CF" w:rsidRDefault="00560769" w:rsidP="00E14EAF">
            <w:pPr>
              <w:spacing w:line="276" w:lineRule="auto"/>
              <w:jc w:val="both"/>
              <w:cnfStyle w:val="000000000000"/>
              <w:rPr>
                <w:lang w:val="en-US"/>
              </w:rPr>
            </w:pPr>
            <w:r w:rsidRPr="008206CF">
              <w:rPr>
                <w:lang w:val="en-US"/>
              </w:rPr>
              <w:t>Specifically binds to the upstream regulatory region of type I IFN and IFN-inducible MHC class I genes and plays a negative regulatory role in cells of the immune system.</w:t>
            </w:r>
          </w:p>
        </w:tc>
        <w:tc>
          <w:tcPr>
            <w:tcW w:w="2250" w:type="dxa"/>
          </w:tcPr>
          <w:p w:rsidR="00560769" w:rsidRPr="00234AA3" w:rsidRDefault="00560769" w:rsidP="00E14EAF">
            <w:pPr>
              <w:spacing w:line="276" w:lineRule="auto"/>
              <w:jc w:val="both"/>
              <w:cnfStyle w:val="000000000000"/>
            </w:pPr>
            <w:r w:rsidRPr="00234AA3">
              <w:t xml:space="preserve">Immunodeficiency 32A, mycobacteriosis, </w:t>
            </w:r>
          </w:p>
        </w:tc>
        <w:tc>
          <w:tcPr>
            <w:tcW w:w="1327" w:type="dxa"/>
          </w:tcPr>
          <w:p w:rsidR="00560769" w:rsidRPr="00234AA3" w:rsidRDefault="00560769" w:rsidP="00E14EAF">
            <w:pPr>
              <w:spacing w:line="276" w:lineRule="auto"/>
              <w:jc w:val="both"/>
              <w:cnfStyle w:val="000000000000"/>
            </w:pPr>
            <w:r w:rsidRPr="00234AA3">
              <w:t>AD</w:t>
            </w:r>
          </w:p>
        </w:tc>
      </w:tr>
      <w:tr w:rsidR="00560769" w:rsidRPr="000816A1" w:rsidTr="00C22CE2">
        <w:tc>
          <w:tcPr>
            <w:cnfStyle w:val="001000000000"/>
            <w:tcW w:w="1165" w:type="dxa"/>
            <w:vMerge/>
          </w:tcPr>
          <w:p w:rsidR="00560769" w:rsidRDefault="00560769" w:rsidP="00E14EAF">
            <w:pPr>
              <w:spacing w:line="276" w:lineRule="auto"/>
              <w:jc w:val="both"/>
            </w:pPr>
          </w:p>
        </w:tc>
        <w:tc>
          <w:tcPr>
            <w:tcW w:w="2340" w:type="dxa"/>
            <w:vMerge/>
          </w:tcPr>
          <w:p w:rsidR="00560769" w:rsidRDefault="00560769" w:rsidP="00E14EAF">
            <w:pPr>
              <w:spacing w:line="276" w:lineRule="auto"/>
              <w:jc w:val="both"/>
              <w:cnfStyle w:val="000000000000"/>
            </w:pPr>
          </w:p>
        </w:tc>
        <w:tc>
          <w:tcPr>
            <w:tcW w:w="2273" w:type="dxa"/>
            <w:vMerge/>
          </w:tcPr>
          <w:p w:rsidR="00560769" w:rsidRDefault="00560769" w:rsidP="00E14EAF">
            <w:pPr>
              <w:spacing w:line="276" w:lineRule="auto"/>
              <w:jc w:val="both"/>
              <w:cnfStyle w:val="000000000000"/>
            </w:pPr>
          </w:p>
        </w:tc>
        <w:tc>
          <w:tcPr>
            <w:tcW w:w="4050" w:type="dxa"/>
            <w:vMerge/>
          </w:tcPr>
          <w:p w:rsidR="00560769" w:rsidRDefault="00560769" w:rsidP="00E14EAF">
            <w:pPr>
              <w:spacing w:line="276" w:lineRule="auto"/>
              <w:jc w:val="both"/>
              <w:cnfStyle w:val="000000000000"/>
            </w:pPr>
          </w:p>
        </w:tc>
        <w:tc>
          <w:tcPr>
            <w:tcW w:w="2250" w:type="dxa"/>
          </w:tcPr>
          <w:p w:rsidR="00560769" w:rsidRPr="008206CF" w:rsidRDefault="00560769" w:rsidP="00E14EAF">
            <w:pPr>
              <w:spacing w:line="276" w:lineRule="auto"/>
              <w:jc w:val="both"/>
              <w:cnfStyle w:val="000000000000"/>
              <w:rPr>
                <w:lang w:val="en-US"/>
              </w:rPr>
            </w:pPr>
            <w:r w:rsidRPr="008206CF">
              <w:rPr>
                <w:lang w:val="en-US"/>
              </w:rPr>
              <w:t>Immunodeficiency 32B, monocyte and dendritic cell deficiency</w:t>
            </w:r>
          </w:p>
        </w:tc>
        <w:tc>
          <w:tcPr>
            <w:tcW w:w="1327" w:type="dxa"/>
          </w:tcPr>
          <w:p w:rsidR="00560769" w:rsidRPr="00234AA3" w:rsidRDefault="00560769" w:rsidP="00E14EAF">
            <w:pPr>
              <w:spacing w:line="276" w:lineRule="auto"/>
              <w:jc w:val="both"/>
              <w:cnfStyle w:val="000000000000"/>
            </w:pPr>
            <w:r w:rsidRPr="00234AA3">
              <w:t>AR</w:t>
            </w:r>
          </w:p>
        </w:tc>
      </w:tr>
    </w:tbl>
    <w:p w:rsidR="005C176A" w:rsidRDefault="00730FA7">
      <w:pPr>
        <w:rPr>
          <w:lang w:val="en-US"/>
        </w:rPr>
      </w:pPr>
      <w:r>
        <w:rPr>
          <w:lang w:val="en-US"/>
        </w:rPr>
        <w:t xml:space="preserve">AD= </w:t>
      </w:r>
      <w:r w:rsidRPr="00730FA7">
        <w:rPr>
          <w:lang w:val="en-US"/>
        </w:rPr>
        <w:t>autosomal dominant</w:t>
      </w:r>
      <w:r>
        <w:rPr>
          <w:lang w:val="en-US"/>
        </w:rPr>
        <w:t xml:space="preserve">; </w:t>
      </w:r>
      <w:r w:rsidR="00911FA4">
        <w:rPr>
          <w:lang w:val="en-US"/>
        </w:rPr>
        <w:t xml:space="preserve">AR= </w:t>
      </w:r>
      <w:r w:rsidR="00911FA4" w:rsidRPr="00911FA4">
        <w:rPr>
          <w:lang w:val="en-US"/>
        </w:rPr>
        <w:t>autosomal recessive</w:t>
      </w:r>
    </w:p>
    <w:p w:rsidR="00730FA7" w:rsidRPr="000816A1" w:rsidRDefault="00730FA7">
      <w:pPr>
        <w:rPr>
          <w:lang w:val="en-US"/>
        </w:rPr>
      </w:pPr>
    </w:p>
    <w:sectPr w:rsidR="00730FA7" w:rsidRPr="000816A1" w:rsidSect="008206CF">
      <w:pgSz w:w="16838" w:h="11906" w:orient="landscape"/>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it-IT" w:vendorID="64" w:dllVersion="131078" w:nlCheck="1" w:checkStyle="0"/>
  <w:activeWritingStyle w:appName="MSWord" w:lang="en-US" w:vendorID="64" w:dllVersion="131078" w:nlCheck="1" w:checkStyle="1"/>
  <w:defaultTabStop w:val="708"/>
  <w:hyphenationZone w:val="283"/>
  <w:characterSpacingControl w:val="doNotCompress"/>
  <w:compat/>
  <w:rsids>
    <w:rsidRoot w:val="00F01DF8"/>
    <w:rsid w:val="00021395"/>
    <w:rsid w:val="000816A1"/>
    <w:rsid w:val="001E2235"/>
    <w:rsid w:val="00234AA3"/>
    <w:rsid w:val="002E370F"/>
    <w:rsid w:val="00356737"/>
    <w:rsid w:val="003C096C"/>
    <w:rsid w:val="003F11B9"/>
    <w:rsid w:val="00490D7B"/>
    <w:rsid w:val="004A0719"/>
    <w:rsid w:val="00520934"/>
    <w:rsid w:val="00560769"/>
    <w:rsid w:val="00596868"/>
    <w:rsid w:val="005B6D13"/>
    <w:rsid w:val="005C176A"/>
    <w:rsid w:val="00623AFA"/>
    <w:rsid w:val="006A584D"/>
    <w:rsid w:val="00730FA7"/>
    <w:rsid w:val="00762AC1"/>
    <w:rsid w:val="007C1F15"/>
    <w:rsid w:val="007D4E49"/>
    <w:rsid w:val="008206CF"/>
    <w:rsid w:val="008E5429"/>
    <w:rsid w:val="008E6021"/>
    <w:rsid w:val="008E6A54"/>
    <w:rsid w:val="00911FA4"/>
    <w:rsid w:val="0092370C"/>
    <w:rsid w:val="009237CE"/>
    <w:rsid w:val="009707A0"/>
    <w:rsid w:val="00A94DEB"/>
    <w:rsid w:val="00AD228A"/>
    <w:rsid w:val="00AD25D6"/>
    <w:rsid w:val="00AF7103"/>
    <w:rsid w:val="00B72017"/>
    <w:rsid w:val="00B96471"/>
    <w:rsid w:val="00C22CE2"/>
    <w:rsid w:val="00C45FDA"/>
    <w:rsid w:val="00C539D2"/>
    <w:rsid w:val="00CF2032"/>
    <w:rsid w:val="00ED0C70"/>
    <w:rsid w:val="00EE39E6"/>
    <w:rsid w:val="00F01DF8"/>
    <w:rsid w:val="00F41E6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01D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F01DF8"/>
    <w:rPr>
      <w:color w:val="0000FF"/>
      <w:u w:val="single"/>
    </w:rPr>
  </w:style>
  <w:style w:type="character" w:customStyle="1" w:styleId="apple-converted-space">
    <w:name w:val="apple-converted-space"/>
    <w:basedOn w:val="DefaultParagraphFont"/>
    <w:rsid w:val="00356737"/>
  </w:style>
  <w:style w:type="table" w:customStyle="1" w:styleId="Tabellagriglia1chiara1">
    <w:name w:val="Tabella griglia 1 chiara1"/>
    <w:basedOn w:val="TableNormal"/>
    <w:uiPriority w:val="46"/>
    <w:rsid w:val="008206CF"/>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ighlighted">
    <w:name w:val="highlighted"/>
    <w:basedOn w:val="DefaultParagraphFont"/>
    <w:rsid w:val="005B6D13"/>
  </w:style>
  <w:style w:type="paragraph" w:styleId="BalloonText">
    <w:name w:val="Balloon Text"/>
    <w:basedOn w:val="Normal"/>
    <w:link w:val="BalloonTextChar"/>
    <w:uiPriority w:val="99"/>
    <w:semiHidden/>
    <w:unhideWhenUsed/>
    <w:rsid w:val="005C17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76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38699011">
      <w:bodyDiv w:val="1"/>
      <w:marLeft w:val="0"/>
      <w:marRight w:val="0"/>
      <w:marTop w:val="0"/>
      <w:marBottom w:val="0"/>
      <w:divBdr>
        <w:top w:val="none" w:sz="0" w:space="0" w:color="auto"/>
        <w:left w:val="none" w:sz="0" w:space="0" w:color="auto"/>
        <w:bottom w:val="none" w:sz="0" w:space="0" w:color="auto"/>
        <w:right w:val="none" w:sz="0" w:space="0" w:color="auto"/>
      </w:divBdr>
    </w:div>
    <w:div w:id="1853647144">
      <w:bodyDiv w:val="1"/>
      <w:marLeft w:val="0"/>
      <w:marRight w:val="0"/>
      <w:marTop w:val="0"/>
      <w:marBottom w:val="0"/>
      <w:divBdr>
        <w:top w:val="none" w:sz="0" w:space="0" w:color="auto"/>
        <w:left w:val="none" w:sz="0" w:space="0" w:color="auto"/>
        <w:bottom w:val="none" w:sz="0" w:space="0" w:color="auto"/>
        <w:right w:val="none" w:sz="0" w:space="0" w:color="auto"/>
      </w:divBdr>
    </w:div>
    <w:div w:id="1985891787">
      <w:bodyDiv w:val="1"/>
      <w:marLeft w:val="0"/>
      <w:marRight w:val="0"/>
      <w:marTop w:val="0"/>
      <w:marBottom w:val="0"/>
      <w:divBdr>
        <w:top w:val="none" w:sz="0" w:space="0" w:color="auto"/>
        <w:left w:val="none" w:sz="0" w:space="0" w:color="auto"/>
        <w:bottom w:val="none" w:sz="0" w:space="0" w:color="auto"/>
        <w:right w:val="none" w:sz="0" w:space="0" w:color="auto"/>
      </w:divBdr>
    </w:div>
    <w:div w:id="214515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rch37.ensembl.org/Homo_sapiens/Location/View?db=core;g=ENSG00000103150;r=16:83932731-83949787" TargetMode="External"/><Relationship Id="rId4" Type="http://schemas.openxmlformats.org/officeDocument/2006/relationships/hyperlink" Target="http://grch37.ensembl.org/Homo_sapiens/Location/View?db=core;g=ENSG00000140945;r=16:82660408-8383020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4597</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dc:creator>
  <cp:keywords/>
  <dc:description/>
  <cp:lastModifiedBy>lomandam</cp:lastModifiedBy>
  <cp:revision>3</cp:revision>
  <cp:lastPrinted>2015-09-02T14:32:00Z</cp:lastPrinted>
  <dcterms:created xsi:type="dcterms:W3CDTF">2015-09-08T09:56:00Z</dcterms:created>
  <dcterms:modified xsi:type="dcterms:W3CDTF">2015-10-05T23:41:00Z</dcterms:modified>
</cp:coreProperties>
</file>