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DA3338" w14:textId="624C6501" w:rsidR="002D21D7" w:rsidRDefault="00394C25" w:rsidP="004058BF">
      <w:pPr>
        <w:rPr>
          <w:rFonts w:ascii="Times New Roman" w:hAnsi="Times New Roman" w:cs="Times New Roman" w:hint="eastAsia"/>
          <w:b/>
          <w:sz w:val="22"/>
        </w:rPr>
      </w:pPr>
      <w:r w:rsidRPr="00394C25">
        <w:rPr>
          <w:rFonts w:ascii="Times New Roman" w:hAnsi="Times New Roman" w:cs="Times New Roman"/>
          <w:b/>
          <w:sz w:val="22"/>
        </w:rPr>
        <w:t>Additional file 2.Quality metrics generated using YH genome sequencing data</w:t>
      </w:r>
    </w:p>
    <w:p w14:paraId="27CBCB0E" w14:textId="77777777" w:rsidR="00394C25" w:rsidRPr="004058BF" w:rsidRDefault="00394C25" w:rsidP="004058BF">
      <w:pPr>
        <w:rPr>
          <w:rFonts w:ascii="Times New Roman" w:hAnsi="Times New Roman" w:cs="Times New Roman" w:hint="eastAsia"/>
          <w:b/>
          <w:sz w:val="22"/>
        </w:rPr>
      </w:pPr>
      <w:bookmarkStart w:id="0" w:name="_GoBack"/>
      <w:bookmarkEnd w:id="0"/>
    </w:p>
    <w:p w14:paraId="564F7F05" w14:textId="515C2121" w:rsidR="009E0C7F" w:rsidRPr="00A40D78" w:rsidRDefault="00D84E9A" w:rsidP="004C034B">
      <w:pPr>
        <w:rPr>
          <w:rFonts w:ascii="Times New Roman" w:hAnsi="Times New Roman" w:cs="Times New Roman"/>
          <w:b/>
          <w:sz w:val="22"/>
        </w:rPr>
      </w:pPr>
      <w:r>
        <w:rPr>
          <w:noProof/>
        </w:rPr>
        <w:drawing>
          <wp:inline distT="0" distB="0" distL="0" distR="0" wp14:anchorId="17831503" wp14:editId="5A82ECB7">
            <wp:extent cx="4282798" cy="2270207"/>
            <wp:effectExtent l="0" t="0" r="10160" b="15875"/>
            <wp:docPr id="29" name="图表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9E0C7F" w:rsidRPr="00A40D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410A6" w14:textId="77777777" w:rsidR="00396DAB" w:rsidRDefault="00396DAB" w:rsidP="007C34A8">
      <w:r>
        <w:separator/>
      </w:r>
    </w:p>
  </w:endnote>
  <w:endnote w:type="continuationSeparator" w:id="0">
    <w:p w14:paraId="022AC48D" w14:textId="77777777" w:rsidR="00396DAB" w:rsidRDefault="00396DAB" w:rsidP="007C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74CD26" w14:textId="77777777" w:rsidR="00396DAB" w:rsidRDefault="00396DAB" w:rsidP="007C34A8">
      <w:r>
        <w:separator/>
      </w:r>
    </w:p>
  </w:footnote>
  <w:footnote w:type="continuationSeparator" w:id="0">
    <w:p w14:paraId="7CAFC360" w14:textId="77777777" w:rsidR="00396DAB" w:rsidRDefault="00396DAB" w:rsidP="007C3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8C8"/>
    <w:rsid w:val="00032314"/>
    <w:rsid w:val="00040AE1"/>
    <w:rsid w:val="000D2929"/>
    <w:rsid w:val="000D6DA2"/>
    <w:rsid w:val="0010297C"/>
    <w:rsid w:val="00120CE8"/>
    <w:rsid w:val="00153884"/>
    <w:rsid w:val="00154AE7"/>
    <w:rsid w:val="001D76CD"/>
    <w:rsid w:val="00217B5A"/>
    <w:rsid w:val="002D21D7"/>
    <w:rsid w:val="002E263E"/>
    <w:rsid w:val="002F60AE"/>
    <w:rsid w:val="003178A6"/>
    <w:rsid w:val="003356C0"/>
    <w:rsid w:val="00360928"/>
    <w:rsid w:val="00394C25"/>
    <w:rsid w:val="00396712"/>
    <w:rsid w:val="00396DAB"/>
    <w:rsid w:val="003C0026"/>
    <w:rsid w:val="00403E8B"/>
    <w:rsid w:val="00405459"/>
    <w:rsid w:val="004058BF"/>
    <w:rsid w:val="004618C8"/>
    <w:rsid w:val="00493B6D"/>
    <w:rsid w:val="004C034B"/>
    <w:rsid w:val="00512561"/>
    <w:rsid w:val="0058749B"/>
    <w:rsid w:val="005B5594"/>
    <w:rsid w:val="005F666C"/>
    <w:rsid w:val="006154CC"/>
    <w:rsid w:val="00680F71"/>
    <w:rsid w:val="00697F53"/>
    <w:rsid w:val="006A1ECE"/>
    <w:rsid w:val="006D4B85"/>
    <w:rsid w:val="00756149"/>
    <w:rsid w:val="007675B5"/>
    <w:rsid w:val="00794C39"/>
    <w:rsid w:val="007B11AE"/>
    <w:rsid w:val="007B3FFA"/>
    <w:rsid w:val="007C34A8"/>
    <w:rsid w:val="00832A4D"/>
    <w:rsid w:val="00860EE4"/>
    <w:rsid w:val="00885D04"/>
    <w:rsid w:val="008A2B9A"/>
    <w:rsid w:val="008C2E34"/>
    <w:rsid w:val="008E2704"/>
    <w:rsid w:val="008E3193"/>
    <w:rsid w:val="009414E1"/>
    <w:rsid w:val="00966578"/>
    <w:rsid w:val="009754B5"/>
    <w:rsid w:val="009B516A"/>
    <w:rsid w:val="009B6177"/>
    <w:rsid w:val="009C39E1"/>
    <w:rsid w:val="009D641F"/>
    <w:rsid w:val="009E0C7F"/>
    <w:rsid w:val="00A40D78"/>
    <w:rsid w:val="00A47AD0"/>
    <w:rsid w:val="00AB5ADE"/>
    <w:rsid w:val="00AF29E3"/>
    <w:rsid w:val="00B26CED"/>
    <w:rsid w:val="00BD0656"/>
    <w:rsid w:val="00C57781"/>
    <w:rsid w:val="00C64BEB"/>
    <w:rsid w:val="00C9441A"/>
    <w:rsid w:val="00CA6BAC"/>
    <w:rsid w:val="00CB0357"/>
    <w:rsid w:val="00CD103C"/>
    <w:rsid w:val="00CE347C"/>
    <w:rsid w:val="00CF0ECB"/>
    <w:rsid w:val="00CF7079"/>
    <w:rsid w:val="00D32F45"/>
    <w:rsid w:val="00D73F11"/>
    <w:rsid w:val="00D842E3"/>
    <w:rsid w:val="00D84E9A"/>
    <w:rsid w:val="00D86700"/>
    <w:rsid w:val="00DC3037"/>
    <w:rsid w:val="00DF6919"/>
    <w:rsid w:val="00E1250A"/>
    <w:rsid w:val="00E95549"/>
    <w:rsid w:val="00EC670C"/>
    <w:rsid w:val="00F20AFE"/>
    <w:rsid w:val="00F479D7"/>
    <w:rsid w:val="00F53393"/>
    <w:rsid w:val="00F9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756AB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E8B"/>
    <w:rPr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403E8B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34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字符"/>
    <w:basedOn w:val="a0"/>
    <w:link w:val="a5"/>
    <w:uiPriority w:val="99"/>
    <w:rsid w:val="007C34A8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C3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字符"/>
    <w:basedOn w:val="a0"/>
    <w:link w:val="a7"/>
    <w:uiPriority w:val="99"/>
    <w:rsid w:val="007C34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chart" Target="charts/chart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YYT:Downloads:DSD%20validatio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0865358609481896"/>
          <c:y val="0.0514005540974045"/>
          <c:w val="0.875679393878146"/>
          <c:h val="0.772500352090135"/>
        </c:manualLayout>
      </c:layout>
      <c:scatterChart>
        <c:scatterStyle val="smoothMarker"/>
        <c:varyColors val="0"/>
        <c:ser>
          <c:idx val="0"/>
          <c:order val="0"/>
          <c:tx>
            <c:strRef>
              <c:f>不同深度下各参数统计!$A$3</c:f>
              <c:strCache>
                <c:ptCount val="1"/>
                <c:pt idx="0">
                  <c:v>Sensitivity (%)</c:v>
                </c:pt>
              </c:strCache>
            </c:strRef>
          </c:tx>
          <c:spPr>
            <a:ln w="9525" cap="flat" cmpd="sng" algn="ctr">
              <a:solidFill>
                <a:srgbClr val="0000FF"/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 w="9525" cap="flat" cmpd="sng" algn="ctr">
                <a:solidFill>
                  <a:srgbClr val="0000FF"/>
                </a:solidFill>
                <a:prstDash val="solid"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xVal>
            <c:numRef>
              <c:f>不同深度下各参数统计!$B$2:$T$2</c:f>
              <c:numCache>
                <c:formatCode>General</c:formatCode>
                <c:ptCount val="19"/>
                <c:pt idx="0">
                  <c:v>10.0</c:v>
                </c:pt>
                <c:pt idx="1">
                  <c:v>20.0</c:v>
                </c:pt>
                <c:pt idx="2">
                  <c:v>30.0</c:v>
                </c:pt>
                <c:pt idx="3">
                  <c:v>40.0</c:v>
                </c:pt>
                <c:pt idx="4">
                  <c:v>50.0</c:v>
                </c:pt>
                <c:pt idx="5">
                  <c:v>60.0</c:v>
                </c:pt>
                <c:pt idx="6">
                  <c:v>70.0</c:v>
                </c:pt>
                <c:pt idx="7">
                  <c:v>80.0</c:v>
                </c:pt>
                <c:pt idx="8">
                  <c:v>90.0</c:v>
                </c:pt>
                <c:pt idx="9">
                  <c:v>100.0</c:v>
                </c:pt>
                <c:pt idx="10">
                  <c:v>120.0</c:v>
                </c:pt>
                <c:pt idx="11">
                  <c:v>140.0</c:v>
                </c:pt>
                <c:pt idx="12">
                  <c:v>160.0</c:v>
                </c:pt>
                <c:pt idx="13">
                  <c:v>180.0</c:v>
                </c:pt>
                <c:pt idx="14">
                  <c:v>200.0</c:v>
                </c:pt>
                <c:pt idx="15">
                  <c:v>250.0</c:v>
                </c:pt>
                <c:pt idx="16">
                  <c:v>300.0</c:v>
                </c:pt>
                <c:pt idx="17">
                  <c:v>350.0</c:v>
                </c:pt>
                <c:pt idx="18">
                  <c:v>400.0</c:v>
                </c:pt>
              </c:numCache>
            </c:numRef>
          </c:xVal>
          <c:yVal>
            <c:numRef>
              <c:f>不同深度下各参数统计!$B$3:$T$3</c:f>
              <c:numCache>
                <c:formatCode>0.000%</c:formatCode>
                <c:ptCount val="19"/>
                <c:pt idx="0">
                  <c:v>0.92127</c:v>
                </c:pt>
                <c:pt idx="1">
                  <c:v>0.95373</c:v>
                </c:pt>
                <c:pt idx="2">
                  <c:v>0.97183</c:v>
                </c:pt>
                <c:pt idx="3">
                  <c:v>0.9797</c:v>
                </c:pt>
                <c:pt idx="4">
                  <c:v>0.98727</c:v>
                </c:pt>
                <c:pt idx="5">
                  <c:v>0.9899</c:v>
                </c:pt>
                <c:pt idx="6">
                  <c:v>0.99495</c:v>
                </c:pt>
                <c:pt idx="7">
                  <c:v>0.99246</c:v>
                </c:pt>
                <c:pt idx="8">
                  <c:v>0.99246</c:v>
                </c:pt>
                <c:pt idx="9">
                  <c:v>0.99497</c:v>
                </c:pt>
                <c:pt idx="10">
                  <c:v>1.0</c:v>
                </c:pt>
                <c:pt idx="11">
                  <c:v>0.99497</c:v>
                </c:pt>
                <c:pt idx="12">
                  <c:v>0.99748</c:v>
                </c:pt>
                <c:pt idx="13">
                  <c:v>0.99497</c:v>
                </c:pt>
                <c:pt idx="14">
                  <c:v>1.0</c:v>
                </c:pt>
                <c:pt idx="15">
                  <c:v>1.0</c:v>
                </c:pt>
                <c:pt idx="16">
                  <c:v>1.0</c:v>
                </c:pt>
                <c:pt idx="17">
                  <c:v>1.0</c:v>
                </c:pt>
                <c:pt idx="18">
                  <c:v>1.0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不同深度下各参数统计!$A$4</c:f>
              <c:strCache>
                <c:ptCount val="1"/>
                <c:pt idx="0">
                  <c:v>Specificity (%)</c:v>
                </c:pt>
              </c:strCache>
            </c:strRef>
          </c:tx>
          <c:spPr>
            <a:ln w="9525" cap="flat" cmpd="sng" algn="ctr">
              <a:solidFill>
                <a:schemeClr val="accent2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pPr>
              <a:solidFill>
                <a:srgbClr val="FF0000"/>
              </a:solidFill>
              <a:ln w="9525" cap="flat" cmpd="sng" algn="ctr">
                <a:solidFill>
                  <a:schemeClr val="accent2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xVal>
            <c:numRef>
              <c:f>不同深度下各参数统计!$B$2:$T$2</c:f>
              <c:numCache>
                <c:formatCode>General</c:formatCode>
                <c:ptCount val="19"/>
                <c:pt idx="0">
                  <c:v>10.0</c:v>
                </c:pt>
                <c:pt idx="1">
                  <c:v>20.0</c:v>
                </c:pt>
                <c:pt idx="2">
                  <c:v>30.0</c:v>
                </c:pt>
                <c:pt idx="3">
                  <c:v>40.0</c:v>
                </c:pt>
                <c:pt idx="4">
                  <c:v>50.0</c:v>
                </c:pt>
                <c:pt idx="5">
                  <c:v>60.0</c:v>
                </c:pt>
                <c:pt idx="6">
                  <c:v>70.0</c:v>
                </c:pt>
                <c:pt idx="7">
                  <c:v>80.0</c:v>
                </c:pt>
                <c:pt idx="8">
                  <c:v>90.0</c:v>
                </c:pt>
                <c:pt idx="9">
                  <c:v>100.0</c:v>
                </c:pt>
                <c:pt idx="10">
                  <c:v>120.0</c:v>
                </c:pt>
                <c:pt idx="11">
                  <c:v>140.0</c:v>
                </c:pt>
                <c:pt idx="12">
                  <c:v>160.0</c:v>
                </c:pt>
                <c:pt idx="13">
                  <c:v>180.0</c:v>
                </c:pt>
                <c:pt idx="14">
                  <c:v>200.0</c:v>
                </c:pt>
                <c:pt idx="15">
                  <c:v>250.0</c:v>
                </c:pt>
                <c:pt idx="16">
                  <c:v>300.0</c:v>
                </c:pt>
                <c:pt idx="17">
                  <c:v>350.0</c:v>
                </c:pt>
                <c:pt idx="18">
                  <c:v>400.0</c:v>
                </c:pt>
              </c:numCache>
            </c:numRef>
          </c:xVal>
          <c:yVal>
            <c:numRef>
              <c:f>不同深度下各参数统计!$B$4:$T$4</c:f>
              <c:numCache>
                <c:formatCode>0.000%</c:formatCode>
                <c:ptCount val="19"/>
                <c:pt idx="0">
                  <c:v>0.9952</c:v>
                </c:pt>
                <c:pt idx="1">
                  <c:v>0.99868</c:v>
                </c:pt>
                <c:pt idx="2">
                  <c:v>0.9987</c:v>
                </c:pt>
                <c:pt idx="3">
                  <c:v>0.99935</c:v>
                </c:pt>
                <c:pt idx="4">
                  <c:v>0.9987</c:v>
                </c:pt>
                <c:pt idx="5">
                  <c:v>0.9987</c:v>
                </c:pt>
                <c:pt idx="6">
                  <c:v>0.99935</c:v>
                </c:pt>
                <c:pt idx="7">
                  <c:v>0.9987</c:v>
                </c:pt>
                <c:pt idx="8">
                  <c:v>0.99935</c:v>
                </c:pt>
                <c:pt idx="9">
                  <c:v>0.99935</c:v>
                </c:pt>
                <c:pt idx="10">
                  <c:v>0.99871</c:v>
                </c:pt>
                <c:pt idx="11">
                  <c:v>0.99935</c:v>
                </c:pt>
                <c:pt idx="12">
                  <c:v>0.99935</c:v>
                </c:pt>
                <c:pt idx="13">
                  <c:v>0.99935</c:v>
                </c:pt>
                <c:pt idx="14">
                  <c:v>0.99871</c:v>
                </c:pt>
                <c:pt idx="15">
                  <c:v>0.99935</c:v>
                </c:pt>
                <c:pt idx="16">
                  <c:v>0.99871</c:v>
                </c:pt>
                <c:pt idx="17">
                  <c:v>0.99935</c:v>
                </c:pt>
                <c:pt idx="18">
                  <c:v>0.99935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不同深度下各参数统计!$A$5</c:f>
              <c:strCache>
                <c:ptCount val="1"/>
                <c:pt idx="0">
                  <c:v>Accuracy (%)</c:v>
                </c:pt>
              </c:strCache>
            </c:strRef>
          </c:tx>
          <c:spPr>
            <a:ln w="9525" cap="flat" cmpd="sng" algn="ctr">
              <a:solidFill>
                <a:schemeClr val="accent3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 w="9525" cap="flat" cmpd="sng" algn="ctr">
                <a:solidFill>
                  <a:schemeClr val="accent3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xVal>
            <c:numRef>
              <c:f>不同深度下各参数统计!$B$2:$T$2</c:f>
              <c:numCache>
                <c:formatCode>General</c:formatCode>
                <c:ptCount val="19"/>
                <c:pt idx="0">
                  <c:v>10.0</c:v>
                </c:pt>
                <c:pt idx="1">
                  <c:v>20.0</c:v>
                </c:pt>
                <c:pt idx="2">
                  <c:v>30.0</c:v>
                </c:pt>
                <c:pt idx="3">
                  <c:v>40.0</c:v>
                </c:pt>
                <c:pt idx="4">
                  <c:v>50.0</c:v>
                </c:pt>
                <c:pt idx="5">
                  <c:v>60.0</c:v>
                </c:pt>
                <c:pt idx="6">
                  <c:v>70.0</c:v>
                </c:pt>
                <c:pt idx="7">
                  <c:v>80.0</c:v>
                </c:pt>
                <c:pt idx="8">
                  <c:v>90.0</c:v>
                </c:pt>
                <c:pt idx="9">
                  <c:v>100.0</c:v>
                </c:pt>
                <c:pt idx="10">
                  <c:v>120.0</c:v>
                </c:pt>
                <c:pt idx="11">
                  <c:v>140.0</c:v>
                </c:pt>
                <c:pt idx="12">
                  <c:v>160.0</c:v>
                </c:pt>
                <c:pt idx="13">
                  <c:v>180.0</c:v>
                </c:pt>
                <c:pt idx="14">
                  <c:v>200.0</c:v>
                </c:pt>
                <c:pt idx="15">
                  <c:v>250.0</c:v>
                </c:pt>
                <c:pt idx="16">
                  <c:v>300.0</c:v>
                </c:pt>
                <c:pt idx="17">
                  <c:v>350.0</c:v>
                </c:pt>
                <c:pt idx="18">
                  <c:v>400.0</c:v>
                </c:pt>
              </c:numCache>
            </c:numRef>
          </c:xVal>
          <c:yVal>
            <c:numRef>
              <c:f>不同深度下各参数统计!$B$5:$T$5</c:f>
              <c:numCache>
                <c:formatCode>0.000%</c:formatCode>
                <c:ptCount val="19"/>
                <c:pt idx="0">
                  <c:v>0.9696</c:v>
                </c:pt>
                <c:pt idx="1">
                  <c:v>0.98742</c:v>
                </c:pt>
                <c:pt idx="2">
                  <c:v>0.99119</c:v>
                </c:pt>
                <c:pt idx="3">
                  <c:v>0.99327</c:v>
                </c:pt>
                <c:pt idx="4">
                  <c:v>0.99431</c:v>
                </c:pt>
                <c:pt idx="5">
                  <c:v>0.9969</c:v>
                </c:pt>
                <c:pt idx="6">
                  <c:v>0.99846</c:v>
                </c:pt>
                <c:pt idx="7">
                  <c:v>0.99742</c:v>
                </c:pt>
                <c:pt idx="8">
                  <c:v>0.99794</c:v>
                </c:pt>
                <c:pt idx="9">
                  <c:v>0.99846</c:v>
                </c:pt>
                <c:pt idx="10">
                  <c:v>0.99897</c:v>
                </c:pt>
                <c:pt idx="11">
                  <c:v>0.99846</c:v>
                </c:pt>
                <c:pt idx="12">
                  <c:v>0.99897</c:v>
                </c:pt>
                <c:pt idx="13">
                  <c:v>0.99846</c:v>
                </c:pt>
                <c:pt idx="14">
                  <c:v>0.99897</c:v>
                </c:pt>
                <c:pt idx="15">
                  <c:v>0.99949</c:v>
                </c:pt>
                <c:pt idx="16">
                  <c:v>0.99897</c:v>
                </c:pt>
                <c:pt idx="17">
                  <c:v>0.99949</c:v>
                </c:pt>
                <c:pt idx="18">
                  <c:v>0.99949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不同深度下各参数统计!$A$6</c:f>
              <c:strCache>
                <c:ptCount val="1"/>
                <c:pt idx="0">
                  <c:v>Positive predictive value (%)</c:v>
                </c:pt>
              </c:strCache>
            </c:strRef>
          </c:tx>
          <c:spPr>
            <a:ln w="9525" cap="flat" cmpd="sng" algn="ctr">
              <a:solidFill>
                <a:schemeClr val="accent3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 w="9525" cap="flat" cmpd="sng" algn="ctr">
                <a:solidFill>
                  <a:schemeClr val="accent3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xVal>
            <c:numRef>
              <c:f>不同深度下各参数统计!$B$2:$T$2</c:f>
              <c:numCache>
                <c:formatCode>General</c:formatCode>
                <c:ptCount val="19"/>
                <c:pt idx="0">
                  <c:v>10.0</c:v>
                </c:pt>
                <c:pt idx="1">
                  <c:v>20.0</c:v>
                </c:pt>
                <c:pt idx="2">
                  <c:v>30.0</c:v>
                </c:pt>
                <c:pt idx="3">
                  <c:v>40.0</c:v>
                </c:pt>
                <c:pt idx="4">
                  <c:v>50.0</c:v>
                </c:pt>
                <c:pt idx="5">
                  <c:v>60.0</c:v>
                </c:pt>
                <c:pt idx="6">
                  <c:v>70.0</c:v>
                </c:pt>
                <c:pt idx="7">
                  <c:v>80.0</c:v>
                </c:pt>
                <c:pt idx="8">
                  <c:v>90.0</c:v>
                </c:pt>
                <c:pt idx="9">
                  <c:v>100.0</c:v>
                </c:pt>
                <c:pt idx="10">
                  <c:v>120.0</c:v>
                </c:pt>
                <c:pt idx="11">
                  <c:v>140.0</c:v>
                </c:pt>
                <c:pt idx="12">
                  <c:v>160.0</c:v>
                </c:pt>
                <c:pt idx="13">
                  <c:v>180.0</c:v>
                </c:pt>
                <c:pt idx="14">
                  <c:v>200.0</c:v>
                </c:pt>
                <c:pt idx="15">
                  <c:v>250.0</c:v>
                </c:pt>
                <c:pt idx="16">
                  <c:v>300.0</c:v>
                </c:pt>
                <c:pt idx="17">
                  <c:v>350.0</c:v>
                </c:pt>
                <c:pt idx="18">
                  <c:v>400.0</c:v>
                </c:pt>
              </c:numCache>
            </c:numRef>
          </c:xVal>
          <c:yVal>
            <c:numRef>
              <c:f>不同深度下各参数统计!$B$6:$T$6</c:f>
              <c:numCache>
                <c:formatCode>0.000%</c:formatCode>
                <c:ptCount val="19"/>
                <c:pt idx="0">
                  <c:v>0.96812</c:v>
                </c:pt>
                <c:pt idx="1">
                  <c:v>0.99461</c:v>
                </c:pt>
                <c:pt idx="2">
                  <c:v>0.99474</c:v>
                </c:pt>
                <c:pt idx="3">
                  <c:v>0.9974</c:v>
                </c:pt>
                <c:pt idx="4">
                  <c:v>0.99486</c:v>
                </c:pt>
                <c:pt idx="5">
                  <c:v>0.99492</c:v>
                </c:pt>
                <c:pt idx="6">
                  <c:v>0.99747</c:v>
                </c:pt>
                <c:pt idx="7">
                  <c:v>0.99496</c:v>
                </c:pt>
                <c:pt idx="8">
                  <c:v>0.99747</c:v>
                </c:pt>
                <c:pt idx="9">
                  <c:v>0.99748</c:v>
                </c:pt>
                <c:pt idx="10">
                  <c:v>0.995</c:v>
                </c:pt>
                <c:pt idx="11">
                  <c:v>0.99748</c:v>
                </c:pt>
                <c:pt idx="12">
                  <c:v>0.99748</c:v>
                </c:pt>
                <c:pt idx="13">
                  <c:v>0.99748</c:v>
                </c:pt>
                <c:pt idx="14">
                  <c:v>0.995</c:v>
                </c:pt>
                <c:pt idx="15">
                  <c:v>0.99749</c:v>
                </c:pt>
                <c:pt idx="16">
                  <c:v>0.995</c:v>
                </c:pt>
                <c:pt idx="17">
                  <c:v>0.99749</c:v>
                </c:pt>
                <c:pt idx="18">
                  <c:v>0.99749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不同深度下各参数统计!$A$7</c:f>
              <c:strCache>
                <c:ptCount val="1"/>
                <c:pt idx="0">
                  <c:v>Negative predictive value (%)</c:v>
                </c:pt>
              </c:strCache>
            </c:strRef>
          </c:tx>
          <c:spPr>
            <a:ln w="9525" cap="flat" cmpd="sng" algn="ctr">
              <a:solidFill>
                <a:schemeClr val="accent5">
                  <a:shade val="95000"/>
                  <a:satMod val="105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</c:spPr>
          <c:marker>
            <c:spPr>
              <a:gradFill rotWithShape="1">
                <a:gsLst>
                  <a:gs pos="0">
                    <a:schemeClr val="accent5">
                      <a:tint val="50000"/>
                      <a:satMod val="300000"/>
                    </a:schemeClr>
                  </a:gs>
                  <a:gs pos="35000">
                    <a:schemeClr val="accent5">
                      <a:tint val="37000"/>
                      <a:satMod val="300000"/>
                    </a:schemeClr>
                  </a:gs>
                  <a:gs pos="100000">
                    <a:schemeClr val="accent5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 w="9525" cap="flat" cmpd="sng" algn="ctr">
                <a:solidFill>
                  <a:schemeClr val="accent5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</c:marker>
          <c:xVal>
            <c:numRef>
              <c:f>不同深度下各参数统计!$B$2:$T$2</c:f>
              <c:numCache>
                <c:formatCode>General</c:formatCode>
                <c:ptCount val="19"/>
                <c:pt idx="0">
                  <c:v>10.0</c:v>
                </c:pt>
                <c:pt idx="1">
                  <c:v>20.0</c:v>
                </c:pt>
                <c:pt idx="2">
                  <c:v>30.0</c:v>
                </c:pt>
                <c:pt idx="3">
                  <c:v>40.0</c:v>
                </c:pt>
                <c:pt idx="4">
                  <c:v>50.0</c:v>
                </c:pt>
                <c:pt idx="5">
                  <c:v>60.0</c:v>
                </c:pt>
                <c:pt idx="6">
                  <c:v>70.0</c:v>
                </c:pt>
                <c:pt idx="7">
                  <c:v>80.0</c:v>
                </c:pt>
                <c:pt idx="8">
                  <c:v>90.0</c:v>
                </c:pt>
                <c:pt idx="9">
                  <c:v>100.0</c:v>
                </c:pt>
                <c:pt idx="10">
                  <c:v>120.0</c:v>
                </c:pt>
                <c:pt idx="11">
                  <c:v>140.0</c:v>
                </c:pt>
                <c:pt idx="12">
                  <c:v>160.0</c:v>
                </c:pt>
                <c:pt idx="13">
                  <c:v>180.0</c:v>
                </c:pt>
                <c:pt idx="14">
                  <c:v>200.0</c:v>
                </c:pt>
                <c:pt idx="15">
                  <c:v>250.0</c:v>
                </c:pt>
                <c:pt idx="16">
                  <c:v>300.0</c:v>
                </c:pt>
                <c:pt idx="17">
                  <c:v>350.0</c:v>
                </c:pt>
                <c:pt idx="18">
                  <c:v>400.0</c:v>
                </c:pt>
              </c:numCache>
            </c:numRef>
          </c:xVal>
          <c:yVal>
            <c:numRef>
              <c:f>不同深度下各参数统计!$B$7:$T$7</c:f>
              <c:numCache>
                <c:formatCode>0.000%</c:formatCode>
                <c:ptCount val="19"/>
                <c:pt idx="0">
                  <c:v>0.96994</c:v>
                </c:pt>
                <c:pt idx="1">
                  <c:v>0.98569</c:v>
                </c:pt>
                <c:pt idx="2">
                  <c:v>0.99032</c:v>
                </c:pt>
                <c:pt idx="3">
                  <c:v>0.99224</c:v>
                </c:pt>
                <c:pt idx="4">
                  <c:v>0.99417</c:v>
                </c:pt>
                <c:pt idx="5">
                  <c:v>0.99741</c:v>
                </c:pt>
                <c:pt idx="6">
                  <c:v>0.99871</c:v>
                </c:pt>
                <c:pt idx="7">
                  <c:v>0.99805</c:v>
                </c:pt>
                <c:pt idx="8">
                  <c:v>0.99806</c:v>
                </c:pt>
                <c:pt idx="9">
                  <c:v>0.99871</c:v>
                </c:pt>
                <c:pt idx="10">
                  <c:v>1.0</c:v>
                </c:pt>
                <c:pt idx="11">
                  <c:v>0.99871</c:v>
                </c:pt>
                <c:pt idx="12">
                  <c:v>0.99935</c:v>
                </c:pt>
                <c:pt idx="13">
                  <c:v>0.99871</c:v>
                </c:pt>
                <c:pt idx="14">
                  <c:v>1.0</c:v>
                </c:pt>
                <c:pt idx="15">
                  <c:v>1.0</c:v>
                </c:pt>
                <c:pt idx="16">
                  <c:v>1.0</c:v>
                </c:pt>
                <c:pt idx="17">
                  <c:v>1.0</c:v>
                </c:pt>
                <c:pt idx="18">
                  <c:v>1.0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23487232"/>
        <c:axId val="-1010800640"/>
      </c:scatterChart>
      <c:valAx>
        <c:axId val="-2023487232"/>
        <c:scaling>
          <c:orientation val="minMax"/>
          <c:max val="400.0"/>
        </c:scaling>
        <c:delete val="0"/>
        <c:axPos val="b"/>
        <c:title>
          <c:tx>
            <c:rich>
              <a:bodyPr/>
              <a:lstStyle/>
              <a:p>
                <a:pPr>
                  <a:defRPr sz="1050">
                    <a:latin typeface="Arial"/>
                    <a:cs typeface="Arial"/>
                  </a:defRPr>
                </a:pPr>
                <a:r>
                  <a:rPr lang="en-US" altLang="zh-CN" sz="1050">
                    <a:latin typeface="Arial"/>
                    <a:cs typeface="Arial"/>
                  </a:rPr>
                  <a:t>Sequence depth </a:t>
                </a:r>
                <a:r>
                  <a:rPr lang="zh-CN" altLang="en-US" sz="1050">
                    <a:latin typeface="Arial"/>
                    <a:cs typeface="Arial"/>
                  </a:rPr>
                  <a:t>（</a:t>
                </a:r>
                <a:r>
                  <a:rPr lang="en-US" altLang="zh-CN" sz="1050">
                    <a:latin typeface="Arial"/>
                    <a:cs typeface="Arial"/>
                  </a:rPr>
                  <a:t>X</a:t>
                </a:r>
                <a:r>
                  <a:rPr lang="zh-CN" altLang="en-US" sz="1050">
                    <a:latin typeface="Arial"/>
                    <a:cs typeface="Arial"/>
                  </a:rPr>
                  <a:t>）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Unicode MS" pitchFamily="34" charset="-122"/>
                <a:ea typeface="Arial Unicode MS" pitchFamily="34" charset="-122"/>
                <a:cs typeface="Arial Unicode MS" pitchFamily="34" charset="-122"/>
              </a:defRPr>
            </a:pPr>
            <a:endParaRPr lang="zh-CN"/>
          </a:p>
        </c:txPr>
        <c:crossAx val="-1010800640"/>
        <c:crosses val="autoZero"/>
        <c:crossBetween val="midCat"/>
      </c:valAx>
      <c:valAx>
        <c:axId val="-1010800640"/>
        <c:scaling>
          <c:orientation val="minMax"/>
          <c:max val="1.0"/>
          <c:min val="0.92"/>
        </c:scaling>
        <c:delete val="0"/>
        <c:axPos val="l"/>
        <c:numFmt formatCode="0%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Unicode MS" pitchFamily="34" charset="-122"/>
                <a:ea typeface="Arial Unicode MS" pitchFamily="34" charset="-122"/>
                <a:cs typeface="Arial Unicode MS" pitchFamily="34" charset="-122"/>
              </a:defRPr>
            </a:pPr>
            <a:endParaRPr lang="zh-CN"/>
          </a:p>
        </c:txPr>
        <c:crossAx val="-2023487232"/>
        <c:crosses val="autoZero"/>
        <c:crossBetween val="midCat"/>
        <c:majorUnit val="0.01"/>
      </c:valAx>
    </c:plotArea>
    <c:legend>
      <c:legendPos val="r"/>
      <c:layout>
        <c:manualLayout>
          <c:xMode val="edge"/>
          <c:yMode val="edge"/>
          <c:x val="0.435282640685011"/>
          <c:y val="0.274479722292778"/>
          <c:w val="0.464897028423243"/>
          <c:h val="0.429372551571549"/>
        </c:manualLayout>
      </c:layout>
      <c:overlay val="0"/>
      <c:txPr>
        <a:bodyPr/>
        <a:lstStyle/>
        <a:p>
          <a:pPr>
            <a:defRPr sz="800" b="1">
              <a:latin typeface="Arial Unicode MS" pitchFamily="34" charset="-122"/>
              <a:ea typeface="Arial Unicode MS" pitchFamily="34" charset="-122"/>
              <a:cs typeface="Arial Unicode MS" pitchFamily="34" charset="-122"/>
            </a:defRPr>
          </a:pPr>
          <a:endParaRPr lang="zh-CN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FAA13-4FFB-5C46-B362-F18E4560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</Words>
  <Characters>68</Characters>
  <Application>Microsoft Macintosh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yangziying</dc:creator>
  <cp:keywords/>
  <dc:description/>
  <cp:lastModifiedBy>Microsoft Office 用户</cp:lastModifiedBy>
  <cp:revision>31</cp:revision>
  <dcterms:created xsi:type="dcterms:W3CDTF">2015-02-26T06:02:00Z</dcterms:created>
  <dcterms:modified xsi:type="dcterms:W3CDTF">2016-03-09T10:20:00Z</dcterms:modified>
</cp:coreProperties>
</file>