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88045" w14:textId="289628CE" w:rsidR="00394595" w:rsidRDefault="001737CC" w:rsidP="00394595">
      <w:pPr>
        <w:spacing w:after="0" w:line="480" w:lineRule="auto"/>
        <w:ind w:left="54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</w:t>
      </w:r>
      <w:bookmarkStart w:id="0" w:name="_GoBack"/>
      <w:bookmarkEnd w:id="0"/>
      <w:r w:rsidR="00394595">
        <w:rPr>
          <w:rFonts w:ascii="Arial" w:hAnsi="Arial" w:cs="Arial"/>
          <w:b/>
        </w:rPr>
        <w:t xml:space="preserve"> file-2</w:t>
      </w:r>
    </w:p>
    <w:p w14:paraId="606C5FD4" w14:textId="1D78F084" w:rsidR="00667D19" w:rsidRPr="00394595" w:rsidRDefault="00667D19" w:rsidP="00667D1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</w:rPr>
      </w:pPr>
      <w:r w:rsidRPr="00394595">
        <w:rPr>
          <w:rFonts w:ascii="Arial" w:hAnsi="Arial" w:cs="Arial"/>
          <w:b/>
          <w:bCs/>
        </w:rPr>
        <w:t>Sanger sequencing (</w:t>
      </w:r>
      <w:r w:rsidR="00394595" w:rsidRPr="00394595">
        <w:rPr>
          <w:rFonts w:ascii="Arial" w:hAnsi="Arial" w:cs="Arial"/>
          <w:b/>
        </w:rPr>
        <w:t>Variant Confirmation</w:t>
      </w:r>
      <w:r w:rsidRPr="00394595">
        <w:rPr>
          <w:rFonts w:ascii="Arial" w:hAnsi="Arial" w:cs="Arial"/>
          <w:b/>
        </w:rPr>
        <w:t xml:space="preserve"> Test)</w:t>
      </w:r>
    </w:p>
    <w:p w14:paraId="38A51F88" w14:textId="45F0B819" w:rsidR="00977D4E" w:rsidRDefault="00667D19" w:rsidP="00667D19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 New Roman" w:hAnsi="Arial" w:cs="Arial"/>
        </w:rPr>
      </w:pPr>
      <w:r w:rsidRPr="008A6632">
        <w:rPr>
          <w:rFonts w:ascii="Arial" w:eastAsia="Times New Roman" w:hAnsi="Arial" w:cs="Arial"/>
        </w:rPr>
        <w:t xml:space="preserve">The DNA samples of the proband and </w:t>
      </w:r>
      <w:r w:rsidR="00E54642">
        <w:rPr>
          <w:rFonts w:ascii="Arial" w:eastAsia="Times New Roman" w:hAnsi="Arial" w:cs="Arial"/>
        </w:rPr>
        <w:t xml:space="preserve">both the </w:t>
      </w:r>
      <w:r w:rsidRPr="008A6632">
        <w:rPr>
          <w:rFonts w:ascii="Arial" w:eastAsia="Times New Roman" w:hAnsi="Arial" w:cs="Arial"/>
        </w:rPr>
        <w:t xml:space="preserve">parents with a concentration of 250 ng/µL were amplified using Thermal Cycler-2720 (Applied Biosystems). Exon 6 of </w:t>
      </w:r>
      <w:r w:rsidRPr="008A6632">
        <w:rPr>
          <w:rFonts w:ascii="Arial" w:eastAsia="Times New Roman" w:hAnsi="Arial" w:cs="Arial"/>
          <w:i/>
          <w:iCs/>
        </w:rPr>
        <w:t>FAM20C</w:t>
      </w:r>
      <w:r w:rsidRPr="008A6632">
        <w:rPr>
          <w:rFonts w:ascii="Arial" w:eastAsia="Times New Roman" w:hAnsi="Arial" w:cs="Arial"/>
        </w:rPr>
        <w:t xml:space="preserve"> gene was amplified using a forward primer sequence 5'CTTCTACGGCGAGTGTTCCT3' and reverse primer sequence 5'AGGCTCTGCACCCATCTCT3'. </w:t>
      </w:r>
      <w:r w:rsidR="00E54642">
        <w:rPr>
          <w:rFonts w:ascii="Arial" w:eastAsia="Times New Roman" w:hAnsi="Arial" w:cs="Arial"/>
        </w:rPr>
        <w:t>A t</w:t>
      </w:r>
      <w:r w:rsidRPr="008A6632">
        <w:rPr>
          <w:rFonts w:ascii="Arial" w:eastAsia="Times New Roman" w:hAnsi="Arial" w:cs="Arial"/>
        </w:rPr>
        <w:t xml:space="preserve">otal </w:t>
      </w:r>
      <w:r w:rsidR="00E54642">
        <w:rPr>
          <w:rFonts w:ascii="Arial" w:eastAsia="Times New Roman" w:hAnsi="Arial" w:cs="Arial"/>
        </w:rPr>
        <w:t xml:space="preserve">of </w:t>
      </w:r>
      <w:r w:rsidRPr="008A6632">
        <w:rPr>
          <w:rFonts w:ascii="Arial" w:eastAsia="Times New Roman" w:hAnsi="Arial" w:cs="Arial"/>
        </w:rPr>
        <w:t xml:space="preserve">32 cycles of Polymerase </w:t>
      </w:r>
      <w:r w:rsidR="00D47BC0">
        <w:rPr>
          <w:rFonts w:ascii="Arial" w:eastAsia="Times New Roman" w:hAnsi="Arial" w:cs="Arial"/>
        </w:rPr>
        <w:t>C</w:t>
      </w:r>
      <w:r w:rsidRPr="008A6632">
        <w:rPr>
          <w:rFonts w:ascii="Arial" w:eastAsia="Times New Roman" w:hAnsi="Arial" w:cs="Arial"/>
        </w:rPr>
        <w:t xml:space="preserve">hain </w:t>
      </w:r>
      <w:r w:rsidR="00D47BC0">
        <w:rPr>
          <w:rFonts w:ascii="Arial" w:eastAsia="Times New Roman" w:hAnsi="Arial" w:cs="Arial"/>
        </w:rPr>
        <w:t>R</w:t>
      </w:r>
      <w:r w:rsidRPr="008A6632">
        <w:rPr>
          <w:rFonts w:ascii="Arial" w:eastAsia="Times New Roman" w:hAnsi="Arial" w:cs="Arial"/>
        </w:rPr>
        <w:t>eaction</w:t>
      </w:r>
      <w:r w:rsidR="00D47BC0">
        <w:rPr>
          <w:rFonts w:ascii="Arial" w:eastAsia="Times New Roman" w:hAnsi="Arial" w:cs="Arial"/>
        </w:rPr>
        <w:t>s</w:t>
      </w:r>
      <w:r w:rsidRPr="008A6632">
        <w:rPr>
          <w:rFonts w:ascii="Arial" w:eastAsia="Times New Roman" w:hAnsi="Arial" w:cs="Arial"/>
        </w:rPr>
        <w:t xml:space="preserve"> (PCR) </w:t>
      </w:r>
      <w:r w:rsidR="00D47BC0" w:rsidRPr="008A6632">
        <w:rPr>
          <w:rFonts w:ascii="Arial" w:eastAsia="Times New Roman" w:hAnsi="Arial" w:cs="Arial"/>
        </w:rPr>
        <w:t>w</w:t>
      </w:r>
      <w:r w:rsidR="00D47BC0">
        <w:rPr>
          <w:rFonts w:ascii="Arial" w:eastAsia="Times New Roman" w:hAnsi="Arial" w:cs="Arial"/>
        </w:rPr>
        <w:t>ere</w:t>
      </w:r>
      <w:r w:rsidR="00D47BC0" w:rsidRPr="008A6632">
        <w:rPr>
          <w:rFonts w:ascii="Arial" w:eastAsia="Times New Roman" w:hAnsi="Arial" w:cs="Arial"/>
        </w:rPr>
        <w:t xml:space="preserve"> </w:t>
      </w:r>
      <w:r w:rsidRPr="008A6632">
        <w:rPr>
          <w:rFonts w:ascii="Arial" w:eastAsia="Times New Roman" w:hAnsi="Arial" w:cs="Arial"/>
        </w:rPr>
        <w:t>run with initial denaturation (94°C; 5 minutes), denaturation (94°C; 30 seconds), annealing (60°C; 45 seconds), elongation (72°C; 1 minute) and final elongation (72°C; 7 minutes). The amplification</w:t>
      </w:r>
      <w:r w:rsidR="004E502F">
        <w:rPr>
          <w:rFonts w:ascii="Arial" w:eastAsia="Times New Roman" w:hAnsi="Arial" w:cs="Arial"/>
        </w:rPr>
        <w:t>s</w:t>
      </w:r>
      <w:r w:rsidRPr="008A6632">
        <w:rPr>
          <w:rFonts w:ascii="Arial" w:eastAsia="Times New Roman" w:hAnsi="Arial" w:cs="Arial"/>
        </w:rPr>
        <w:t xml:space="preserve"> of</w:t>
      </w:r>
      <w:r w:rsidR="004E502F">
        <w:rPr>
          <w:rFonts w:ascii="Arial" w:eastAsia="Times New Roman" w:hAnsi="Arial" w:cs="Arial"/>
        </w:rPr>
        <w:t xml:space="preserve"> the</w:t>
      </w:r>
      <w:r w:rsidR="00384870">
        <w:rPr>
          <w:rFonts w:ascii="Arial" w:eastAsia="Times New Roman" w:hAnsi="Arial" w:cs="Arial"/>
        </w:rPr>
        <w:t xml:space="preserve"> </w:t>
      </w:r>
      <w:r w:rsidRPr="008A6632">
        <w:rPr>
          <w:rFonts w:ascii="Arial" w:eastAsia="Times New Roman" w:hAnsi="Arial" w:cs="Arial"/>
        </w:rPr>
        <w:t>PCR product</w:t>
      </w:r>
      <w:r w:rsidR="006C3805">
        <w:rPr>
          <w:rFonts w:ascii="Arial" w:eastAsia="Times New Roman" w:hAnsi="Arial" w:cs="Arial"/>
        </w:rPr>
        <w:t>s</w:t>
      </w:r>
      <w:r w:rsidRPr="008A6632">
        <w:rPr>
          <w:rFonts w:ascii="Arial" w:eastAsia="Times New Roman" w:hAnsi="Arial" w:cs="Arial"/>
        </w:rPr>
        <w:t xml:space="preserve"> </w:t>
      </w:r>
      <w:r w:rsidR="004E502F">
        <w:rPr>
          <w:rFonts w:ascii="Arial" w:eastAsia="Times New Roman" w:hAnsi="Arial" w:cs="Arial"/>
        </w:rPr>
        <w:t>were</w:t>
      </w:r>
      <w:r w:rsidRPr="008A6632">
        <w:rPr>
          <w:rFonts w:ascii="Arial" w:eastAsia="Times New Roman" w:hAnsi="Arial" w:cs="Arial"/>
        </w:rPr>
        <w:t xml:space="preserve"> confirmed by 2.5% agarose gel electrophoresis. Using th</w:t>
      </w:r>
      <w:r w:rsidR="00384870">
        <w:rPr>
          <w:rFonts w:ascii="Arial" w:eastAsia="Times New Roman" w:hAnsi="Arial" w:cs="Arial"/>
        </w:rPr>
        <w:t>ese</w:t>
      </w:r>
      <w:r w:rsidRPr="008A6632">
        <w:rPr>
          <w:rFonts w:ascii="Arial" w:eastAsia="Times New Roman" w:hAnsi="Arial" w:cs="Arial"/>
        </w:rPr>
        <w:t xml:space="preserve"> PCR product</w:t>
      </w:r>
      <w:r w:rsidR="00384870">
        <w:rPr>
          <w:rFonts w:ascii="Arial" w:eastAsia="Times New Roman" w:hAnsi="Arial" w:cs="Arial"/>
        </w:rPr>
        <w:t>s</w:t>
      </w:r>
      <w:r w:rsidRPr="008A6632">
        <w:rPr>
          <w:rFonts w:ascii="Arial" w:eastAsia="Times New Roman" w:hAnsi="Arial" w:cs="Arial"/>
        </w:rPr>
        <w:t>, sequencing was carried out on</w:t>
      </w:r>
      <w:r w:rsidR="00CE194A">
        <w:rPr>
          <w:rFonts w:ascii="Arial" w:eastAsia="Times New Roman" w:hAnsi="Arial" w:cs="Arial"/>
        </w:rPr>
        <w:t xml:space="preserve"> the</w:t>
      </w:r>
      <w:r w:rsidRPr="008A6632">
        <w:rPr>
          <w:rFonts w:ascii="Arial" w:eastAsia="Times New Roman" w:hAnsi="Arial" w:cs="Arial"/>
        </w:rPr>
        <w:t xml:space="preserve"> genetic analyzer ABI-3100.</w:t>
      </w:r>
    </w:p>
    <w:p w14:paraId="7A68D45F" w14:textId="77777777" w:rsidR="00937A52" w:rsidRPr="00B61EDB" w:rsidRDefault="00937A52" w:rsidP="00937A52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Cs/>
          <w:color w:val="000000"/>
          <w:lang w:val="en-IN" w:eastAsia="en-IN"/>
        </w:rPr>
      </w:pPr>
    </w:p>
    <w:p w14:paraId="22A83A33" w14:textId="77777777" w:rsidR="00764325" w:rsidRPr="00937A52" w:rsidRDefault="00764325" w:rsidP="00937A52">
      <w:pPr>
        <w:spacing w:line="480" w:lineRule="auto"/>
      </w:pPr>
    </w:p>
    <w:sectPr w:rsidR="00764325" w:rsidRPr="00937A52" w:rsidSect="00173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E34D9"/>
    <w:multiLevelType w:val="hybridMultilevel"/>
    <w:tmpl w:val="34CA7E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64325"/>
    <w:rsid w:val="00053EBF"/>
    <w:rsid w:val="00091EAA"/>
    <w:rsid w:val="000A6AA0"/>
    <w:rsid w:val="000C4218"/>
    <w:rsid w:val="000E601D"/>
    <w:rsid w:val="001737CC"/>
    <w:rsid w:val="0019075F"/>
    <w:rsid w:val="001E1CCA"/>
    <w:rsid w:val="002300AF"/>
    <w:rsid w:val="002F6CCE"/>
    <w:rsid w:val="00312657"/>
    <w:rsid w:val="00384870"/>
    <w:rsid w:val="00394595"/>
    <w:rsid w:val="003C79FD"/>
    <w:rsid w:val="00425D10"/>
    <w:rsid w:val="00443CAA"/>
    <w:rsid w:val="004E502F"/>
    <w:rsid w:val="004E6879"/>
    <w:rsid w:val="00645C33"/>
    <w:rsid w:val="00667D19"/>
    <w:rsid w:val="006C3805"/>
    <w:rsid w:val="00727498"/>
    <w:rsid w:val="00764325"/>
    <w:rsid w:val="0078735F"/>
    <w:rsid w:val="00822506"/>
    <w:rsid w:val="0085558C"/>
    <w:rsid w:val="008636E4"/>
    <w:rsid w:val="00863C41"/>
    <w:rsid w:val="008D17A3"/>
    <w:rsid w:val="008E5B4A"/>
    <w:rsid w:val="00937A52"/>
    <w:rsid w:val="00961B80"/>
    <w:rsid w:val="00977D4E"/>
    <w:rsid w:val="009A1B00"/>
    <w:rsid w:val="00A4416D"/>
    <w:rsid w:val="00A5567D"/>
    <w:rsid w:val="00A828CD"/>
    <w:rsid w:val="00A91EC4"/>
    <w:rsid w:val="00B13503"/>
    <w:rsid w:val="00B9187C"/>
    <w:rsid w:val="00BB34D5"/>
    <w:rsid w:val="00CA4193"/>
    <w:rsid w:val="00CE194A"/>
    <w:rsid w:val="00D034CC"/>
    <w:rsid w:val="00D47BC0"/>
    <w:rsid w:val="00DA45E4"/>
    <w:rsid w:val="00E14FBD"/>
    <w:rsid w:val="00E54642"/>
    <w:rsid w:val="00E72DD9"/>
    <w:rsid w:val="00EB2D77"/>
    <w:rsid w:val="00ED7317"/>
    <w:rsid w:val="00F81B3C"/>
    <w:rsid w:val="00F94DA7"/>
    <w:rsid w:val="00FE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B3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64325"/>
    <w:rPr>
      <w:b/>
      <w:bCs/>
    </w:rPr>
  </w:style>
  <w:style w:type="paragraph" w:styleId="NoSpacing">
    <w:name w:val="No Spacing"/>
    <w:uiPriority w:val="1"/>
    <w:qFormat/>
    <w:rsid w:val="00977D4E"/>
    <w:pPr>
      <w:spacing w:after="0" w:line="240" w:lineRule="auto"/>
    </w:pPr>
  </w:style>
  <w:style w:type="character" w:styleId="Hyperlink">
    <w:name w:val="Hyperlink"/>
    <w:uiPriority w:val="99"/>
    <w:unhideWhenUsed/>
    <w:rsid w:val="00937A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B3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B3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961B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64325"/>
    <w:rPr>
      <w:b/>
      <w:bCs/>
    </w:rPr>
  </w:style>
  <w:style w:type="paragraph" w:styleId="NoSpacing">
    <w:name w:val="No Spacing"/>
    <w:uiPriority w:val="1"/>
    <w:qFormat/>
    <w:rsid w:val="00977D4E"/>
    <w:pPr>
      <w:spacing w:after="0" w:line="240" w:lineRule="auto"/>
    </w:pPr>
  </w:style>
  <w:style w:type="character" w:styleId="Hyperlink">
    <w:name w:val="Hyperlink"/>
    <w:uiPriority w:val="99"/>
    <w:unhideWhenUsed/>
    <w:rsid w:val="00937A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B3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B3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961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S3G_Apply_Fixed_Case</cp:lastModifiedBy>
  <cp:revision>7</cp:revision>
  <dcterms:created xsi:type="dcterms:W3CDTF">2018-04-23T08:35:00Z</dcterms:created>
  <dcterms:modified xsi:type="dcterms:W3CDTF">2018-04-28T13:10:00Z</dcterms:modified>
</cp:coreProperties>
</file>