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5C1" w:rsidRDefault="008235C1"/>
    <w:tbl>
      <w:tblPr>
        <w:tblW w:w="0" w:type="auto"/>
        <w:tblLayout w:type="fixed"/>
        <w:tblCellMar>
          <w:left w:w="118" w:type="dxa"/>
        </w:tblCellMar>
        <w:tblLook w:val="0000" w:firstRow="0" w:lastRow="0" w:firstColumn="0" w:lastColumn="0" w:noHBand="0" w:noVBand="0"/>
      </w:tblPr>
      <w:tblGrid>
        <w:gridCol w:w="1245"/>
        <w:gridCol w:w="973"/>
        <w:gridCol w:w="676"/>
        <w:gridCol w:w="796"/>
        <w:gridCol w:w="1383"/>
        <w:gridCol w:w="2270"/>
        <w:gridCol w:w="2297"/>
        <w:gridCol w:w="2523"/>
        <w:gridCol w:w="2151"/>
      </w:tblGrid>
      <w:tr w:rsidR="0035577D" w:rsidTr="00C107CE">
        <w:tc>
          <w:tcPr>
            <w:tcW w:w="124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Report</w:t>
            </w:r>
          </w:p>
        </w:tc>
        <w:tc>
          <w:tcPr>
            <w:tcW w:w="97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676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Age</w:t>
            </w:r>
          </w:p>
        </w:tc>
        <w:tc>
          <w:tcPr>
            <w:tcW w:w="796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LDS</w:t>
            </w:r>
          </w:p>
        </w:tc>
        <w:tc>
          <w:tcPr>
            <w:tcW w:w="1382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Genetic finding</w:t>
            </w:r>
          </w:p>
        </w:tc>
        <w:tc>
          <w:tcPr>
            <w:tcW w:w="226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Extracardiac features</w:t>
            </w:r>
          </w:p>
        </w:tc>
        <w:tc>
          <w:tcPr>
            <w:tcW w:w="2297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Vascular features</w:t>
            </w:r>
          </w:p>
        </w:tc>
        <w:tc>
          <w:tcPr>
            <w:tcW w:w="252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HF/ myocardial features</w:t>
            </w:r>
          </w:p>
        </w:tc>
        <w:tc>
          <w:tcPr>
            <w:tcW w:w="215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</w:tc>
      </w:tr>
      <w:tr w:rsidR="0035577D" w:rsidTr="00C107CE">
        <w:tc>
          <w:tcPr>
            <w:tcW w:w="1242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O’Reardon et al., 2008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73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676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45y</w:t>
            </w:r>
          </w:p>
        </w:tc>
        <w:tc>
          <w:tcPr>
            <w:tcW w:w="795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83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Unspecified</w:t>
            </w:r>
          </w:p>
        </w:tc>
        <w:tc>
          <w:tcPr>
            <w:tcW w:w="2270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2297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2523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Takotsubo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CMP (stressed induced CMP)</w:t>
            </w:r>
          </w:p>
        </w:tc>
        <w:tc>
          <w:tcPr>
            <w:tcW w:w="2151" w:type="dxa"/>
            <w:tcBorders>
              <w:top w:val="single" w:sz="12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Major depression</w:t>
            </w:r>
          </w:p>
        </w:tc>
      </w:tr>
      <w:tr w:rsidR="0035577D" w:rsidRPr="0035577D" w:rsidTr="00C107CE">
        <w:tc>
          <w:tcPr>
            <w:tcW w:w="1242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Eckmann et al., 2009</w:t>
            </w:r>
          </w:p>
        </w:tc>
        <w:tc>
          <w:tcPr>
            <w:tcW w:w="97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676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44y</w:t>
            </w:r>
          </w:p>
        </w:tc>
        <w:tc>
          <w:tcPr>
            <w:tcW w:w="795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8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TGFBR1: 1303G&gt;C</w:t>
            </w:r>
          </w:p>
        </w:tc>
        <w:tc>
          <w:tcPr>
            <w:tcW w:w="2270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wide uvula, high arched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palate,ankyloglossia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retrognathia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pinched nasal bridge, mild joint laxity, and pectus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carinatum</w:t>
            </w:r>
            <w:proofErr w:type="spellEnd"/>
          </w:p>
        </w:tc>
        <w:tc>
          <w:tcPr>
            <w:tcW w:w="2297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Acute thoracoabdominal aortic dissection</w:t>
            </w:r>
          </w:p>
        </w:tc>
        <w:tc>
          <w:tcPr>
            <w:tcW w:w="252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At 1month postop: AHF, LVEF 25%</w:t>
            </w:r>
          </w:p>
        </w:tc>
        <w:tc>
          <w:tcPr>
            <w:tcW w:w="2151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Heart transplanted specimen: interstitial and replacement fibrosis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ofthe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LV myocardium and dysplastic medium-to-small coronary arteries</w:t>
            </w:r>
          </w:p>
        </w:tc>
      </w:tr>
      <w:tr w:rsidR="0035577D" w:rsidTr="00C107CE">
        <w:tc>
          <w:tcPr>
            <w:tcW w:w="1242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Yamana et al., 2017</w:t>
            </w:r>
          </w:p>
        </w:tc>
        <w:tc>
          <w:tcPr>
            <w:tcW w:w="97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676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14y</w:t>
            </w:r>
          </w:p>
        </w:tc>
        <w:tc>
          <w:tcPr>
            <w:tcW w:w="795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</w:tc>
        <w:tc>
          <w:tcPr>
            <w:tcW w:w="138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Unspecified</w:t>
            </w:r>
          </w:p>
        </w:tc>
        <w:tc>
          <w:tcPr>
            <w:tcW w:w="2270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</w:rPr>
              <w:t>bilateral club foot</w:t>
            </w:r>
          </w:p>
        </w:tc>
        <w:tc>
          <w:tcPr>
            <w:tcW w:w="2297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type A aortic dissection, moderate aortic regurgitation and aortic root aneurysm</w:t>
            </w:r>
          </w:p>
        </w:tc>
        <w:tc>
          <w:tcPr>
            <w:tcW w:w="2523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At 1month postop: AHF, LVEF 30%</w:t>
            </w:r>
          </w:p>
        </w:tc>
        <w:tc>
          <w:tcPr>
            <w:tcW w:w="2151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Long term improvement after staged surgical repair and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antiHF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medical treatment </w:t>
            </w:r>
          </w:p>
        </w:tc>
      </w:tr>
      <w:tr w:rsidR="0035577D" w:rsidTr="00C107CE">
        <w:tc>
          <w:tcPr>
            <w:tcW w:w="1242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Present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Report</w:t>
            </w:r>
          </w:p>
        </w:tc>
        <w:tc>
          <w:tcPr>
            <w:tcW w:w="973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F</w:t>
            </w:r>
          </w:p>
        </w:tc>
        <w:tc>
          <w:tcPr>
            <w:tcW w:w="676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50y</w:t>
            </w:r>
          </w:p>
        </w:tc>
        <w:tc>
          <w:tcPr>
            <w:tcW w:w="795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</w:tc>
        <w:tc>
          <w:tcPr>
            <w:tcW w:w="1383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TGFBR1: </w:t>
            </w:r>
            <w:r>
              <w:rPr>
                <w:rFonts w:ascii="Arial" w:eastAsia="Times New Roman" w:hAnsi="Arial" w:cs="Arial"/>
                <w:color w:val="212121"/>
                <w:sz w:val="20"/>
                <w:szCs w:val="20"/>
                <w:lang w:val="en-US" w:eastAsia="it-IT"/>
              </w:rPr>
              <w:lastRenderedPageBreak/>
              <w:t>c.1460G&gt;A</w:t>
            </w:r>
          </w:p>
        </w:tc>
        <w:tc>
          <w:tcPr>
            <w:tcW w:w="2270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pinched nasal bridge</w:t>
            </w:r>
          </w:p>
        </w:tc>
        <w:tc>
          <w:tcPr>
            <w:tcW w:w="2297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Mild aortic dilatation,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surgically repaired buccal artery for repeated hemorrhage</w:t>
            </w:r>
          </w:p>
        </w:tc>
        <w:tc>
          <w:tcPr>
            <w:tcW w:w="2523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Pr="0035577D" w:rsidRDefault="0035577D" w:rsidP="00C107CE">
            <w:pPr>
              <w:spacing w:after="0" w:line="480" w:lineRule="auto"/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myocardial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inferobasal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crypts and anomalous distribution of papillary muscles</w:t>
            </w:r>
          </w:p>
        </w:tc>
        <w:tc>
          <w:tcPr>
            <w:tcW w:w="2151" w:type="dxa"/>
            <w:tcBorders>
              <w:top w:val="single" w:sz="8" w:space="0" w:color="00000A"/>
              <w:bottom w:val="single" w:sz="12" w:space="0" w:color="00000A"/>
            </w:tcBorders>
            <w:shd w:val="clear" w:color="auto" w:fill="FFFFFF"/>
          </w:tcPr>
          <w:p w:rsidR="0035577D" w:rsidRDefault="0035577D" w:rsidP="00C107CE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35577D" w:rsidRPr="0035577D" w:rsidRDefault="0035577D">
      <w:pPr>
        <w:rPr>
          <w:lang w:val="en-US"/>
        </w:rPr>
      </w:pPr>
    </w:p>
    <w:p w:rsidR="00AF3233" w:rsidRPr="009C0D7F" w:rsidRDefault="00AF3233" w:rsidP="00AF3233">
      <w:pPr>
        <w:widowControl w:val="0"/>
        <w:shd w:val="clear" w:color="auto" w:fill="FFFFFF"/>
        <w:suppressAutoHyphens w:val="0"/>
        <w:spacing w:after="0" w:line="360" w:lineRule="auto"/>
        <w:rPr>
          <w:lang w:val="en-US"/>
        </w:rPr>
      </w:pPr>
      <w:r w:rsidRPr="009C0D7F">
        <w:rPr>
          <w:rFonts w:ascii="Arial" w:eastAsia="Times New Roman" w:hAnsi="Arial" w:cs="Arial"/>
          <w:b/>
          <w:bCs/>
          <w:color w:val="000000"/>
          <w:lang w:val="en-US" w:eastAsia="it-IT"/>
        </w:rPr>
        <w:t>Reference of Table S1</w:t>
      </w:r>
    </w:p>
    <w:p w:rsidR="0035577D" w:rsidRPr="0035577D" w:rsidRDefault="00AF3233" w:rsidP="00AF3233">
      <w:pPr>
        <w:rPr>
          <w:lang w:val="en-US"/>
        </w:rPr>
      </w:pPr>
      <w:r w:rsidRPr="009C0D7F">
        <w:rPr>
          <w:rFonts w:ascii="Arial" w:eastAsia="Times New Roman" w:hAnsi="Arial" w:cs="Arial"/>
          <w:color w:val="000000"/>
          <w:lang w:val="en-US" w:eastAsia="it-IT"/>
        </w:rPr>
        <w:t xml:space="preserve">1. </w:t>
      </w:r>
      <w:proofErr w:type="spellStart"/>
      <w:r w:rsidRPr="009C0D7F">
        <w:rPr>
          <w:rFonts w:ascii="Arial" w:eastAsia="Times New Roman" w:hAnsi="Arial" w:cs="Arial"/>
          <w:color w:val="000000"/>
          <w:lang w:val="en-US" w:eastAsia="it-IT"/>
        </w:rPr>
        <w:t>O’Reardon</w:t>
      </w:r>
      <w:proofErr w:type="spellEnd"/>
      <w:r w:rsidRPr="009C0D7F">
        <w:rPr>
          <w:rFonts w:ascii="Arial" w:eastAsia="Times New Roman" w:hAnsi="Arial" w:cs="Arial"/>
          <w:color w:val="000000"/>
          <w:lang w:val="en-US" w:eastAsia="it-IT"/>
        </w:rPr>
        <w:t xml:space="preserve"> JP, Lott JP, Akhtar UW, </w:t>
      </w:r>
      <w:proofErr w:type="spellStart"/>
      <w:r w:rsidRPr="009C0D7F">
        <w:rPr>
          <w:rFonts w:ascii="Arial" w:eastAsia="Times New Roman" w:hAnsi="Arial" w:cs="Arial"/>
          <w:color w:val="000000"/>
          <w:lang w:val="en-US" w:eastAsia="it-IT"/>
        </w:rPr>
        <w:t>Cristancho</w:t>
      </w:r>
      <w:proofErr w:type="spellEnd"/>
      <w:r w:rsidRPr="009C0D7F">
        <w:rPr>
          <w:rFonts w:ascii="Arial" w:eastAsia="Times New Roman" w:hAnsi="Arial" w:cs="Arial"/>
          <w:color w:val="000000"/>
          <w:lang w:val="en-US" w:eastAsia="it-IT"/>
        </w:rPr>
        <w:t xml:space="preserve"> P, Weiss D, Jones N. Acute coronary syndrome (</w:t>
      </w:r>
      <w:proofErr w:type="spellStart"/>
      <w:r w:rsidRPr="009C0D7F">
        <w:rPr>
          <w:rFonts w:ascii="Arial" w:eastAsia="Times New Roman" w:hAnsi="Arial" w:cs="Arial"/>
          <w:color w:val="000000"/>
          <w:lang w:val="en-US" w:eastAsia="it-IT"/>
        </w:rPr>
        <w:t>Takotsubo</w:t>
      </w:r>
      <w:proofErr w:type="spellEnd"/>
      <w:r w:rsidRPr="009C0D7F">
        <w:rPr>
          <w:rFonts w:ascii="Arial" w:eastAsia="Times New Roman" w:hAnsi="Arial" w:cs="Arial"/>
          <w:color w:val="000000"/>
          <w:lang w:val="en-US" w:eastAsia="it-IT"/>
        </w:rPr>
        <w:t xml:space="preserve"> cardiomyopathy) following electroconvulsive therapy in the absence of significant coronary artery disease: case report and review of the literature. </w:t>
      </w:r>
      <w:r w:rsidRPr="009C0D7F">
        <w:rPr>
          <w:rFonts w:ascii="Arial" w:eastAsia="Times New Roman" w:hAnsi="Arial" w:cs="Arial"/>
          <w:i/>
          <w:color w:val="000000"/>
          <w:lang w:val="en-US" w:eastAsia="it-IT"/>
        </w:rPr>
        <w:t>J ECT</w:t>
      </w:r>
      <w:r w:rsidRPr="009C0D7F">
        <w:rPr>
          <w:rFonts w:ascii="Arial" w:eastAsia="Times New Roman" w:hAnsi="Arial" w:cs="Arial"/>
          <w:color w:val="000000"/>
          <w:lang w:val="en-US" w:eastAsia="it-IT"/>
        </w:rPr>
        <w:t xml:space="preserve"> 2008; 24:277-280.</w:t>
      </w:r>
      <w:bookmarkStart w:id="0" w:name="_GoBack"/>
      <w:bookmarkEnd w:id="0"/>
    </w:p>
    <w:sectPr w:rsidR="0035577D" w:rsidRPr="0035577D" w:rsidSect="0035577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299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5577D"/>
    <w:rsid w:val="00225511"/>
    <w:rsid w:val="0035577D"/>
    <w:rsid w:val="006E2B3D"/>
    <w:rsid w:val="008235C1"/>
    <w:rsid w:val="00854682"/>
    <w:rsid w:val="00AF3233"/>
    <w:rsid w:val="00F4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77D"/>
    <w:pPr>
      <w:suppressAutoHyphens/>
      <w:overflowPunct w:val="0"/>
    </w:pPr>
    <w:rPr>
      <w:rFonts w:ascii="Calibri" w:eastAsia="Calibri" w:hAnsi="Calibri" w:cs="font299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77D"/>
    <w:pPr>
      <w:suppressAutoHyphens/>
      <w:overflowPunct w:val="0"/>
    </w:pPr>
    <w:rPr>
      <w:rFonts w:ascii="Calibri" w:eastAsia="Calibri" w:hAnsi="Calibri" w:cs="font299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1204</Characters>
  <Application>Microsoft Office Word</Application>
  <DocSecurity>0</DocSecurity>
  <Lines>120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 Anwar</dc:creator>
  <cp:lastModifiedBy>JLOAYON</cp:lastModifiedBy>
  <cp:revision>3</cp:revision>
  <dcterms:created xsi:type="dcterms:W3CDTF">2018-01-12T14:55:00Z</dcterms:created>
  <dcterms:modified xsi:type="dcterms:W3CDTF">2018-08-03T06:18:00Z</dcterms:modified>
</cp:coreProperties>
</file>