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32C63" w14:textId="1F3DEEA7" w:rsidR="00077D7C" w:rsidRPr="00A844EA" w:rsidRDefault="00641C9C" w:rsidP="00077D7C">
      <w:pPr>
        <w:spacing w:line="360" w:lineRule="auto"/>
        <w:ind w:left="0" w:firstLine="0"/>
        <w:jc w:val="center"/>
        <w:rPr>
          <w:rFonts w:ascii="Times New Roman" w:hAnsi="Times New Roman" w:cs="Times New Roman"/>
          <w:b/>
          <w:kern w:val="0"/>
          <w:sz w:val="24"/>
        </w:rPr>
      </w:pPr>
      <w:r w:rsidRPr="00641C9C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Additional file 2</w:t>
      </w:r>
      <w:bookmarkStart w:id="0" w:name="_GoBack"/>
      <w:bookmarkEnd w:id="0"/>
    </w:p>
    <w:p w14:paraId="456FD9DA" w14:textId="3B6D1C2B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63DE5E48" wp14:editId="7C12F27B">
            <wp:extent cx="5334000" cy="3903569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663" cy="391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E741" w14:textId="7DED422E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7B2BF3">
        <w:rPr>
          <w:rFonts w:ascii="Times New Roman" w:hAnsi="Times New Roman" w:cs="Times New Roman"/>
          <w:b/>
          <w:kern w:val="0"/>
          <w:sz w:val="24"/>
          <w:szCs w:val="24"/>
        </w:rPr>
        <w:t>Supplementary Figure 2:</w:t>
      </w:r>
      <w:r w:rsidRPr="007B2B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B2B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Funnel plot for </w:t>
      </w:r>
      <w:r w:rsidRPr="007B2BF3">
        <w:rPr>
          <w:rFonts w:ascii="Times New Roman" w:hAnsi="Times New Roman" w:cs="Times New Roman"/>
          <w:color w:val="131413"/>
          <w:kern w:val="0"/>
          <w:sz w:val="24"/>
          <w:szCs w:val="24"/>
        </w:rPr>
        <w:t>GDF5 polymorphism in musculoskeletal degenerative diseases.</w:t>
      </w:r>
    </w:p>
    <w:p w14:paraId="1210D553" w14:textId="2AD4994F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90A4278" w14:textId="59A4B61B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EEB12B6" w14:textId="0CBAC5E2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4462293" w14:textId="41A95970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8D8F73B" w14:textId="5691483B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E8CE94F" w14:textId="1EDF486E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6EA576F" w14:textId="1729355D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2F0E3F7" w14:textId="0E663088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16094EC" w14:textId="713DC818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A3240EC" w14:textId="24F17B06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F094E20" w14:textId="0306FD44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E2ED2CD" w14:textId="2559C5B0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001B8CC" w14:textId="7567685C" w:rsidR="00077D7C" w:rsidRPr="007B2BF3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1B1B86B0" wp14:editId="6A771FD1">
            <wp:extent cx="5402580" cy="3602809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740" cy="361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9B54" w14:textId="770C72BC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7B2BF3">
        <w:rPr>
          <w:rFonts w:ascii="Times New Roman" w:hAnsi="Times New Roman" w:cs="Times New Roman"/>
          <w:b/>
          <w:kern w:val="0"/>
          <w:sz w:val="24"/>
          <w:szCs w:val="24"/>
        </w:rPr>
        <w:t>Supplementary Figure 3:</w:t>
      </w:r>
      <w:r w:rsidRPr="007B2B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7B2B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Begg’s</w:t>
      </w:r>
      <w:proofErr w:type="spellEnd"/>
      <w:r w:rsidRPr="007B2B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funnel plot for</w:t>
      </w:r>
      <w:r w:rsidRPr="007B2BF3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GDF5 polymorphism in musculoskeletal degenerative diseases.</w:t>
      </w:r>
    </w:p>
    <w:p w14:paraId="339A8006" w14:textId="492E250B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A50000D" w14:textId="3A1E9929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2E69AB4" w14:textId="23C9B8F2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CC8CF51" w14:textId="0EC62122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1F1CC7F" w14:textId="143F185A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39603F8" w14:textId="3D2321AD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7CFC8DC" w14:textId="49595FB0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4B8AC85" w14:textId="3BBF2C07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008EDD9" w14:textId="6199677C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523EF17" w14:textId="5E982689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E0B462A" w14:textId="618F7E6A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8F19B72" w14:textId="47E556AE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43B2B20" w14:textId="2CF24344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50B5CF8" w14:textId="7FFA8B0E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9B586AE" w14:textId="53FC9EF2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D6A8CAC" w14:textId="6675B565" w:rsidR="00077D7C" w:rsidRPr="007B2BF3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4CBCDE80" wp14:editId="59477941">
            <wp:extent cx="5509260" cy="3673950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005" cy="368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C2F3" w14:textId="2603A255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7B2BF3">
        <w:rPr>
          <w:rFonts w:ascii="Times New Roman" w:hAnsi="Times New Roman" w:cs="Times New Roman"/>
          <w:b/>
          <w:kern w:val="0"/>
          <w:sz w:val="24"/>
          <w:szCs w:val="24"/>
        </w:rPr>
        <w:t>Supplementary Figure 4:</w:t>
      </w:r>
      <w:r w:rsidRPr="007B2B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Egger’s funnel plot for </w:t>
      </w:r>
      <w:r w:rsidRPr="007B2BF3">
        <w:rPr>
          <w:rFonts w:ascii="Times New Roman" w:hAnsi="Times New Roman" w:cs="Times New Roman"/>
          <w:color w:val="131413"/>
          <w:kern w:val="0"/>
          <w:sz w:val="24"/>
          <w:szCs w:val="24"/>
        </w:rPr>
        <w:t>GDF5 polymorphism in musculoskeletal degenerative diseases.</w:t>
      </w:r>
    </w:p>
    <w:p w14:paraId="74776A0C" w14:textId="242C4007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0A11526" w14:textId="4EB52D05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78CE6F8" w14:textId="13857CE2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31493D7" w14:textId="47785940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F04C44A" w14:textId="24EB4C23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1D49AED" w14:textId="0448697E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903AFC2" w14:textId="4D7A8D07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181206E" w14:textId="01C60278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459554A" w14:textId="1229CB5C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86B39DF" w14:textId="74981BB7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A6C376A" w14:textId="7496A1C4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1C8C840" w14:textId="1EB71665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0E2DDAE" w14:textId="4A5F56DE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69469D3" w14:textId="46ACA210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7D2148E" w14:textId="016B7623" w:rsidR="00077D7C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29FDB6F" w14:textId="58D44772" w:rsidR="00077D7C" w:rsidRPr="007B2BF3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62C5CF1E" wp14:editId="04841BA1">
            <wp:extent cx="5576154" cy="371856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095" cy="37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DD185" w14:textId="77777777" w:rsidR="00077D7C" w:rsidRPr="007B2BF3" w:rsidRDefault="00077D7C" w:rsidP="00077D7C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7B2BF3">
        <w:rPr>
          <w:rFonts w:ascii="Times New Roman" w:hAnsi="Times New Roman" w:cs="Times New Roman"/>
          <w:b/>
          <w:kern w:val="0"/>
          <w:sz w:val="24"/>
          <w:szCs w:val="24"/>
        </w:rPr>
        <w:t>Supplementary Figure 5:</w:t>
      </w:r>
      <w:r w:rsidRPr="007B2B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Sensitivity analysis for </w:t>
      </w:r>
      <w:r w:rsidRPr="007B2BF3">
        <w:rPr>
          <w:rFonts w:ascii="Times New Roman" w:hAnsi="Times New Roman" w:cs="Times New Roman"/>
          <w:color w:val="131413"/>
          <w:kern w:val="0"/>
          <w:sz w:val="24"/>
          <w:szCs w:val="24"/>
        </w:rPr>
        <w:t>GDF5 polymorphism in musculoskeletal degenerative diseases.</w:t>
      </w:r>
    </w:p>
    <w:p w14:paraId="65EB9692" w14:textId="77777777" w:rsidR="00FC7CB3" w:rsidRPr="00077D7C" w:rsidRDefault="00FC7CB3"/>
    <w:sectPr w:rsidR="00FC7CB3" w:rsidRPr="00077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8678C" w14:textId="77777777" w:rsidR="00E9234A" w:rsidRDefault="00E9234A" w:rsidP="00077D7C">
      <w:pPr>
        <w:spacing w:line="240" w:lineRule="auto"/>
      </w:pPr>
      <w:r>
        <w:separator/>
      </w:r>
    </w:p>
  </w:endnote>
  <w:endnote w:type="continuationSeparator" w:id="0">
    <w:p w14:paraId="5A39AAD1" w14:textId="77777777" w:rsidR="00E9234A" w:rsidRDefault="00E9234A" w:rsidP="00077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35EB3" w14:textId="77777777" w:rsidR="00E9234A" w:rsidRDefault="00E9234A" w:rsidP="00077D7C">
      <w:pPr>
        <w:spacing w:line="240" w:lineRule="auto"/>
      </w:pPr>
      <w:r>
        <w:separator/>
      </w:r>
    </w:p>
  </w:footnote>
  <w:footnote w:type="continuationSeparator" w:id="0">
    <w:p w14:paraId="6483C72D" w14:textId="77777777" w:rsidR="00E9234A" w:rsidRDefault="00E9234A" w:rsidP="00077D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B3"/>
    <w:rsid w:val="00077D7C"/>
    <w:rsid w:val="0051306E"/>
    <w:rsid w:val="00641C9C"/>
    <w:rsid w:val="00E9234A"/>
    <w:rsid w:val="00F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7B547"/>
  <w15:chartTrackingRefBased/>
  <w15:docId w15:val="{89F288BE-FDE8-4440-978C-7A770FE6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D7C"/>
    <w:pPr>
      <w:spacing w:line="280" w:lineRule="exact"/>
      <w:ind w:left="420" w:hanging="4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D7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firstLine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D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D7C"/>
    <w:pPr>
      <w:widowControl w:val="0"/>
      <w:tabs>
        <w:tab w:val="center" w:pos="4153"/>
        <w:tab w:val="right" w:pos="8306"/>
      </w:tabs>
      <w:snapToGrid w:val="0"/>
      <w:spacing w:line="240" w:lineRule="auto"/>
      <w:ind w:left="0" w:firstLine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D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欣黄</dc:creator>
  <cp:keywords/>
  <dc:description/>
  <cp:lastModifiedBy>欣黄</cp:lastModifiedBy>
  <cp:revision>3</cp:revision>
  <dcterms:created xsi:type="dcterms:W3CDTF">2018-04-20T12:44:00Z</dcterms:created>
  <dcterms:modified xsi:type="dcterms:W3CDTF">2018-05-07T13:18:00Z</dcterms:modified>
</cp:coreProperties>
</file>