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EEB18" w14:textId="77777777" w:rsidR="00B772B9" w:rsidRDefault="00B772B9" w:rsidP="00B772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S2. </w:t>
      </w:r>
      <w:r>
        <w:rPr>
          <w:rFonts w:ascii="Times New Roman" w:hAnsi="Times New Roman" w:cs="Times New Roman"/>
          <w:sz w:val="20"/>
          <w:szCs w:val="20"/>
        </w:rPr>
        <w:t xml:space="preserve">Number of excluded studies after title and abstract screening. </w:t>
      </w:r>
    </w:p>
    <w:p w14:paraId="68FDE723" w14:textId="77777777" w:rsidR="00B772B9" w:rsidRDefault="00B772B9" w:rsidP="00B772B9">
      <w:pPr>
        <w:rPr>
          <w:rFonts w:ascii="Times New Roman" w:hAnsi="Times New Roman" w:cs="Times New Roman"/>
          <w:sz w:val="20"/>
          <w:szCs w:val="20"/>
        </w:rPr>
      </w:pPr>
      <w:r w:rsidRPr="0061734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560352" wp14:editId="02CA3DC7">
                <wp:simplePos x="0" y="0"/>
                <wp:positionH relativeFrom="column">
                  <wp:posOffset>-65314</wp:posOffset>
                </wp:positionH>
                <wp:positionV relativeFrom="paragraph">
                  <wp:posOffset>-106136</wp:posOffset>
                </wp:positionV>
                <wp:extent cx="8245928" cy="2726236"/>
                <wp:effectExtent l="0" t="0" r="317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5928" cy="27262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dTable4-Accent1"/>
                              <w:tblW w:w="1266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952"/>
                              <w:gridCol w:w="3716"/>
                            </w:tblGrid>
                            <w:tr w:rsidR="00B772B9" w:rsidRPr="00D21161" w14:paraId="50B985FB" w14:textId="77777777" w:rsidTr="005F364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52" w:type="dxa"/>
                                  <w:hideMark/>
                                </w:tcPr>
                                <w:p w14:paraId="1CF0EE7E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32"/>
                                      <w:szCs w:val="32"/>
                                    </w:rPr>
                                    <w:t>EXCLUSION CRITERIA</w:t>
                                  </w:r>
                                </w:p>
                              </w:tc>
                              <w:tc>
                                <w:tcPr>
                                  <w:tcW w:w="3716" w:type="dxa"/>
                                  <w:hideMark/>
                                </w:tcPr>
                                <w:p w14:paraId="61FA0C5F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32"/>
                                      <w:szCs w:val="32"/>
                                    </w:rPr>
                                    <w:t># STUDIES</w:t>
                                  </w:r>
                                </w:p>
                              </w:tc>
                            </w:tr>
                            <w:tr w:rsidR="00B772B9" w:rsidRPr="00D21161" w14:paraId="236ADC8F" w14:textId="77777777" w:rsidTr="005F364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0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52" w:type="dxa"/>
                                  <w:hideMark/>
                                </w:tcPr>
                                <w:p w14:paraId="7855D67B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No direct stress exposure in early- or mid-life </w:t>
                                  </w:r>
                                </w:p>
                              </w:tc>
                              <w:tc>
                                <w:tcPr>
                                  <w:tcW w:w="3716" w:type="dxa"/>
                                  <w:hideMark/>
                                </w:tcPr>
                                <w:p w14:paraId="101226E5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527</w:t>
                                  </w:r>
                                </w:p>
                              </w:tc>
                            </w:tr>
                            <w:tr w:rsidR="00B772B9" w:rsidRPr="00D21161" w14:paraId="56234BB4" w14:textId="77777777" w:rsidTr="005F364B">
                              <w:trPr>
                                <w:trHeight w:val="4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52" w:type="dxa"/>
                                  <w:hideMark/>
                                </w:tcPr>
                                <w:p w14:paraId="559C2AB9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Paternal/prenatal stress exposure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, NOT neo/postnatal,</w:t>
                                  </w: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as direct cause</w:t>
                                  </w:r>
                                </w:p>
                              </w:tc>
                              <w:tc>
                                <w:tcPr>
                                  <w:tcW w:w="3716" w:type="dxa"/>
                                  <w:hideMark/>
                                </w:tcPr>
                                <w:p w14:paraId="631FCDB4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106</w:t>
                                  </w:r>
                                </w:p>
                              </w:tc>
                            </w:tr>
                            <w:tr w:rsidR="00B772B9" w:rsidRPr="00D21161" w14:paraId="19F69F56" w14:textId="77777777" w:rsidTr="005F364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52" w:type="dxa"/>
                                  <w:hideMark/>
                                </w:tcPr>
                                <w:p w14:paraId="231C2603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Subclinical CVD/cognitive impairment is not directly measured</w:t>
                                  </w:r>
                                </w:p>
                              </w:tc>
                              <w:tc>
                                <w:tcPr>
                                  <w:tcW w:w="3716" w:type="dxa"/>
                                  <w:hideMark/>
                                </w:tcPr>
                                <w:p w14:paraId="09EB10F8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79</w:t>
                                  </w:r>
                                </w:p>
                              </w:tc>
                            </w:tr>
                            <w:tr w:rsidR="00B772B9" w:rsidRPr="00D21161" w14:paraId="044B28EE" w14:textId="77777777" w:rsidTr="005F364B">
                              <w:trPr>
                                <w:trHeight w:val="52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52" w:type="dxa"/>
                                  <w:hideMark/>
                                </w:tcPr>
                                <w:p w14:paraId="254B6449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Cognitive impairment/subclinical CVD is major symptom of illness (e.g. Alzheimer’s)</w:t>
                                  </w:r>
                                </w:p>
                              </w:tc>
                              <w:tc>
                                <w:tcPr>
                                  <w:tcW w:w="3716" w:type="dxa"/>
                                  <w:hideMark/>
                                </w:tcPr>
                                <w:p w14:paraId="58530748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 w:rsidR="00B772B9" w:rsidRPr="00D21161" w14:paraId="4D63FE28" w14:textId="77777777" w:rsidTr="005F364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52" w:type="dxa"/>
                                  <w:hideMark/>
                                </w:tcPr>
                                <w:p w14:paraId="526DE8C8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No clear direct association between stress, subclinical CVD or cognitive impairment, and DNA methylation</w:t>
                                  </w:r>
                                </w:p>
                              </w:tc>
                              <w:tc>
                                <w:tcPr>
                                  <w:tcW w:w="3716" w:type="dxa"/>
                                  <w:hideMark/>
                                </w:tcPr>
                                <w:p w14:paraId="5D8834F2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B772B9" w:rsidRPr="00D21161" w14:paraId="5A4402A3" w14:textId="77777777" w:rsidTr="005F364B">
                              <w:trPr>
                                <w:trHeight w:val="33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52" w:type="dxa"/>
                                  <w:hideMark/>
                                </w:tcPr>
                                <w:p w14:paraId="101A20FF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No DNA methylation</w:t>
                                  </w:r>
                                </w:p>
                              </w:tc>
                              <w:tc>
                                <w:tcPr>
                                  <w:tcW w:w="3716" w:type="dxa"/>
                                  <w:hideMark/>
                                </w:tcPr>
                                <w:p w14:paraId="55708FA8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B772B9" w:rsidRPr="00D21161" w14:paraId="1D64FCD5" w14:textId="77777777" w:rsidTr="005F364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52" w:type="dxa"/>
                                  <w:hideMark/>
                                </w:tcPr>
                                <w:p w14:paraId="7E26028D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Stress event is environmental chemical exposure</w:t>
                                  </w:r>
                                </w:p>
                              </w:tc>
                              <w:tc>
                                <w:tcPr>
                                  <w:tcW w:w="3716" w:type="dxa"/>
                                  <w:hideMark/>
                                </w:tcPr>
                                <w:p w14:paraId="133CC52D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B772B9" w:rsidRPr="00D21161" w14:paraId="036B1181" w14:textId="77777777" w:rsidTr="005F364B">
                              <w:trPr>
                                <w:trHeight w:val="41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52" w:type="dxa"/>
                                  <w:hideMark/>
                                </w:tcPr>
                                <w:p w14:paraId="464434AC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Study not yet completed</w:t>
                                  </w:r>
                                </w:p>
                              </w:tc>
                              <w:tc>
                                <w:tcPr>
                                  <w:tcW w:w="3716" w:type="dxa"/>
                                  <w:hideMark/>
                                </w:tcPr>
                                <w:p w14:paraId="41A5744A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D8B3471" w14:textId="77777777" w:rsidR="00B772B9" w:rsidRDefault="00B772B9" w:rsidP="00B772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603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15pt;margin-top:-8.35pt;width:649.3pt;height:214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" stroked="f">
                <v:textbox>
                  <w:txbxContent>
                    <w:tbl>
                      <w:tblPr>
                        <w:tblStyle w:val="GridTable4-Accent1"/>
                        <w:tblW w:w="12668" w:type="dxa"/>
                        <w:tblLook w:val="04A0" w:firstRow="1" w:lastRow="0" w:firstColumn="1" w:lastColumn="0" w:noHBand="0" w:noVBand="1"/>
                      </w:tblPr>
                      <w:tblGrid>
                        <w:gridCol w:w="8952"/>
                        <w:gridCol w:w="3716"/>
                      </w:tblGrid>
                      <w:tr w:rsidR="00B772B9" w:rsidRPr="00D21161" w14:paraId="50B985FB" w14:textId="77777777" w:rsidTr="005F364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52" w:type="dxa"/>
                            <w:hideMark/>
                          </w:tcPr>
                          <w:p w14:paraId="1CF0EE7E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EXCLUSION CRITERIA</w:t>
                            </w:r>
                          </w:p>
                        </w:tc>
                        <w:tc>
                          <w:tcPr>
                            <w:tcW w:w="3716" w:type="dxa"/>
                            <w:hideMark/>
                          </w:tcPr>
                          <w:p w14:paraId="61FA0C5F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# STUDIES</w:t>
                            </w:r>
                          </w:p>
                        </w:tc>
                      </w:tr>
                      <w:tr w:rsidR="00B772B9" w:rsidRPr="00D21161" w14:paraId="236ADC8F" w14:textId="77777777" w:rsidTr="005F364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0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52" w:type="dxa"/>
                            <w:hideMark/>
                          </w:tcPr>
                          <w:p w14:paraId="7855D67B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No direct stress exposure in early- or mid-life </w:t>
                            </w:r>
                          </w:p>
                        </w:tc>
                        <w:tc>
                          <w:tcPr>
                            <w:tcW w:w="3716" w:type="dxa"/>
                            <w:hideMark/>
                          </w:tcPr>
                          <w:p w14:paraId="101226E5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527</w:t>
                            </w:r>
                          </w:p>
                        </w:tc>
                      </w:tr>
                      <w:tr w:rsidR="00B772B9" w:rsidRPr="00D21161" w14:paraId="56234BB4" w14:textId="77777777" w:rsidTr="005F364B">
                        <w:trPr>
                          <w:trHeight w:val="4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52" w:type="dxa"/>
                            <w:hideMark/>
                          </w:tcPr>
                          <w:p w14:paraId="559C2AB9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Paternal/prenatal stress exposure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, NOT neo/postnatal,</w:t>
                            </w: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as direct cause</w:t>
                            </w:r>
                          </w:p>
                        </w:tc>
                        <w:tc>
                          <w:tcPr>
                            <w:tcW w:w="3716" w:type="dxa"/>
                            <w:hideMark/>
                          </w:tcPr>
                          <w:p w14:paraId="631FCDB4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106</w:t>
                            </w:r>
                          </w:p>
                        </w:tc>
                      </w:tr>
                      <w:tr w:rsidR="00B772B9" w:rsidRPr="00D21161" w14:paraId="19F69F56" w14:textId="77777777" w:rsidTr="005F364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52" w:type="dxa"/>
                            <w:hideMark/>
                          </w:tcPr>
                          <w:p w14:paraId="231C2603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Subclinical CVD/cognitive impairment is not directly measured</w:t>
                            </w:r>
                          </w:p>
                        </w:tc>
                        <w:tc>
                          <w:tcPr>
                            <w:tcW w:w="3716" w:type="dxa"/>
                            <w:hideMark/>
                          </w:tcPr>
                          <w:p w14:paraId="09EB10F8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79</w:t>
                            </w:r>
                          </w:p>
                        </w:tc>
                      </w:tr>
                      <w:tr w:rsidR="00B772B9" w:rsidRPr="00D21161" w14:paraId="044B28EE" w14:textId="77777777" w:rsidTr="005F364B">
                        <w:trPr>
                          <w:trHeight w:val="52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52" w:type="dxa"/>
                            <w:hideMark/>
                          </w:tcPr>
                          <w:p w14:paraId="254B6449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Cognitive impairment/subclinical CVD is major symptom of illness (e.g. Alzheimer’s)</w:t>
                            </w:r>
                          </w:p>
                        </w:tc>
                        <w:tc>
                          <w:tcPr>
                            <w:tcW w:w="3716" w:type="dxa"/>
                            <w:hideMark/>
                          </w:tcPr>
                          <w:p w14:paraId="58530748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52</w:t>
                            </w:r>
                          </w:p>
                        </w:tc>
                      </w:tr>
                      <w:tr w:rsidR="00B772B9" w:rsidRPr="00D21161" w14:paraId="4D63FE28" w14:textId="77777777" w:rsidTr="005F364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52" w:type="dxa"/>
                            <w:hideMark/>
                          </w:tcPr>
                          <w:p w14:paraId="526DE8C8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No clear direct association between stress, subclinical CVD or cognitive impairment, and DNA methylation</w:t>
                            </w:r>
                          </w:p>
                        </w:tc>
                        <w:tc>
                          <w:tcPr>
                            <w:tcW w:w="3716" w:type="dxa"/>
                            <w:hideMark/>
                          </w:tcPr>
                          <w:p w14:paraId="5D8834F2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41</w:t>
                            </w:r>
                          </w:p>
                        </w:tc>
                      </w:tr>
                      <w:tr w:rsidR="00B772B9" w:rsidRPr="00D21161" w14:paraId="5A4402A3" w14:textId="77777777" w:rsidTr="005F364B">
                        <w:trPr>
                          <w:trHeight w:val="33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52" w:type="dxa"/>
                            <w:hideMark/>
                          </w:tcPr>
                          <w:p w14:paraId="101A20FF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No DNA methylation</w:t>
                            </w:r>
                          </w:p>
                        </w:tc>
                        <w:tc>
                          <w:tcPr>
                            <w:tcW w:w="3716" w:type="dxa"/>
                            <w:hideMark/>
                          </w:tcPr>
                          <w:p w14:paraId="55708FA8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</w:tc>
                      </w:tr>
                      <w:tr w:rsidR="00B772B9" w:rsidRPr="00D21161" w14:paraId="1D64FCD5" w14:textId="77777777" w:rsidTr="005F364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52" w:type="dxa"/>
                            <w:hideMark/>
                          </w:tcPr>
                          <w:p w14:paraId="7E26028D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Stress event is environmental chemical exposure</w:t>
                            </w:r>
                          </w:p>
                        </w:tc>
                        <w:tc>
                          <w:tcPr>
                            <w:tcW w:w="3716" w:type="dxa"/>
                            <w:hideMark/>
                          </w:tcPr>
                          <w:p w14:paraId="133CC52D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B772B9" w:rsidRPr="00D21161" w14:paraId="036B1181" w14:textId="77777777" w:rsidTr="005F364B">
                        <w:trPr>
                          <w:trHeight w:val="41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52" w:type="dxa"/>
                            <w:hideMark/>
                          </w:tcPr>
                          <w:p w14:paraId="464434AC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Study not yet completed</w:t>
                            </w:r>
                          </w:p>
                        </w:tc>
                        <w:tc>
                          <w:tcPr>
                            <w:tcW w:w="3716" w:type="dxa"/>
                            <w:hideMark/>
                          </w:tcPr>
                          <w:p w14:paraId="41A5744A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D8B3471" w14:textId="77777777" w:rsidR="00B772B9" w:rsidRDefault="00B772B9" w:rsidP="00B772B9"/>
                  </w:txbxContent>
                </v:textbox>
              </v:shape>
            </w:pict>
          </mc:Fallback>
        </mc:AlternateContent>
      </w:r>
    </w:p>
    <w:p w14:paraId="6F990773" w14:textId="77777777" w:rsidR="00B772B9" w:rsidRDefault="00B772B9" w:rsidP="00B772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CBFA988" w14:textId="77777777" w:rsidR="00B772B9" w:rsidRDefault="00B772B9" w:rsidP="00B772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FD7AFD5" w14:textId="77777777" w:rsidR="00B772B9" w:rsidRDefault="00B772B9" w:rsidP="00B772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08147A8" w14:textId="77777777" w:rsidR="00B772B9" w:rsidRDefault="00B772B9" w:rsidP="00B772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AA6EA9A" w14:textId="77777777" w:rsidR="00B772B9" w:rsidRDefault="00B772B9" w:rsidP="00B772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082BF02" w14:textId="77777777" w:rsidR="00B772B9" w:rsidRDefault="00B772B9" w:rsidP="00B772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2E677E1" w14:textId="77777777" w:rsidR="00B772B9" w:rsidRPr="004A5A51" w:rsidRDefault="00B772B9" w:rsidP="00B772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1734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3B0BEBB" wp14:editId="4E91D1B2">
                <wp:simplePos x="0" y="0"/>
                <wp:positionH relativeFrom="column">
                  <wp:posOffset>-57150</wp:posOffset>
                </wp:positionH>
                <wp:positionV relativeFrom="paragraph">
                  <wp:posOffset>130447</wp:posOffset>
                </wp:positionV>
                <wp:extent cx="8392886" cy="2661557"/>
                <wp:effectExtent l="0" t="0" r="8255" b="571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2886" cy="2661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dTable4-Accent1"/>
                              <w:tblW w:w="126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946"/>
                              <w:gridCol w:w="3714"/>
                            </w:tblGrid>
                            <w:tr w:rsidR="00B772B9" w:rsidRPr="00D21161" w14:paraId="1046C34D" w14:textId="77777777" w:rsidTr="005F364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46" w:type="dxa"/>
                                  <w:hideMark/>
                                </w:tcPr>
                                <w:p w14:paraId="421EB27F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32"/>
                                      <w:szCs w:val="32"/>
                                    </w:rPr>
                                    <w:t>EXCLUSION CRITERIA</w:t>
                                  </w:r>
                                </w:p>
                              </w:tc>
                              <w:tc>
                                <w:tcPr>
                                  <w:tcW w:w="3714" w:type="dxa"/>
                                  <w:hideMark/>
                                </w:tcPr>
                                <w:p w14:paraId="2EB27BDE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32"/>
                                      <w:szCs w:val="32"/>
                                    </w:rPr>
                                    <w:t># STUDIES</w:t>
                                  </w:r>
                                </w:p>
                              </w:tc>
                            </w:tr>
                            <w:tr w:rsidR="00B772B9" w:rsidRPr="00D21161" w14:paraId="71954B76" w14:textId="77777777" w:rsidTr="005F364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3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46" w:type="dxa"/>
                                  <w:hideMark/>
                                </w:tcPr>
                                <w:p w14:paraId="05BF17AD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No direct stress exposure in early- or mid-life </w:t>
                                  </w:r>
                                </w:p>
                              </w:tc>
                              <w:tc>
                                <w:tcPr>
                                  <w:tcW w:w="3714" w:type="dxa"/>
                                  <w:hideMark/>
                                </w:tcPr>
                                <w:p w14:paraId="0EFBEBE4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B772B9" w:rsidRPr="00D21161" w14:paraId="44A07451" w14:textId="77777777" w:rsidTr="005F364B">
                              <w:trPr>
                                <w:trHeight w:val="58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46" w:type="dxa"/>
                                  <w:hideMark/>
                                </w:tcPr>
                                <w:p w14:paraId="077CF292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Paternal/prenatal stress exposure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, NOT neo/postnatal,</w:t>
                                  </w: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as direct cause</w:t>
                                  </w:r>
                                </w:p>
                              </w:tc>
                              <w:tc>
                                <w:tcPr>
                                  <w:tcW w:w="3714" w:type="dxa"/>
                                  <w:hideMark/>
                                </w:tcPr>
                                <w:p w14:paraId="5F727286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772B9" w:rsidRPr="00D21161" w14:paraId="6BAE196C" w14:textId="77777777" w:rsidTr="005F364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46" w:type="dxa"/>
                                  <w:hideMark/>
                                </w:tcPr>
                                <w:p w14:paraId="5A9B2802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Subclinical CVD/cognitive impairment is not directly measured</w:t>
                                  </w:r>
                                </w:p>
                              </w:tc>
                              <w:tc>
                                <w:tcPr>
                                  <w:tcW w:w="3714" w:type="dxa"/>
                                  <w:hideMark/>
                                </w:tcPr>
                                <w:p w14:paraId="0D5AB3BD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B772B9" w:rsidRPr="00D21161" w14:paraId="7F98F646" w14:textId="77777777" w:rsidTr="005F364B">
                              <w:trPr>
                                <w:trHeight w:val="74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46" w:type="dxa"/>
                                  <w:hideMark/>
                                </w:tcPr>
                                <w:p w14:paraId="1112342E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No clear direct association between stress, subclinical CVD or cognitive impairment, and DNA methylation</w:t>
                                  </w:r>
                                </w:p>
                              </w:tc>
                              <w:tc>
                                <w:tcPr>
                                  <w:tcW w:w="3714" w:type="dxa"/>
                                  <w:hideMark/>
                                </w:tcPr>
                                <w:p w14:paraId="02688A94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B772B9" w:rsidRPr="00D21161" w14:paraId="3BAD0108" w14:textId="77777777" w:rsidTr="005F364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4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46" w:type="dxa"/>
                                  <w:hideMark/>
                                </w:tcPr>
                                <w:p w14:paraId="2A2CE993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No DNA methylation</w:t>
                                  </w:r>
                                </w:p>
                              </w:tc>
                              <w:tc>
                                <w:tcPr>
                                  <w:tcW w:w="3714" w:type="dxa"/>
                                  <w:hideMark/>
                                </w:tcPr>
                                <w:p w14:paraId="18096679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772B9" w:rsidRPr="00D21161" w14:paraId="517924DC" w14:textId="77777777" w:rsidTr="005F364B">
                              <w:trPr>
                                <w:trHeight w:val="58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946" w:type="dxa"/>
                                  <w:hideMark/>
                                </w:tcPr>
                                <w:p w14:paraId="770D57E9" w14:textId="77777777" w:rsidR="00B772B9" w:rsidRPr="00DE0283" w:rsidRDefault="00B772B9" w:rsidP="005F364B">
                                  <w:pPr>
                                    <w:spacing w:line="256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No full-text available</w:t>
                                  </w:r>
                                </w:p>
                              </w:tc>
                              <w:tc>
                                <w:tcPr>
                                  <w:tcW w:w="3714" w:type="dxa"/>
                                  <w:hideMark/>
                                </w:tcPr>
                                <w:p w14:paraId="55F274D6" w14:textId="77777777" w:rsidR="00B772B9" w:rsidRPr="00DE0283" w:rsidRDefault="00B772B9" w:rsidP="005F364B">
                                  <w:pPr>
                                    <w:spacing w:line="256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F87F413" w14:textId="77777777" w:rsidR="00B772B9" w:rsidRDefault="00B772B9" w:rsidP="00B772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0BEBB" id="_x0000_s1027" type="#_x0000_t202" style="position:absolute;margin-left:-4.5pt;margin-top:10.25pt;width:660.85pt;height:209.5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" stroked="f">
                <v:textbox>
                  <w:txbxContent>
                    <w:tbl>
                      <w:tblPr>
                        <w:tblStyle w:val="GridTable4-Accent1"/>
                        <w:tblW w:w="12660" w:type="dxa"/>
                        <w:tblLook w:val="04A0" w:firstRow="1" w:lastRow="0" w:firstColumn="1" w:lastColumn="0" w:noHBand="0" w:noVBand="1"/>
                      </w:tblPr>
                      <w:tblGrid>
                        <w:gridCol w:w="8946"/>
                        <w:gridCol w:w="3714"/>
                      </w:tblGrid>
                      <w:tr w:rsidR="00B772B9" w:rsidRPr="00D21161" w14:paraId="1046C34D" w14:textId="77777777" w:rsidTr="005F364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46" w:type="dxa"/>
                            <w:hideMark/>
                          </w:tcPr>
                          <w:p w14:paraId="421EB27F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EXCLUSION CRITERIA</w:t>
                            </w:r>
                          </w:p>
                        </w:tc>
                        <w:tc>
                          <w:tcPr>
                            <w:tcW w:w="3714" w:type="dxa"/>
                            <w:hideMark/>
                          </w:tcPr>
                          <w:p w14:paraId="2EB27BDE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# STUDIES</w:t>
                            </w:r>
                          </w:p>
                        </w:tc>
                      </w:tr>
                      <w:tr w:rsidR="00B772B9" w:rsidRPr="00D21161" w14:paraId="71954B76" w14:textId="77777777" w:rsidTr="005F364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3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46" w:type="dxa"/>
                            <w:hideMark/>
                          </w:tcPr>
                          <w:p w14:paraId="05BF17AD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No direct stress exposure in early- or mid-life </w:t>
                            </w:r>
                          </w:p>
                        </w:tc>
                        <w:tc>
                          <w:tcPr>
                            <w:tcW w:w="3714" w:type="dxa"/>
                            <w:hideMark/>
                          </w:tcPr>
                          <w:p w14:paraId="0EFBEBE4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</w:tr>
                      <w:tr w:rsidR="00B772B9" w:rsidRPr="00D21161" w14:paraId="44A07451" w14:textId="77777777" w:rsidTr="005F364B">
                        <w:trPr>
                          <w:trHeight w:val="58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46" w:type="dxa"/>
                            <w:hideMark/>
                          </w:tcPr>
                          <w:p w14:paraId="077CF292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Paternal/prenatal stress exposure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, NOT neo/postnatal,</w:t>
                            </w: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as direct cause</w:t>
                            </w:r>
                          </w:p>
                        </w:tc>
                        <w:tc>
                          <w:tcPr>
                            <w:tcW w:w="3714" w:type="dxa"/>
                            <w:hideMark/>
                          </w:tcPr>
                          <w:p w14:paraId="5F727286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B772B9" w:rsidRPr="00D21161" w14:paraId="6BAE196C" w14:textId="77777777" w:rsidTr="005F364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46" w:type="dxa"/>
                            <w:hideMark/>
                          </w:tcPr>
                          <w:p w14:paraId="5A9B2802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Subclinical CVD/cognitive impairment is not directly measured</w:t>
                            </w:r>
                          </w:p>
                        </w:tc>
                        <w:tc>
                          <w:tcPr>
                            <w:tcW w:w="3714" w:type="dxa"/>
                            <w:hideMark/>
                          </w:tcPr>
                          <w:p w14:paraId="0D5AB3BD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B772B9" w:rsidRPr="00D21161" w14:paraId="7F98F646" w14:textId="77777777" w:rsidTr="005F364B">
                        <w:trPr>
                          <w:trHeight w:val="74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46" w:type="dxa"/>
                            <w:hideMark/>
                          </w:tcPr>
                          <w:p w14:paraId="1112342E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No clear direct association between stress, subclinical CVD or cognitive impairment, and DNA methylation</w:t>
                            </w:r>
                          </w:p>
                        </w:tc>
                        <w:tc>
                          <w:tcPr>
                            <w:tcW w:w="3714" w:type="dxa"/>
                            <w:hideMark/>
                          </w:tcPr>
                          <w:p w14:paraId="02688A94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B772B9" w:rsidRPr="00D21161" w14:paraId="3BAD0108" w14:textId="77777777" w:rsidTr="005F364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4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46" w:type="dxa"/>
                            <w:hideMark/>
                          </w:tcPr>
                          <w:p w14:paraId="2A2CE993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No DNA methylation</w:t>
                            </w:r>
                          </w:p>
                        </w:tc>
                        <w:tc>
                          <w:tcPr>
                            <w:tcW w:w="3714" w:type="dxa"/>
                            <w:hideMark/>
                          </w:tcPr>
                          <w:p w14:paraId="18096679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B772B9" w:rsidRPr="00D21161" w14:paraId="517924DC" w14:textId="77777777" w:rsidTr="005F364B">
                        <w:trPr>
                          <w:trHeight w:val="58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946" w:type="dxa"/>
                            <w:hideMark/>
                          </w:tcPr>
                          <w:p w14:paraId="770D57E9" w14:textId="77777777" w:rsidR="00B772B9" w:rsidRPr="00DE0283" w:rsidRDefault="00B772B9" w:rsidP="005F364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No full-text available</w:t>
                            </w:r>
                          </w:p>
                        </w:tc>
                        <w:tc>
                          <w:tcPr>
                            <w:tcW w:w="3714" w:type="dxa"/>
                            <w:hideMark/>
                          </w:tcPr>
                          <w:p w14:paraId="55F274D6" w14:textId="77777777" w:rsidR="00B772B9" w:rsidRPr="00DE0283" w:rsidRDefault="00B772B9" w:rsidP="005F364B">
                            <w:pPr>
                              <w:spacing w:line="256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F87F413" w14:textId="77777777" w:rsidR="00B772B9" w:rsidRDefault="00B772B9" w:rsidP="00B772B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 xml:space="preserve">Table S3. </w:t>
      </w:r>
      <w:r>
        <w:rPr>
          <w:rFonts w:ascii="Times New Roman" w:hAnsi="Times New Roman" w:cs="Times New Roman"/>
          <w:sz w:val="20"/>
          <w:szCs w:val="20"/>
        </w:rPr>
        <w:t xml:space="preserve">Number of excluded studies after full-text screening. </w:t>
      </w:r>
    </w:p>
    <w:p w14:paraId="0E91EFDF" w14:textId="77777777" w:rsidR="00B772B9" w:rsidRDefault="00B772B9" w:rsidP="00B772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FABFEAE" w14:textId="77777777" w:rsidR="00B772B9" w:rsidRDefault="00B772B9" w:rsidP="00B772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315F4F5" w14:textId="77777777" w:rsidR="004C4A46" w:rsidRDefault="00B772B9">
      <w:bookmarkStart w:id="0" w:name="_GoBack"/>
      <w:bookmarkEnd w:id="0"/>
    </w:p>
    <w:sectPr w:rsidR="004C4A46" w:rsidSect="00B772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B9"/>
    <w:rsid w:val="008B7FB4"/>
    <w:rsid w:val="00B772B9"/>
    <w:rsid w:val="00C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0BF30"/>
  <w15:chartTrackingRefBased/>
  <w15:docId w15:val="{00F9C9EA-A3A2-4085-AA33-E791AEFA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7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B772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Vidrascu</dc:creator>
  <cp:keywords/>
  <dc:description/>
  <cp:lastModifiedBy>Elena Vidrascu</cp:lastModifiedBy>
  <cp:revision>1</cp:revision>
  <dcterms:created xsi:type="dcterms:W3CDTF">2019-01-19T17:48:00Z</dcterms:created>
  <dcterms:modified xsi:type="dcterms:W3CDTF">2019-01-19T17:49:00Z</dcterms:modified>
</cp:coreProperties>
</file>