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AF4C4" w14:textId="77777777" w:rsidR="00366400" w:rsidRPr="004927CD" w:rsidRDefault="00366400" w:rsidP="00366400">
      <w:pPr>
        <w:rPr>
          <w:rFonts w:ascii="Times New Roman" w:hAnsi="Times New Roman" w:cs="Times New Roman"/>
          <w:sz w:val="20"/>
          <w:szCs w:val="20"/>
        </w:rPr>
      </w:pPr>
      <w:r w:rsidRPr="004927C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94B848" wp14:editId="3D6E5C87">
                <wp:simplePos x="0" y="0"/>
                <wp:positionH relativeFrom="column">
                  <wp:posOffset>-82550</wp:posOffset>
                </wp:positionH>
                <wp:positionV relativeFrom="paragraph">
                  <wp:posOffset>298450</wp:posOffset>
                </wp:positionV>
                <wp:extent cx="8278495" cy="4921250"/>
                <wp:effectExtent l="0" t="0" r="8255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8495" cy="492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940" w:type="pct"/>
                              <w:tblBorders>
                                <w:top w:val="single" w:sz="4" w:space="0" w:color="000000"/>
                                <w:bottom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2"/>
                              <w:gridCol w:w="1007"/>
                              <w:gridCol w:w="1059"/>
                              <w:gridCol w:w="2516"/>
                              <w:gridCol w:w="818"/>
                              <w:gridCol w:w="1402"/>
                              <w:gridCol w:w="503"/>
                              <w:gridCol w:w="1948"/>
                              <w:gridCol w:w="1382"/>
                              <w:gridCol w:w="785"/>
                            </w:tblGrid>
                            <w:tr w:rsidR="00366400" w:rsidRPr="00F54227" w14:paraId="5640239D" w14:textId="77777777" w:rsidTr="005F364B">
                              <w:tc>
                                <w:tcPr>
                                  <w:tcW w:w="462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27656405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Lead Author, Publication Date</w:t>
                                  </w:r>
                                </w:p>
                              </w:tc>
                              <w:tc>
                                <w:tcPr>
                                  <w:tcW w:w="400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7BAD7B3" w14:textId="77777777" w:rsidR="00366400" w:rsidRPr="00DE0283" w:rsidRDefault="00366400" w:rsidP="005F364B">
                                  <w:pPr>
                                    <w:ind w:right="-750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Study Design</w:t>
                                  </w:r>
                                </w:p>
                              </w:tc>
                              <w:tc>
                                <w:tcPr>
                                  <w:tcW w:w="421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55F1DD98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Location of Study</w:t>
                                  </w:r>
                                </w:p>
                              </w:tc>
                              <w:tc>
                                <w:tcPr>
                                  <w:tcW w:w="1000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3ACEFBE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Sample size/characterization</w:t>
                                  </w:r>
                                </w:p>
                              </w:tc>
                              <w:tc>
                                <w:tcPr>
                                  <w:tcW w:w="325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31A23458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Gender </w:t>
                                  </w:r>
                                </w:p>
                                <w:p w14:paraId="36BED7A1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(males %)</w:t>
                                  </w:r>
                                </w:p>
                              </w:tc>
                              <w:tc>
                                <w:tcPr>
                                  <w:tcW w:w="757" w:type="pct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52631627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Age </w:t>
                                  </w:r>
                                </w:p>
                                <w:p w14:paraId="3E55A7C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(mean years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 SD)</w:t>
                                  </w:r>
                                </w:p>
                              </w:tc>
                              <w:tc>
                                <w:tcPr>
                                  <w:tcW w:w="774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711DC9F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Risk Factors Adjusted For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0349B87A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Outcome(s)</w:t>
                                  </w:r>
                                </w:p>
                              </w:tc>
                              <w:tc>
                                <w:tcPr>
                                  <w:tcW w:w="312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3E36C569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Quality</w:t>
                                  </w:r>
                                </w:p>
                              </w:tc>
                            </w:tr>
                            <w:tr w:rsidR="00366400" w:rsidRPr="00F54227" w14:paraId="6B21AED4" w14:textId="77777777" w:rsidTr="005F364B">
                              <w:trPr>
                                <w:trHeight w:val="560"/>
                              </w:trPr>
                              <w:tc>
                                <w:tcPr>
                                  <w:tcW w:w="462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A3200A" w14:textId="6E6C03AE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Chen et al. 2016</w:t>
                                  </w:r>
                                  <w:r w:rsidRPr="00B74DE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="008E3C3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0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E110FF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Case-control</w:t>
                                  </w:r>
                                </w:p>
                                <w:p w14:paraId="3F9DC1E8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Cross-sectional</w:t>
                                  </w:r>
                                </w:p>
                              </w:tc>
                              <w:tc>
                                <w:tcPr>
                                  <w:tcW w:w="421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24B8F3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Taiwan</w:t>
                                  </w:r>
                                </w:p>
                              </w:tc>
                              <w:tc>
                                <w:tcPr>
                                  <w:tcW w:w="1000" w:type="pct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5D809AE" w14:textId="77777777" w:rsidR="00366400" w:rsidRPr="00DE0283" w:rsidRDefault="00366400" w:rsidP="005F364B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Discovery cohort</w:t>
                                  </w:r>
                                </w:p>
                                <w:p w14:paraId="7BF85C62" w14:textId="77777777" w:rsidR="00366400" w:rsidRPr="00DE0283" w:rsidRDefault="00366400" w:rsidP="005F364B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    healthy subjects: 6</w:t>
                                  </w:r>
                                </w:p>
                                <w:p w14:paraId="01FD055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    OSA subjects: 15</w:t>
                                  </w:r>
                                </w:p>
                              </w:tc>
                              <w:tc>
                                <w:tcPr>
                                  <w:tcW w:w="325" w:type="pct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</w:tcPr>
                                <w:p w14:paraId="62C22661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5(83.3)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  <w:p w14:paraId="4D47404A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13(86.7)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pct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7A3AB0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51.0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14.2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  <w:p w14:paraId="092A49AF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51.8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8.9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74" w:type="pct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596696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Alcoholism (%), API, BMI, CKD, cholesterol, COPD/asthma, diabetes mellitus, heart disease, ODI, smoking (%), stroke, triglycerides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EC1622F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Disease severity, EDS, HTN</w:t>
                                  </w:r>
                                </w:p>
                              </w:tc>
                              <w:tc>
                                <w:tcPr>
                                  <w:tcW w:w="312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BE068CE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9/10</w:t>
                                  </w:r>
                                </w:p>
                              </w:tc>
                            </w:tr>
                            <w:tr w:rsidR="00366400" w:rsidRPr="00F54227" w14:paraId="615E2AD4" w14:textId="77777777" w:rsidTr="005F364B">
                              <w:trPr>
                                <w:trHeight w:val="870"/>
                              </w:trPr>
                              <w:tc>
                                <w:tcPr>
                                  <w:tcW w:w="462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063CEEEF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pct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6AA6FA4C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22DD2DA6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A2CEC55" w14:textId="77777777" w:rsidR="00366400" w:rsidRPr="00DE0283" w:rsidRDefault="00366400" w:rsidP="005F364B">
                                  <w:pPr>
                                    <w:ind w:left="1060" w:hanging="1150"/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i/>
                                      <w:sz w:val="16"/>
                                      <w:szCs w:val="16"/>
                                    </w:rPr>
                                    <w:t>Validation cohort</w:t>
                                  </w:r>
                                </w:p>
                                <w:p w14:paraId="4873471B" w14:textId="77777777" w:rsidR="00366400" w:rsidRPr="00DE0283" w:rsidRDefault="00366400" w:rsidP="005F364B">
                                  <w:pPr>
                                    <w:ind w:left="1060" w:hanging="1150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       primary snoring subjects: 24                                                                </w:t>
                                  </w:r>
                                </w:p>
                                <w:p w14:paraId="097BA291" w14:textId="77777777" w:rsidR="00366400" w:rsidRPr="00DE0283" w:rsidRDefault="00366400" w:rsidP="005F364B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          OSA subjects: 48</w:t>
                                  </w:r>
                                </w:p>
                              </w:tc>
                              <w:tc>
                                <w:tcPr>
                                  <w:tcW w:w="325" w:type="pc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7183A4A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19(79.2)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  <w:p w14:paraId="278109C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40(83.3)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6078BA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47.8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12.2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  <w:p w14:paraId="3C0426DA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48.8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12.2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74" w:type="pct"/>
                                  <w:gridSpan w:val="2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06534447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36F0B6B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pct"/>
                                  <w:vMerge/>
                                  <w:shd w:val="clear" w:color="auto" w:fill="FFFFFF" w:themeFill="background1"/>
                                  <w:vAlign w:val="center"/>
                                </w:tcPr>
                                <w:p w14:paraId="1615E77C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66400" w:rsidRPr="00F54227" w14:paraId="0FB30DBE" w14:textId="77777777" w:rsidTr="005F364B">
                              <w:trPr>
                                <w:trHeight w:val="651"/>
                              </w:trPr>
                              <w:tc>
                                <w:tcPr>
                                  <w:tcW w:w="46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9DFC5A" w14:textId="7356D3FA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Kheirandish-Gozal</w:t>
                                  </w:r>
                                  <w:proofErr w:type="spellEnd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et al. 2013</w:t>
                                  </w:r>
                                  <w:r w:rsidRPr="00B74DE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="008E3C3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00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BE6F3C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Case-control</w:t>
                                  </w:r>
                                </w:p>
                                <w:p w14:paraId="162295C6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Cross-sectional</w:t>
                                  </w:r>
                                </w:p>
                              </w:tc>
                              <w:tc>
                                <w:tcPr>
                                  <w:tcW w:w="42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D8923D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USA</w:t>
                                  </w:r>
                                </w:p>
                              </w:tc>
                              <w:tc>
                                <w:tcPr>
                                  <w:tcW w:w="1000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6F08AC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Controls: 35</w:t>
                                  </w:r>
                                </w:p>
                                <w:p w14:paraId="70AC9881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Obstructive sleep apnea: 36</w:t>
                                  </w:r>
                                </w:p>
                                <w:p w14:paraId="28638DE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" w:type="pct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E47359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25(71)</w:t>
                                  </w:r>
                                </w:p>
                                <w:p w14:paraId="5CDF28C2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22(61)</w:t>
                                  </w:r>
                                </w:p>
                              </w:tc>
                              <w:tc>
                                <w:tcPr>
                                  <w:tcW w:w="557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2B8AF1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7.4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1.8</w:t>
                                  </w:r>
                                </w:p>
                                <w:p w14:paraId="397E320B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With endothelial dysfunction (7.3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2.2); without endothelial dysfunction (7.5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2.5)</w:t>
                                  </w:r>
                                </w:p>
                              </w:tc>
                              <w:tc>
                                <w:tcPr>
                                  <w:tcW w:w="974" w:type="pct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52987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AHI, blood pressure, BMI, total cholesterol, HDL, LDL, triglycerides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AF666B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Endothelial dysfunction </w:t>
                                  </w:r>
                                </w:p>
                              </w:tc>
                              <w:tc>
                                <w:tcPr>
                                  <w:tcW w:w="31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3F8ED43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9/10</w:t>
                                  </w:r>
                                </w:p>
                              </w:tc>
                            </w:tr>
                            <w:tr w:rsidR="00366400" w:rsidRPr="00F54227" w14:paraId="4003A323" w14:textId="77777777" w:rsidTr="005F364B">
                              <w:trPr>
                                <w:trHeight w:val="651"/>
                              </w:trPr>
                              <w:tc>
                                <w:tcPr>
                                  <w:tcW w:w="46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22E2CD" w14:textId="42864AA2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Nanayakkara</w:t>
                                  </w:r>
                                  <w:proofErr w:type="spellEnd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et al. 2008</w:t>
                                  </w:r>
                                  <w:r w:rsidRPr="00B74DE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 w:rsidR="008E3C3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00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C63B5D4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color w:val="0D0D0D" w:themeColor="text1" w:themeTint="F2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42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435A50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The Netherlands</w:t>
                                  </w:r>
                                </w:p>
                              </w:tc>
                              <w:tc>
                                <w:tcPr>
                                  <w:tcW w:w="1000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EC6FCD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Stage 2-4 CKD subjects: 78</w:t>
                                  </w:r>
                                </w:p>
                              </w:tc>
                              <w:tc>
                                <w:tcPr>
                                  <w:tcW w:w="325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1B89E2EB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43(55)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D303E0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53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10</w:t>
                                  </w:r>
                                </w:p>
                              </w:tc>
                              <w:tc>
                                <w:tcPr>
                                  <w:tcW w:w="974" w:type="pct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486C30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BMI, C-reactive protein smoking, use of ACE inhibitors, plasma homocysteine, renal function, smoking (%)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6B2FAC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Atherosclerosis, endothelial dysfunction</w:t>
                                  </w:r>
                                </w:p>
                              </w:tc>
                              <w:tc>
                                <w:tcPr>
                                  <w:tcW w:w="312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510C935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366400" w:rsidRPr="00F54227" w14:paraId="5B0813E7" w14:textId="77777777" w:rsidTr="005F364B">
                              <w:tc>
                                <w:tcPr>
                                  <w:tcW w:w="462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9647FC" w14:textId="0DDE0FDA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Zhao et al. 2015</w:t>
                                  </w:r>
                                  <w:r w:rsidRPr="00B74DE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="008E3C3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0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547952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Cross-sectional</w:t>
                                  </w:r>
                                </w:p>
                              </w:tc>
                              <w:tc>
                                <w:tcPr>
                                  <w:tcW w:w="421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BF1268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USA</w:t>
                                  </w:r>
                                </w:p>
                              </w:tc>
                              <w:tc>
                                <w:tcPr>
                                  <w:tcW w:w="1000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3214E5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Vietnam war veterans: 168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proofErr w:type="gramEnd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84 pairs of monozygotic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wins) </w:t>
                                  </w:r>
                                </w:p>
                              </w:tc>
                              <w:tc>
                                <w:tcPr>
                                  <w:tcW w:w="325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6586B6F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(100)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1E5DC9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55.1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2.8</w:t>
                                  </w:r>
                                </w:p>
                              </w:tc>
                              <w:tc>
                                <w:tcPr>
                                  <w:tcW w:w="974" w:type="pct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00C768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Alcohol consumption, blood pressure, BMI, depressive symptoms, fasting glucose, hypertension, inflammatory biomarkers, lipids, physical activity, PTSD symptoms, smoking, T2D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1EE9D07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Atherosclerosis</w:t>
                                  </w:r>
                                </w:p>
                              </w:tc>
                              <w:tc>
                                <w:tcPr>
                                  <w:tcW w:w="312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A0ACA85" w14:textId="77777777" w:rsidR="00366400" w:rsidRPr="00DE0283" w:rsidRDefault="00366400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5/6</w:t>
                                  </w:r>
                                </w:p>
                              </w:tc>
                            </w:tr>
                          </w:tbl>
                          <w:p w14:paraId="5FF0589C" w14:textId="77777777" w:rsidR="00366400" w:rsidRDefault="00366400" w:rsidP="00366400">
                            <w:pPr>
                              <w:spacing w:line="480" w:lineRule="auto"/>
                              <w:ind w:firstLine="28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28454C1" w14:textId="77777777" w:rsidR="00366400" w:rsidRDefault="00366400" w:rsidP="003664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4B8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5pt;margin-top:23.5pt;width:651.85pt;height:38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" stroked="f">
                <v:textbox>
                  <w:txbxContent>
                    <w:tbl>
                      <w:tblPr>
                        <w:tblW w:w="4940" w:type="pct"/>
                        <w:tblBorders>
                          <w:top w:val="single" w:sz="4" w:space="0" w:color="000000"/>
                          <w:bottom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62"/>
                        <w:gridCol w:w="1007"/>
                        <w:gridCol w:w="1059"/>
                        <w:gridCol w:w="2516"/>
                        <w:gridCol w:w="818"/>
                        <w:gridCol w:w="1402"/>
                        <w:gridCol w:w="503"/>
                        <w:gridCol w:w="1948"/>
                        <w:gridCol w:w="1382"/>
                        <w:gridCol w:w="785"/>
                      </w:tblGrid>
                      <w:tr w:rsidR="00366400" w:rsidRPr="00F54227" w14:paraId="5640239D" w14:textId="77777777" w:rsidTr="005F364B">
                        <w:tc>
                          <w:tcPr>
                            <w:tcW w:w="462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27656405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Lead Author, Publication Date</w:t>
                            </w:r>
                          </w:p>
                        </w:tc>
                        <w:tc>
                          <w:tcPr>
                            <w:tcW w:w="400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7BAD7B3" w14:textId="77777777" w:rsidR="00366400" w:rsidRPr="00DE0283" w:rsidRDefault="00366400" w:rsidP="005F364B">
                            <w:pPr>
                              <w:ind w:right="-75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Study Design</w:t>
                            </w:r>
                          </w:p>
                        </w:tc>
                        <w:tc>
                          <w:tcPr>
                            <w:tcW w:w="421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55F1DD98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Location of Study</w:t>
                            </w:r>
                          </w:p>
                        </w:tc>
                        <w:tc>
                          <w:tcPr>
                            <w:tcW w:w="1000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3ACEFBE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Sample size/characterization</w:t>
                            </w:r>
                          </w:p>
                        </w:tc>
                        <w:tc>
                          <w:tcPr>
                            <w:tcW w:w="325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31A23458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Gender </w:t>
                            </w:r>
                          </w:p>
                          <w:p w14:paraId="36BED7A1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(males %)</w:t>
                            </w:r>
                          </w:p>
                        </w:tc>
                        <w:tc>
                          <w:tcPr>
                            <w:tcW w:w="757" w:type="pct"/>
                            <w:gridSpan w:val="2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52631627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Age </w:t>
                            </w:r>
                          </w:p>
                          <w:p w14:paraId="3E55A7C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(mean years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SD)</w:t>
                            </w:r>
                          </w:p>
                        </w:tc>
                        <w:tc>
                          <w:tcPr>
                            <w:tcW w:w="774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711DC9F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Risk Factors Adjusted For</w:t>
                            </w:r>
                          </w:p>
                        </w:tc>
                        <w:tc>
                          <w:tcPr>
                            <w:tcW w:w="549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0349B87A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Outcome(s)</w:t>
                            </w:r>
                          </w:p>
                        </w:tc>
                        <w:tc>
                          <w:tcPr>
                            <w:tcW w:w="312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3E36C569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Quality</w:t>
                            </w:r>
                          </w:p>
                        </w:tc>
                      </w:tr>
                      <w:tr w:rsidR="00366400" w:rsidRPr="00F54227" w14:paraId="6B21AED4" w14:textId="77777777" w:rsidTr="005F364B">
                        <w:trPr>
                          <w:trHeight w:val="560"/>
                        </w:trPr>
                        <w:tc>
                          <w:tcPr>
                            <w:tcW w:w="462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A3200A" w14:textId="6E6C03AE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Chen et al. 2016</w:t>
                            </w:r>
                            <w:r w:rsidRPr="00B74DE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="008E3C3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0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E110FF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Case-control</w:t>
                            </w:r>
                          </w:p>
                          <w:p w14:paraId="3F9DC1E8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Cross-sectional</w:t>
                            </w:r>
                          </w:p>
                        </w:tc>
                        <w:tc>
                          <w:tcPr>
                            <w:tcW w:w="421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224B8F3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Taiwan</w:t>
                            </w:r>
                          </w:p>
                        </w:tc>
                        <w:tc>
                          <w:tcPr>
                            <w:tcW w:w="1000" w:type="pct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75D809AE" w14:textId="77777777" w:rsidR="00366400" w:rsidRPr="00DE0283" w:rsidRDefault="00366400" w:rsidP="005F364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Discovery cohort</w:t>
                            </w:r>
                          </w:p>
                          <w:p w14:paraId="7BF85C62" w14:textId="77777777" w:rsidR="00366400" w:rsidRPr="00DE0283" w:rsidRDefault="00366400" w:rsidP="005F364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healthy subjects: 6</w:t>
                            </w:r>
                          </w:p>
                          <w:p w14:paraId="01FD055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OSA subjects: 15</w:t>
                            </w:r>
                          </w:p>
                        </w:tc>
                        <w:tc>
                          <w:tcPr>
                            <w:tcW w:w="325" w:type="pct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</w:tcPr>
                          <w:p w14:paraId="62C22661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5(83.3)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4D47404A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13(86.7)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pct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17A3AB0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51.0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14.2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092A49AF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51.8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8.9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74" w:type="pct"/>
                            <w:gridSpan w:val="2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6596696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Alcoholism (%), API, BMI, CKD, cholesterol, COPD/asthma, diabetes mellitus, heart disease, ODI, smoking (%), stroke, triglycerides</w:t>
                            </w:r>
                          </w:p>
                        </w:tc>
                        <w:tc>
                          <w:tcPr>
                            <w:tcW w:w="549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EC1622F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Disease severity, EDS, HTN</w:t>
                            </w:r>
                          </w:p>
                        </w:tc>
                        <w:tc>
                          <w:tcPr>
                            <w:tcW w:w="312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BE068CE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9/10</w:t>
                            </w:r>
                          </w:p>
                        </w:tc>
                      </w:tr>
                      <w:tr w:rsidR="00366400" w:rsidRPr="00F54227" w14:paraId="615E2AD4" w14:textId="77777777" w:rsidTr="005F364B">
                        <w:trPr>
                          <w:trHeight w:val="870"/>
                        </w:trPr>
                        <w:tc>
                          <w:tcPr>
                            <w:tcW w:w="462" w:type="pct"/>
                            <w:vMerge/>
                            <w:shd w:val="clear" w:color="auto" w:fill="auto"/>
                            <w:vAlign w:val="center"/>
                          </w:tcPr>
                          <w:p w14:paraId="063CEEEF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00" w:type="pct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6AA6FA4C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1" w:type="pct"/>
                            <w:vMerge/>
                            <w:shd w:val="clear" w:color="auto" w:fill="auto"/>
                            <w:vAlign w:val="center"/>
                          </w:tcPr>
                          <w:p w14:paraId="22DD2DA6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00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1A2CEC55" w14:textId="77777777" w:rsidR="00366400" w:rsidRPr="00DE0283" w:rsidRDefault="00366400" w:rsidP="005F364B">
                            <w:pPr>
                              <w:ind w:left="1060" w:hanging="1150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Validation cohort</w:t>
                            </w:r>
                          </w:p>
                          <w:p w14:paraId="4873471B" w14:textId="77777777" w:rsidR="00366400" w:rsidRPr="00DE0283" w:rsidRDefault="00366400" w:rsidP="005F364B">
                            <w:pPr>
                              <w:ind w:left="1060" w:hanging="115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primary snoring subjects: 24                                                                </w:t>
                            </w:r>
                          </w:p>
                          <w:p w14:paraId="097BA291" w14:textId="77777777" w:rsidR="00366400" w:rsidRPr="00DE0283" w:rsidRDefault="00366400" w:rsidP="005F364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OSA subjects: 48</w:t>
                            </w:r>
                          </w:p>
                        </w:tc>
                        <w:tc>
                          <w:tcPr>
                            <w:tcW w:w="325" w:type="pct"/>
                            <w:tcBorders>
                              <w:top w:val="single" w:sz="4" w:space="0" w:color="auto"/>
                            </w:tcBorders>
                          </w:tcPr>
                          <w:p w14:paraId="67183A4A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19(79.2)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278109C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40(83.3)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6078BA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47.8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12.2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3C0426DA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48.8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12.2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74" w:type="pct"/>
                            <w:gridSpan w:val="2"/>
                            <w:vMerge/>
                            <w:shd w:val="clear" w:color="auto" w:fill="auto"/>
                            <w:vAlign w:val="center"/>
                          </w:tcPr>
                          <w:p w14:paraId="06534447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9" w:type="pct"/>
                            <w:vMerge/>
                            <w:shd w:val="clear" w:color="auto" w:fill="auto"/>
                            <w:vAlign w:val="center"/>
                          </w:tcPr>
                          <w:p w14:paraId="436F0B6B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12" w:type="pct"/>
                            <w:vMerge/>
                            <w:shd w:val="clear" w:color="auto" w:fill="FFFFFF" w:themeFill="background1"/>
                            <w:vAlign w:val="center"/>
                          </w:tcPr>
                          <w:p w14:paraId="1615E77C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66400" w:rsidRPr="00F54227" w14:paraId="0FB30DBE" w14:textId="77777777" w:rsidTr="005F364B">
                        <w:trPr>
                          <w:trHeight w:val="651"/>
                        </w:trPr>
                        <w:tc>
                          <w:tcPr>
                            <w:tcW w:w="46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9DFC5A" w14:textId="7356D3FA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Kheirandish-Gozal</w:t>
                            </w:r>
                            <w:proofErr w:type="spellEnd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et al. 2013</w:t>
                            </w:r>
                            <w:r w:rsidRPr="00B74DE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="008E3C3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00" w:type="pc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BE6F3C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  <w:t>Case-control</w:t>
                            </w:r>
                          </w:p>
                          <w:p w14:paraId="162295C6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  <w:t>Cross-sectional</w:t>
                            </w:r>
                          </w:p>
                        </w:tc>
                        <w:tc>
                          <w:tcPr>
                            <w:tcW w:w="42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7D8923D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</w:tc>
                        <w:tc>
                          <w:tcPr>
                            <w:tcW w:w="1000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A6F08AC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Controls: 35</w:t>
                            </w:r>
                          </w:p>
                          <w:p w14:paraId="70AC9881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Obstructive sleep apnea: 36</w:t>
                            </w:r>
                          </w:p>
                          <w:p w14:paraId="28638DE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5" w:type="pct"/>
                            <w:tcBorders>
                              <w:top w:val="single" w:sz="4" w:space="0" w:color="000000"/>
                            </w:tcBorders>
                          </w:tcPr>
                          <w:p w14:paraId="0E47359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25(71)</w:t>
                            </w:r>
                          </w:p>
                          <w:p w14:paraId="5CDF28C2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22(61)</w:t>
                            </w:r>
                          </w:p>
                        </w:tc>
                        <w:tc>
                          <w:tcPr>
                            <w:tcW w:w="557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82B8AF1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7.4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1.8</w:t>
                            </w:r>
                          </w:p>
                          <w:p w14:paraId="397E320B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With endothelial dysfunction (7.3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2.2); without endothelial dysfunction (7.5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2.5)</w:t>
                            </w:r>
                          </w:p>
                        </w:tc>
                        <w:tc>
                          <w:tcPr>
                            <w:tcW w:w="974" w:type="pct"/>
                            <w:gridSpan w:val="2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952987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AHI, blood pressure, BMI, total cholesterol, HDL, LDL, triglycerides</w:t>
                            </w:r>
                          </w:p>
                        </w:tc>
                        <w:tc>
                          <w:tcPr>
                            <w:tcW w:w="549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0AF666B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Endothelial dysfunction </w:t>
                            </w:r>
                          </w:p>
                        </w:tc>
                        <w:tc>
                          <w:tcPr>
                            <w:tcW w:w="312" w:type="pc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3F8ED43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9/10</w:t>
                            </w:r>
                          </w:p>
                        </w:tc>
                      </w:tr>
                      <w:tr w:rsidR="00366400" w:rsidRPr="00F54227" w14:paraId="4003A323" w14:textId="77777777" w:rsidTr="005F364B">
                        <w:trPr>
                          <w:trHeight w:val="651"/>
                        </w:trPr>
                        <w:tc>
                          <w:tcPr>
                            <w:tcW w:w="462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322E2CD" w14:textId="42864AA2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Nanayakkara</w:t>
                            </w:r>
                            <w:proofErr w:type="spellEnd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et al. 2008</w:t>
                            </w:r>
                            <w:r w:rsidRPr="00B74DE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 w:rsidR="008E3C3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00" w:type="pc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C63B5D4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42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8435A50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The Netherlands</w:t>
                            </w:r>
                          </w:p>
                        </w:tc>
                        <w:tc>
                          <w:tcPr>
                            <w:tcW w:w="1000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EC6FCD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Stage 2-4 CKD subjects: 78</w:t>
                            </w:r>
                          </w:p>
                        </w:tc>
                        <w:tc>
                          <w:tcPr>
                            <w:tcW w:w="325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1B89E2EB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43(55)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3D303E0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53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10</w:t>
                            </w:r>
                          </w:p>
                        </w:tc>
                        <w:tc>
                          <w:tcPr>
                            <w:tcW w:w="974" w:type="pct"/>
                            <w:gridSpan w:val="2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486C30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BMI, C-reactive protein smoking, use of ACE inhibitors, plasma homocysteine, renal function, smoking (%)</w:t>
                            </w:r>
                          </w:p>
                        </w:tc>
                        <w:tc>
                          <w:tcPr>
                            <w:tcW w:w="549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6B2FAC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Atherosclerosis, endothelial dysfunction</w:t>
                            </w:r>
                          </w:p>
                        </w:tc>
                        <w:tc>
                          <w:tcPr>
                            <w:tcW w:w="312" w:type="pc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510C935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</w:t>
                            </w:r>
                          </w:p>
                        </w:tc>
                      </w:tr>
                      <w:tr w:rsidR="00366400" w:rsidRPr="00F54227" w14:paraId="5B0813E7" w14:textId="77777777" w:rsidTr="005F364B">
                        <w:tc>
                          <w:tcPr>
                            <w:tcW w:w="462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9647FC" w14:textId="0DDE0FDA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Zhao et al. 2015</w:t>
                            </w:r>
                            <w:r w:rsidRPr="00B74DE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="008E3C3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0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547952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Cross-sectional</w:t>
                            </w:r>
                          </w:p>
                        </w:tc>
                        <w:tc>
                          <w:tcPr>
                            <w:tcW w:w="421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9BF1268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</w:tc>
                        <w:tc>
                          <w:tcPr>
                            <w:tcW w:w="1000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23214E5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Vietnam war veterans: 168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84 pairs of monozygotic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wins) </w:t>
                            </w:r>
                          </w:p>
                        </w:tc>
                        <w:tc>
                          <w:tcPr>
                            <w:tcW w:w="325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6586B6F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(100)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91E5DC9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55.1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2.8</w:t>
                            </w:r>
                          </w:p>
                        </w:tc>
                        <w:tc>
                          <w:tcPr>
                            <w:tcW w:w="974" w:type="pct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00C768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Alcohol consumption, blood pressure, BMI, depressive symptoms, fasting glucose, hypertension, inflammatory biomarkers, lipids, physical activity, PTSD symptoms, smoking, T2D</w:t>
                            </w:r>
                          </w:p>
                        </w:tc>
                        <w:tc>
                          <w:tcPr>
                            <w:tcW w:w="549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1EE9D07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Atherosclerosis</w:t>
                            </w:r>
                          </w:p>
                        </w:tc>
                        <w:tc>
                          <w:tcPr>
                            <w:tcW w:w="312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A0ACA85" w14:textId="77777777" w:rsidR="00366400" w:rsidRPr="00DE0283" w:rsidRDefault="00366400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5/6</w:t>
                            </w:r>
                          </w:p>
                        </w:tc>
                      </w:tr>
                    </w:tbl>
                    <w:p w14:paraId="5FF0589C" w14:textId="77777777" w:rsidR="00366400" w:rsidRDefault="00366400" w:rsidP="00366400">
                      <w:pPr>
                        <w:spacing w:line="480" w:lineRule="auto"/>
                        <w:ind w:firstLine="28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28454C1" w14:textId="77777777" w:rsidR="00366400" w:rsidRDefault="00366400" w:rsidP="00366400"/>
                  </w:txbxContent>
                </v:textbox>
                <w10:wrap type="square"/>
              </v:shape>
            </w:pict>
          </mc:Fallback>
        </mc:AlternateContent>
      </w:r>
      <w:r w:rsidRPr="004927CD"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4927C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927CD">
        <w:rPr>
          <w:rFonts w:ascii="Times New Roman" w:hAnsi="Times New Roman" w:cs="Times New Roman"/>
          <w:sz w:val="20"/>
          <w:szCs w:val="20"/>
        </w:rPr>
        <w:t>General characteristics of human studies investigating subclinical cardiovascular disease.</w:t>
      </w:r>
    </w:p>
    <w:p w14:paraId="736CBCD2" w14:textId="77777777" w:rsidR="00366400" w:rsidRPr="00DE0283" w:rsidRDefault="00366400" w:rsidP="00366400">
      <w:pPr>
        <w:rPr>
          <w:rFonts w:ascii="Times New Roman" w:hAnsi="Times New Roman" w:cs="Times New Roman"/>
          <w:sz w:val="16"/>
          <w:szCs w:val="16"/>
        </w:rPr>
      </w:pPr>
      <w:r w:rsidRPr="00DE0283">
        <w:rPr>
          <w:rFonts w:ascii="Times New Roman" w:hAnsi="Times New Roman" w:cs="Times New Roman"/>
          <w:sz w:val="16"/>
          <w:szCs w:val="16"/>
        </w:rPr>
        <w:t xml:space="preserve">AA= </w:t>
      </w:r>
      <w:r>
        <w:rPr>
          <w:rFonts w:ascii="Times New Roman" w:hAnsi="Times New Roman" w:cs="Times New Roman"/>
          <w:sz w:val="16"/>
          <w:szCs w:val="16"/>
        </w:rPr>
        <w:t>Af</w:t>
      </w:r>
      <w:r w:rsidRPr="00DE0283">
        <w:rPr>
          <w:rFonts w:ascii="Times New Roman" w:hAnsi="Times New Roman" w:cs="Times New Roman"/>
          <w:sz w:val="16"/>
          <w:szCs w:val="16"/>
        </w:rPr>
        <w:t xml:space="preserve">rican Americans; AHI= apnea hypopnea index; ATIC= Anti-Oxidant Therapy in Chronic Renal Insufficiency; BMI= body mass index; EA= </w:t>
      </w:r>
      <w:r>
        <w:rPr>
          <w:rFonts w:ascii="Times New Roman" w:hAnsi="Times New Roman" w:cs="Times New Roman"/>
          <w:sz w:val="16"/>
          <w:szCs w:val="16"/>
        </w:rPr>
        <w:t>E</w:t>
      </w:r>
      <w:r w:rsidRPr="00DE0283">
        <w:rPr>
          <w:rFonts w:ascii="Times New Roman" w:hAnsi="Times New Roman" w:cs="Times New Roman"/>
          <w:sz w:val="16"/>
          <w:szCs w:val="16"/>
        </w:rPr>
        <w:t xml:space="preserve">uropean </w:t>
      </w:r>
      <w:r>
        <w:rPr>
          <w:rFonts w:ascii="Times New Roman" w:hAnsi="Times New Roman" w:cs="Times New Roman"/>
          <w:sz w:val="16"/>
          <w:szCs w:val="16"/>
        </w:rPr>
        <w:t>A</w:t>
      </w:r>
      <w:r w:rsidRPr="00DE0283">
        <w:rPr>
          <w:rFonts w:ascii="Times New Roman" w:hAnsi="Times New Roman" w:cs="Times New Roman"/>
          <w:sz w:val="16"/>
          <w:szCs w:val="16"/>
        </w:rPr>
        <w:t>mericans; CKD= chronic kidney disease; COPD= chronic obstructive pulmonary disease; CVD=cardiovascular disease; DC= discovery cohort; EDS= excessive daytime sleepiness; F=female; HTN= hypertension; M=male; NA= non-applicable; ODI= oxygen desaturation index; SES= socioeconomic status; T2D= type 2 diabetes; VC= validation cohort</w:t>
      </w:r>
    </w:p>
    <w:p w14:paraId="1A1C61F1" w14:textId="77777777" w:rsidR="004C4A46" w:rsidRDefault="008E3C30">
      <w:bookmarkStart w:id="0" w:name="_GoBack"/>
      <w:bookmarkEnd w:id="0"/>
    </w:p>
    <w:sectPr w:rsidR="004C4A46" w:rsidSect="003664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00"/>
    <w:rsid w:val="00366400"/>
    <w:rsid w:val="004021CB"/>
    <w:rsid w:val="008B7FB4"/>
    <w:rsid w:val="008E3C30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35392"/>
  <w15:chartTrackingRefBased/>
  <w15:docId w15:val="{592EF57D-A2D5-43EA-9E0A-6F82D71D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6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3</cp:revision>
  <dcterms:created xsi:type="dcterms:W3CDTF">2019-01-19T17:50:00Z</dcterms:created>
  <dcterms:modified xsi:type="dcterms:W3CDTF">2019-01-19T17:52:00Z</dcterms:modified>
</cp:coreProperties>
</file>