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476" w:rsidRPr="009D3476" w:rsidRDefault="009D3476" w:rsidP="009D3476">
      <w:pPr>
        <w:autoSpaceDE w:val="0"/>
        <w:autoSpaceDN w:val="0"/>
        <w:spacing w:after="0"/>
        <w:ind w:left="640" w:hanging="640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D3476">
        <w:rPr>
          <w:rFonts w:ascii="Times New Roman" w:hAnsi="Times New Roman" w:cs="Times New Roman"/>
          <w:b/>
          <w:sz w:val="28"/>
          <w:szCs w:val="28"/>
        </w:rPr>
        <w:t xml:space="preserve">Additional file </w:t>
      </w:r>
      <w:bookmarkStart w:id="0" w:name="_GoBack"/>
      <w:bookmarkEnd w:id="0"/>
      <w:r w:rsidRPr="009D3476">
        <w:rPr>
          <w:rFonts w:ascii="Times New Roman" w:hAnsi="Times New Roman" w:cs="Times New Roman"/>
          <w:b/>
          <w:sz w:val="28"/>
          <w:szCs w:val="28"/>
        </w:rPr>
        <w:t>2</w:t>
      </w:r>
    </w:p>
    <w:p w:rsidR="009D3476" w:rsidRPr="009D3476" w:rsidRDefault="009D3476" w:rsidP="009D3476">
      <w:pPr>
        <w:autoSpaceDE w:val="0"/>
        <w:autoSpaceDN w:val="0"/>
        <w:spacing w:after="0"/>
        <w:ind w:left="640" w:hanging="640"/>
        <w:rPr>
          <w:rFonts w:asciiTheme="minorEastAsia" w:eastAsiaTheme="minorEastAsia" w:hAnsiTheme="minorEastAsia" w:cs="Arial" w:hint="eastAsia"/>
          <w:sz w:val="24"/>
          <w:szCs w:val="24"/>
        </w:rPr>
      </w:pPr>
    </w:p>
    <w:p w:rsidR="004358AB" w:rsidRDefault="009D3476" w:rsidP="00D31D50">
      <w:pPr>
        <w:spacing w:line="220" w:lineRule="atLeast"/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7007056"/>
            <wp:effectExtent l="19050" t="0" r="2540" b="0"/>
            <wp:docPr id="1" name="图片 1" descr="F:\基因芯片\芯片结果分析\11.1 文章提交\1108\20200330\图片 1-5  20200328\Figure 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基因芯片\芯片结果分析\11.1 文章提交\1108\20200330\图片 1-5  20200328\Figure 5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0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0590" w:rsidRPr="00E00D21" w:rsidRDefault="000F0590" w:rsidP="00E00D21">
      <w:pPr>
        <w:spacing w:line="360" w:lineRule="auto"/>
        <w:jc w:val="both"/>
        <w:rPr>
          <w:rFonts w:ascii="Times New Roman" w:hAnsi="Times New Roman" w:cs="Times New Roman"/>
        </w:rPr>
      </w:pPr>
      <w:bookmarkStart w:id="1" w:name="_Ref504047105"/>
      <w:r w:rsidRPr="000F0590">
        <w:rPr>
          <w:rFonts w:ascii="Times New Roman" w:hAnsi="Times New Roman" w:cs="Times New Roman"/>
          <w:b/>
        </w:rPr>
        <w:t>Figure S</w:t>
      </w:r>
      <w:bookmarkEnd w:id="1"/>
      <w:r w:rsidR="00265B82">
        <w:rPr>
          <w:rFonts w:ascii="Times New Roman" w:hAnsi="Times New Roman" w:cs="Times New Roman" w:hint="eastAsia"/>
          <w:b/>
        </w:rPr>
        <w:t>1</w:t>
      </w:r>
      <w:r w:rsidR="003E2F74">
        <w:rPr>
          <w:rFonts w:ascii="Times New Roman" w:hAnsi="Times New Roman" w:cs="Times New Roman" w:hint="eastAsia"/>
          <w:b/>
        </w:rPr>
        <w:t>.</w:t>
      </w:r>
      <w:r w:rsidRPr="000F0590">
        <w:rPr>
          <w:rFonts w:ascii="Times New Roman" w:hAnsi="Times New Roman" w:cs="Times New Roman"/>
        </w:rPr>
        <w:t xml:space="preserve">  </w:t>
      </w:r>
      <w:bookmarkStart w:id="2" w:name="OLE_LINK3"/>
      <w:bookmarkStart w:id="3" w:name="OLE_LINK4"/>
      <w:r w:rsidRPr="000F0590">
        <w:rPr>
          <w:rFonts w:ascii="Times New Roman" w:hAnsi="Times New Roman" w:cs="Times New Roman"/>
        </w:rPr>
        <w:t xml:space="preserve">The age of onset of CLN5-related features based on published cases. The X-axis shows the age at symptom onset. </w:t>
      </w:r>
      <w:r w:rsidRPr="000F0590">
        <w:rPr>
          <w:rFonts w:ascii="Times New Roman" w:hAnsi="Times New Roman" w:cs="Times New Roman"/>
          <w:b/>
        </w:rPr>
        <w:t xml:space="preserve">a </w:t>
      </w:r>
      <w:r w:rsidRPr="000F0590">
        <w:rPr>
          <w:rFonts w:ascii="Times New Roman" w:hAnsi="Times New Roman" w:cs="Times New Roman"/>
        </w:rPr>
        <w:t xml:space="preserve"> Onset ages of visual failure. </w:t>
      </w:r>
      <w:r w:rsidRPr="000F0590">
        <w:rPr>
          <w:rFonts w:ascii="Times New Roman" w:hAnsi="Times New Roman" w:cs="Times New Roman"/>
          <w:b/>
        </w:rPr>
        <w:t>b</w:t>
      </w:r>
      <w:r w:rsidRPr="000F0590">
        <w:rPr>
          <w:rFonts w:ascii="Times New Roman" w:hAnsi="Times New Roman" w:cs="Times New Roman"/>
        </w:rPr>
        <w:t xml:space="preserve">  Onset ages of motor impairment. </w:t>
      </w:r>
      <w:r w:rsidRPr="000F0590">
        <w:rPr>
          <w:rFonts w:ascii="Times New Roman" w:hAnsi="Times New Roman" w:cs="Times New Roman"/>
          <w:b/>
        </w:rPr>
        <w:t xml:space="preserve">c </w:t>
      </w:r>
      <w:r w:rsidRPr="000F0590">
        <w:rPr>
          <w:rFonts w:ascii="Times New Roman" w:hAnsi="Times New Roman" w:cs="Times New Roman"/>
        </w:rPr>
        <w:t xml:space="preserve"> Onset ages of walking ability loss. </w:t>
      </w:r>
      <w:r w:rsidRPr="000F0590">
        <w:rPr>
          <w:rFonts w:ascii="Times New Roman" w:hAnsi="Times New Roman" w:cs="Times New Roman"/>
          <w:b/>
        </w:rPr>
        <w:t>d</w:t>
      </w:r>
      <w:r w:rsidRPr="000F0590">
        <w:rPr>
          <w:rFonts w:ascii="Times New Roman" w:hAnsi="Times New Roman" w:cs="Times New Roman"/>
        </w:rPr>
        <w:t xml:space="preserve">  Onset ages of intellectual disability. </w:t>
      </w:r>
      <w:r w:rsidRPr="000F0590">
        <w:rPr>
          <w:rFonts w:ascii="Times New Roman" w:hAnsi="Times New Roman" w:cs="Times New Roman"/>
          <w:b/>
        </w:rPr>
        <w:t>e</w:t>
      </w:r>
      <w:r w:rsidRPr="000F0590">
        <w:rPr>
          <w:rFonts w:ascii="Times New Roman" w:hAnsi="Times New Roman" w:cs="Times New Roman"/>
        </w:rPr>
        <w:t xml:space="preserve"> Onset ages of language impairment. </w:t>
      </w:r>
      <w:r w:rsidRPr="000F0590">
        <w:rPr>
          <w:rFonts w:ascii="Times New Roman" w:hAnsi="Times New Roman" w:cs="Times New Roman"/>
          <w:b/>
        </w:rPr>
        <w:t xml:space="preserve">f </w:t>
      </w:r>
      <w:r w:rsidRPr="000F0590">
        <w:rPr>
          <w:rFonts w:ascii="Times New Roman" w:hAnsi="Times New Roman" w:cs="Times New Roman"/>
        </w:rPr>
        <w:t xml:space="preserve"> Onset ages of seizure.</w:t>
      </w:r>
      <w:r w:rsidRPr="000F0590">
        <w:rPr>
          <w:rFonts w:ascii="Times New Roman" w:hAnsi="Times New Roman" w:cs="Times New Roman"/>
          <w:b/>
        </w:rPr>
        <w:t xml:space="preserve"> g</w:t>
      </w:r>
      <w:r w:rsidRPr="000F0590">
        <w:rPr>
          <w:rFonts w:ascii="Times New Roman" w:hAnsi="Times New Roman" w:cs="Times New Roman"/>
        </w:rPr>
        <w:t xml:space="preserve"> Onset ages of ataxia. Red arrows indicate the age of onset of our patient for the respective features.</w:t>
      </w:r>
      <w:bookmarkEnd w:id="2"/>
      <w:bookmarkEnd w:id="3"/>
    </w:p>
    <w:sectPr w:rsidR="000F0590" w:rsidRPr="00E00D2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F0590"/>
    <w:rsid w:val="00265B82"/>
    <w:rsid w:val="00323B43"/>
    <w:rsid w:val="00345107"/>
    <w:rsid w:val="003D37D8"/>
    <w:rsid w:val="003E2F74"/>
    <w:rsid w:val="00426133"/>
    <w:rsid w:val="004358AB"/>
    <w:rsid w:val="00805D0B"/>
    <w:rsid w:val="008B7726"/>
    <w:rsid w:val="009D3476"/>
    <w:rsid w:val="00C46F28"/>
    <w:rsid w:val="00D31D50"/>
    <w:rsid w:val="00E0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D3476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D347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8</cp:revision>
  <dcterms:created xsi:type="dcterms:W3CDTF">2008-09-11T17:20:00Z</dcterms:created>
  <dcterms:modified xsi:type="dcterms:W3CDTF">2020-04-08T13:53:00Z</dcterms:modified>
</cp:coreProperties>
</file>