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55" w:rsidRPr="0020114F" w:rsidRDefault="00056B55" w:rsidP="00056B55">
      <w:pPr>
        <w:pStyle w:val="Heading1"/>
      </w:pPr>
      <w:r>
        <w:t>Additional file 6</w:t>
      </w:r>
      <w:r w:rsidRPr="0020114F">
        <w:t xml:space="preserve">. Serum </w:t>
      </w:r>
      <w:r w:rsidRPr="00085F0F">
        <w:rPr>
          <w:highlight w:val="yellow"/>
        </w:rPr>
        <w:t>urate</w:t>
      </w:r>
    </w:p>
    <w:p w:rsidR="00056B55" w:rsidRPr="0020114F" w:rsidRDefault="00056B55" w:rsidP="00056B55">
      <w:pPr>
        <w:pStyle w:val="Heading2"/>
      </w:pPr>
      <w:r>
        <w:t>Additional file 6</w:t>
      </w:r>
      <w:r w:rsidRPr="0020114F">
        <w:t xml:space="preserve">.1. Data used for pooling mean difference of </w:t>
      </w:r>
      <w:r w:rsidRPr="0020114F">
        <w:rPr>
          <w:i/>
          <w:iCs/>
        </w:rPr>
        <w:t>ABCG2</w:t>
      </w:r>
      <w:r w:rsidRPr="0020114F">
        <w:t xml:space="preserve"> and </w:t>
      </w:r>
      <w:r w:rsidRPr="0020114F">
        <w:rPr>
          <w:i/>
          <w:iCs/>
        </w:rPr>
        <w:t xml:space="preserve">SLC2A9 </w:t>
      </w:r>
      <w:r w:rsidRPr="0020114F">
        <w:t xml:space="preserve">polymorphisms on serum </w:t>
      </w:r>
      <w:r w:rsidRPr="00085F0F">
        <w:rPr>
          <w:highlight w:val="yellow"/>
        </w:rPr>
        <w:t>urate</w:t>
      </w:r>
    </w:p>
    <w:tbl>
      <w:tblPr>
        <w:tblStyle w:val="TableGrid"/>
        <w:tblW w:w="14948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1257"/>
        <w:gridCol w:w="644"/>
        <w:gridCol w:w="943"/>
        <w:gridCol w:w="1026"/>
        <w:gridCol w:w="900"/>
        <w:gridCol w:w="900"/>
        <w:gridCol w:w="1080"/>
        <w:gridCol w:w="810"/>
        <w:gridCol w:w="900"/>
        <w:gridCol w:w="1170"/>
        <w:gridCol w:w="892"/>
        <w:gridCol w:w="908"/>
        <w:gridCol w:w="908"/>
        <w:gridCol w:w="810"/>
        <w:gridCol w:w="990"/>
        <w:gridCol w:w="810"/>
      </w:tblGrid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ABCG2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rs2231142</w:t>
            </w:r>
          </w:p>
        </w:tc>
      </w:tr>
      <w:tr w:rsidR="00056B55" w:rsidRPr="0020114F" w:rsidTr="00D7099B"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8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HWE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AA/CC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CA/CC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90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90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Caucasians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Brandstatter A.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Bruneck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270.63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73.57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294.43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71.42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305.13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67.71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34.50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21.22, 47.77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23.79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11.79, 35.79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SAPHIR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1339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328.33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65.30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347.36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67.52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371.75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70.38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43.42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39.48, 47.36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11.21, 26.85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Stiburkova B.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271.52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43.62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291.56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47.90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49.56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0.960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101.48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61.63, 141.33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10.19, 29.89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Bartakova V.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365.33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88.59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372.00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79.39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357.00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75.35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-8.33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-82.77, 66.10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6.67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-13.70, 27.03</w:t>
            </w:r>
          </w:p>
        </w:tc>
      </w:tr>
      <w:tr w:rsidR="00056B55" w:rsidRPr="0020114F" w:rsidTr="00D7099B"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50.43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32.66, 68.20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19.46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14.19, 24.73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Matsuo H.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287.88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72.57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299.78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77.32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333.68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85.06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45.80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24.29, 67.31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11.90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0.43, 23.36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Tabara Y.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Ehime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1590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300.60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73.74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311.98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73.63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322.94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73.84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22.34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10.09, 34.59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11.38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5.46, 17.30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Suita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1254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303.92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68.43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308.55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71.05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314.20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81.76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-1.69, 22.25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-1.15, 10.41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Yamagishi K.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1861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276.85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66.05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286.64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66.77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288.07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70.97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0.647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3.56, 18.89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5.41, 14.18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D147E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Hu M.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350.27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339.67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-19.90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-49.30, 9.51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-9.29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-28.82, 10.23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Cheng ST.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358.07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92.79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391.38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96.36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378.89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98.14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20.82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-11.76, 53.40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33.31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14.99, 51.63</w:t>
            </w:r>
          </w:p>
        </w:tc>
      </w:tr>
      <w:tr w:rsidR="00056B55" w:rsidRPr="0020114F" w:rsidTr="00D7099B"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18.41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8.68, 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28.14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11.49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4.10, 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18.89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SLC2A9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rs1014290</w:t>
            </w:r>
          </w:p>
        </w:tc>
      </w:tr>
      <w:tr w:rsidR="00056B55" w:rsidRPr="0020114F" w:rsidTr="00D7099B"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8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HWE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CC/TT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TC/TT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9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Caucasians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Vitart V.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Croatia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304.47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290.39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27.35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260.50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-43.97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-48.43, -39.51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-14.08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-18.32, -9.84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Scotland</w:t>
            </w:r>
          </w:p>
          <w:p w:rsidR="00056B55" w:rsidRPr="0020114F" w:rsidRDefault="00056B55" w:rsidP="00D7099B">
            <w:pPr>
              <w:ind w:left="257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  (Orkney)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25.39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293.00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273.82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-36.64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-40.11, -33.16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-17.45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-21.00, -13.90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Bartakova V.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363.33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83.55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370.17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87.51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389.67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115.40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0.987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26.33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-17.03, 69.70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6.83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-10.40, 24.07</w:t>
            </w:r>
          </w:p>
        </w:tc>
      </w:tr>
      <w:tr w:rsidR="00056B55" w:rsidRPr="0020114F" w:rsidTr="00D7099B"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-32.33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-52.61, -12.05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-9.87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-25.27, 5.54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Tabara Y.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Ehime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315.99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73.76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305.70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73.76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291.48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70.78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0.633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-24.51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-32.22, -16.81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-10.30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-16.87, -3.73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Suita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819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314.02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306.42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68.40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291.57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89.22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-22.44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-32.10, -12.78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-7.60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-13.79, -1.41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Urano W.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333.68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63.05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342.60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69.00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334.87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77.92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0.932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-16.78, 19.16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8.92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-2.93, 20.77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Liu WC.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361.67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76.70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354.45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96.19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345.50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91.73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-16.17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-32.44, 0.09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-7.22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-19.01, 4.57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Hu M.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376.93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81.5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344.97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313.39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92.8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-63.54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-92.28, -34.80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-31.96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-50.79, -13.13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Zhang XY.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409.07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141.52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398.84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155.20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401.52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145.36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0.436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-7.55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-64.64, 49.54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-10.23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-44.88, 24.42</w:t>
            </w:r>
          </w:p>
        </w:tc>
      </w:tr>
      <w:tr w:rsidR="00056B55" w:rsidRPr="0020114F" w:rsidTr="00D7099B"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-21.47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-30.97, -11.96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-8.16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-16.63, 0.31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SLC2A9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rs6449213</w:t>
            </w:r>
          </w:p>
        </w:tc>
      </w:tr>
      <w:tr w:rsidR="00056B55" w:rsidRPr="0020114F" w:rsidTr="00D7099B"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8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HWE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CC/TT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TC/TT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Caucasians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Brandstatter A.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Utah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539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330.11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91.14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297.40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92.85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271.82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112.25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-58.29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16"/>
                <w:szCs w:val="16"/>
              </w:rPr>
              <w:t>-108.08, -8.50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-32.71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-46.39, -19.04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Vitart V.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Croatia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456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303.18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46.12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286.57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36.95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250.09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15.49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-53.09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-58.96, -47.23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-16.61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-22.68, -10.54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Scotland (Orkney)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429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308.43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37.90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292.75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24.54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278.31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8.91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0.865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-30.12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-35.29, -24.95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-15.68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-20.69, -10.68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Brandstatter A.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Bruneck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286.10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68.13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262.31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65.14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228.40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66.45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0718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-57.70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-81.80, -33.59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-23.79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-33.82, -13.77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Angsana New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</w:t>
            </w:r>
            <w:r w:rsidRPr="0020114F">
              <w:rPr>
                <w:rFonts w:ascii="Times New Roman" w:hAnsi="Times New Roman" w:cs="Angsana New"/>
                <w:sz w:val="20"/>
                <w:szCs w:val="24"/>
              </w:rPr>
              <w:t>APHIR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1114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341.42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79.40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322.98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69.24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293.24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67.50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0.331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-48.18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-64.05, -32.30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-18.44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-25.90, -10.97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Voruganti VS.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384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327.14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83.27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309.30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83.27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249.82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71.38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-77.32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16"/>
                <w:szCs w:val="16"/>
              </w:rPr>
              <w:t>-103.79, -50.85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-17.84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-31.70, -3.98 </w:t>
            </w:r>
          </w:p>
        </w:tc>
      </w:tr>
      <w:tr w:rsidR="00056B55" w:rsidRPr="0020114F" w:rsidTr="00D7099B"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-49.29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-59.85, -38.74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-20.43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-28.91, -11.94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Urano W.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566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338.44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68.40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344.39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49.37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368.78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-26.79,    38.69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nil"/>
              <w:left w:val="nil"/>
              <w:bottom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American Indians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Laston SL.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459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365.21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344.98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309.89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89.22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-55.32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-74.70, -35.94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-20.22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-32.73,    -7.72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Mixed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Cummings N.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277.34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78.79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259.91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86.32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193.25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82.18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0.930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-84.09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16"/>
                <w:szCs w:val="16"/>
              </w:rPr>
              <w:t>-131.56, -36.62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-17.43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-36.19, 1.33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SLC2A9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shd w:val="clear" w:color="auto" w:fill="F2F2F2" w:themeFill="background1" w:themeFillShade="F2"/>
              </w:rPr>
              <w:t>rs6855911</w:t>
            </w:r>
          </w:p>
        </w:tc>
      </w:tr>
      <w:tr w:rsidR="00056B55" w:rsidRPr="0020114F" w:rsidTr="00D7099B"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8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HWE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GG/AA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AG/AA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Caucasians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 xml:space="preserve">Li S.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D316E2">
              <w:rPr>
                <w:rFonts w:ascii="Times New Roman" w:hAnsi="Times New Roman" w:cs="Times New Roman"/>
                <w:sz w:val="20"/>
                <w:szCs w:val="24"/>
              </w:rPr>
              <w:t>InCHIANTI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706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313.46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85.65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293.83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77.92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257.55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81.49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0.890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-55.91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-74.35, -37.47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-19.63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-29.01, -10.25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SardiNIA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715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277.18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89.81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266.47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94.57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239.11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96.95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0.800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-38.07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-59.48,   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-16.66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-10.71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-21.24,     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-0.17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Brandstatter A.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Utah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471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330.71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92.94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303.94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92.30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288.48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98.68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-42.23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-72.90   -11.57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-26.77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-40.11, -13.42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Brandstatter A.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Bruneck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467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287.88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64.23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265.88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70.95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232.57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66.46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0.817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-55.32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-76.02   -34.62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-22.01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-32.04, -11.98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SAPHIR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935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344.98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72.76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324.76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77.10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289.07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66.42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-55.91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-68.45  -43.37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-20.22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-27.69, -12.76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Lyngdoh T.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2684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325.5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303.5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275.4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83.4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-50.10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-58.87   -41.33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-22.00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-26.71,  -17.29</w:t>
            </w:r>
          </w:p>
        </w:tc>
      </w:tr>
      <w:tr w:rsidR="00056B55" w:rsidRPr="0020114F" w:rsidTr="00D7099B"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-51.23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-57.22, -45.25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-20.65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-23.83, -17.47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Urano W.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570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339.04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68.402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337.85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NA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-54.91, 52.53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Guan M.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357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380.7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130.8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284.5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97.6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NA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-96.20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16"/>
                <w:szCs w:val="16"/>
              </w:rPr>
              <w:t>-147.42, -44.98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Mixed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Cummings N.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196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277.68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78.23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265.71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84.02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230.67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67.34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-47.01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-72.78,    -21.24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-11.97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-28.98,   5.04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SLC2A9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rs7442295</w:t>
            </w:r>
          </w:p>
        </w:tc>
      </w:tr>
      <w:tr w:rsidR="00056B55" w:rsidRPr="0020114F" w:rsidTr="00D7099B"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8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HWE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GG/AA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AG/AA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Caucasians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Li S.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InCHIANTI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764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312.27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85.06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293.83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79.70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245.65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71.38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-66.62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-84.62, -48.61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-18.44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-28.00,  -8.88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SardiNIA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882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279.56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264.09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228.40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79.70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-51.15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-73.05,  -29.26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-15.46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-26.10,  -4.83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Brandstatter A.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Utah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501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330.71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91.86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299.78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92.70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286.69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108.90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-44.02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-85.15,   -2.88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-30.93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-44.34, -17.52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 xml:space="preserve">Brandstatter </w:t>
            </w:r>
            <w:r w:rsidRPr="0020114F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A.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Bruneck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286.69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66.50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264.09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67.75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231.97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66.28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0.881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-54.72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-77.75, -31.69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-22.60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-32.63, -12.58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056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SAPHIR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1037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343.20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76.63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322.38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72.91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290.86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69.03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-52.34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-67.06, -37.63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-20.82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-28.28, -13.35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Kobylecki CJ.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53769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303.33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81.55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28739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286.67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88.96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88.99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-53.33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-56.28, -50.38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-16.67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-17.90, -15.43</w:t>
            </w:r>
          </w:p>
        </w:tc>
      </w:tr>
      <w:tr w:rsidR="00056B55" w:rsidRPr="0020114F" w:rsidTr="00D7099B"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-54.30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-58.78, -49.82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-18.34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-22.68, -13.99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Urano W.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578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339.04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67.81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339.63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93.98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-61.05, 62.24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Mixed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Cummings N.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186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226.38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66.09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270.53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83.55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276.94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78.14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0.961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50.56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22.63, 78.49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44.15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28.09,  60.21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SLC2A9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rs734553</w:t>
            </w:r>
          </w:p>
        </w:tc>
      </w:tr>
      <w:tr w:rsidR="00056B55" w:rsidRPr="0020114F" w:rsidTr="00D7099B"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8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HWE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GG/TT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TG/TT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056B55" w:rsidRPr="0020114F" w:rsidTr="00D7099B"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</w:t>
            </w:r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rate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(µmol/l)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Caucasians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Testa A.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292.64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83.27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265.2808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79.70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243.87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88.63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-48.77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-94.04, -3.50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-27.36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-50.30,  -4.42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Mallamaci F.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217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309.30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83.27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279.556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77.32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249.82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95.17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-59.48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-93.33, -25.63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-29.74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-45.19, -14.29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Bartakova V.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367.67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85.02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361.67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90.55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117.42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0.963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34.33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-13.84,  82.51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-6.00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-23.84,   11.84</w:t>
            </w:r>
          </w:p>
        </w:tc>
      </w:tr>
      <w:tr w:rsidR="00056B55" w:rsidRPr="0020114F" w:rsidTr="00D7099B"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-29.29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-63.90, 5.33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-20.68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-47.08, 5.71</w:t>
            </w:r>
          </w:p>
        </w:tc>
      </w:tr>
      <w:tr w:rsidR="00056B55" w:rsidRPr="0020114F" w:rsidTr="00D7099B">
        <w:tc>
          <w:tcPr>
            <w:tcW w:w="1494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American Indians</w:t>
            </w:r>
          </w:p>
        </w:tc>
      </w:tr>
      <w:tr w:rsidR="00056B55" w:rsidRPr="0020114F" w:rsidTr="00D7099B"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Laston SL.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330.71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349.74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371.16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95.17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40.45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23.70,  57.19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4.72,  33.35</w:t>
            </w:r>
          </w:p>
        </w:tc>
      </w:tr>
    </w:tbl>
    <w:p w:rsidR="00056B55" w:rsidRDefault="00056B55" w:rsidP="00056B55">
      <w:pPr>
        <w:spacing w:after="0"/>
        <w:rPr>
          <w:rFonts w:ascii="Times New Roman" w:hAnsi="Times New Roman" w:cs="Times New Roman"/>
          <w:i/>
          <w:iCs/>
          <w:sz w:val="20"/>
          <w:szCs w:val="24"/>
        </w:rPr>
      </w:pPr>
      <w:r w:rsidRPr="00130009">
        <w:rPr>
          <w:rFonts w:ascii="Times New Roman" w:hAnsi="Times New Roman" w:cs="Times New Roman"/>
          <w:sz w:val="20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6A3944">
        <w:rPr>
          <w:rFonts w:ascii="Times New Roman" w:hAnsi="Times New Roman" w:cs="Times New Roman"/>
          <w:sz w:val="20"/>
          <w:szCs w:val="24"/>
        </w:rPr>
        <w:t>Not included in pooling due to non-compliance with HWE.</w:t>
      </w:r>
      <w:r w:rsidRPr="00D147E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</w:p>
    <w:p w:rsidR="00056B55" w:rsidRPr="00D147ED" w:rsidRDefault="00056B55" w:rsidP="00056B55">
      <w:pPr>
        <w:spacing w:after="0"/>
        <w:rPr>
          <w:rFonts w:ascii="Times New Roman" w:hAnsi="Times New Roman" w:cs="Times New Roman"/>
          <w:sz w:val="20"/>
          <w:szCs w:val="24"/>
        </w:rPr>
      </w:pPr>
      <w:r w:rsidRPr="00D147ED">
        <w:rPr>
          <w:rFonts w:ascii="Times New Roman" w:hAnsi="Times New Roman" w:cs="Times New Roman"/>
          <w:i/>
          <w:iCs/>
          <w:sz w:val="20"/>
          <w:szCs w:val="24"/>
        </w:rPr>
        <w:t>ABCG2</w:t>
      </w:r>
      <w:r w:rsidRPr="00D147ED">
        <w:rPr>
          <w:rFonts w:ascii="Times New Roman" w:hAnsi="Times New Roman" w:cs="Times New Roman"/>
          <w:sz w:val="20"/>
          <w:szCs w:val="24"/>
        </w:rPr>
        <w:t xml:space="preserve">, ATP-binding cassette sub-family G member 2; CI, confidence interval; InCHIANTI, Invecchiare in Chianti, aging in the Chianti area; MD, mean difference; SAPHIR, Salzburg Atherosclerosis Prevention Program in Subjects at High Individual Risk; SD, standard deviation; </w:t>
      </w:r>
      <w:r w:rsidRPr="00D147ED">
        <w:rPr>
          <w:rFonts w:ascii="Times New Roman" w:hAnsi="Times New Roman" w:cs="Times New Roman"/>
          <w:i/>
          <w:iCs/>
          <w:sz w:val="20"/>
          <w:szCs w:val="24"/>
        </w:rPr>
        <w:t>SLC2A9</w:t>
      </w:r>
      <w:r w:rsidRPr="00D147ED">
        <w:rPr>
          <w:rFonts w:ascii="Times New Roman" w:hAnsi="Times New Roman" w:cs="Times New Roman"/>
          <w:sz w:val="20"/>
          <w:szCs w:val="24"/>
        </w:rPr>
        <w:t xml:space="preserve">, solute carrier family </w:t>
      </w:r>
      <w:r>
        <w:rPr>
          <w:rFonts w:ascii="Times New Roman" w:hAnsi="Times New Roman" w:cs="Times New Roman"/>
          <w:sz w:val="20"/>
          <w:szCs w:val="24"/>
        </w:rPr>
        <w:t>2 member 9</w:t>
      </w:r>
      <w:r w:rsidRPr="00D147ED">
        <w:rPr>
          <w:rFonts w:ascii="Times New Roman" w:hAnsi="Times New Roman" w:cs="Times New Roman"/>
          <w:sz w:val="20"/>
          <w:szCs w:val="24"/>
        </w:rPr>
        <w:t>.</w:t>
      </w:r>
    </w:p>
    <w:p w:rsidR="00056B55" w:rsidRDefault="00056B55" w:rsidP="00056B55">
      <w:pPr>
        <w:pStyle w:val="ListParagraph"/>
        <w:ind w:left="-630"/>
        <w:rPr>
          <w:rFonts w:ascii="Times New Roman" w:hAnsi="Times New Roman" w:cs="Times New Roman"/>
          <w:sz w:val="20"/>
          <w:szCs w:val="24"/>
        </w:rPr>
      </w:pPr>
    </w:p>
    <w:p w:rsidR="00056B55" w:rsidRPr="0020114F" w:rsidRDefault="00056B55" w:rsidP="00056B55">
      <w:pPr>
        <w:rPr>
          <w:lang w:val="en-CA" w:eastAsia="en-CA"/>
        </w:rPr>
      </w:pPr>
    </w:p>
    <w:p w:rsidR="00056B55" w:rsidRPr="0020114F" w:rsidRDefault="00056B55" w:rsidP="00056B55">
      <w:pPr>
        <w:pStyle w:val="Heading2"/>
        <w:rPr>
          <w:szCs w:val="28"/>
        </w:rPr>
      </w:pPr>
      <w:r>
        <w:rPr>
          <w:szCs w:val="28"/>
        </w:rPr>
        <w:t>Additional file 6.2</w:t>
      </w:r>
      <w:r w:rsidRPr="0020114F">
        <w:rPr>
          <w:szCs w:val="28"/>
        </w:rPr>
        <w:t xml:space="preserve">. </w:t>
      </w:r>
      <w:r w:rsidRPr="0020114F">
        <w:t xml:space="preserve">Exploring source of heterogeneity for </w:t>
      </w:r>
      <w:r w:rsidRPr="0020114F">
        <w:rPr>
          <w:i/>
          <w:iCs/>
        </w:rPr>
        <w:t>ABCG2</w:t>
      </w:r>
      <w:r w:rsidRPr="0020114F">
        <w:t xml:space="preserve"> and </w:t>
      </w:r>
      <w:r w:rsidRPr="0020114F">
        <w:rPr>
          <w:i/>
          <w:iCs/>
        </w:rPr>
        <w:t xml:space="preserve">SLC2A9 </w:t>
      </w:r>
      <w:r w:rsidRPr="0020114F">
        <w:t xml:space="preserve">polymorphisms on serum </w:t>
      </w:r>
      <w:r w:rsidRPr="00085F0F">
        <w:rPr>
          <w:highlight w:val="yellow"/>
        </w:rPr>
        <w:t>urate</w:t>
      </w:r>
    </w:p>
    <w:tbl>
      <w:tblPr>
        <w:tblStyle w:val="TableGrid"/>
        <w:tblW w:w="13855" w:type="dxa"/>
        <w:tblLayout w:type="fixed"/>
        <w:tblLook w:val="04A0" w:firstRow="1" w:lastRow="0" w:firstColumn="1" w:lastColumn="0" w:noHBand="0" w:noVBand="1"/>
      </w:tblPr>
      <w:tblGrid>
        <w:gridCol w:w="3773"/>
        <w:gridCol w:w="1175"/>
        <w:gridCol w:w="1260"/>
        <w:gridCol w:w="1712"/>
        <w:gridCol w:w="1346"/>
        <w:gridCol w:w="1350"/>
        <w:gridCol w:w="1799"/>
        <w:gridCol w:w="101"/>
        <w:gridCol w:w="1339"/>
      </w:tblGrid>
      <w:tr w:rsidR="00056B55" w:rsidRPr="0020114F" w:rsidTr="00D7099B">
        <w:trPr>
          <w:tblHeader/>
        </w:trPr>
        <w:tc>
          <w:tcPr>
            <w:tcW w:w="37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6B55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No. of </w:t>
            </w:r>
          </w:p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studies</w:t>
            </w:r>
          </w:p>
        </w:tc>
        <w:tc>
          <w:tcPr>
            <w:tcW w:w="43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</w:tr>
      <w:tr w:rsidR="00056B55" w:rsidRPr="0020114F" w:rsidTr="00D7099B">
        <w:trPr>
          <w:tblHeader/>
        </w:trPr>
        <w:tc>
          <w:tcPr>
            <w:tcW w:w="37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MD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056B55" w:rsidRPr="0020114F" w:rsidTr="00D7099B">
        <w:tc>
          <w:tcPr>
            <w:tcW w:w="1385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ABCG2</w:t>
            </w:r>
          </w:p>
        </w:tc>
      </w:tr>
      <w:tr w:rsidR="00056B55" w:rsidRPr="0020114F" w:rsidTr="00D7099B">
        <w:tc>
          <w:tcPr>
            <w:tcW w:w="138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rs2231142 (Caucasians)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50.43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32.66, 68.20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19.46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9, 24.73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79.1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DB2D61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Percent male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70.5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Type of population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056B55" w:rsidRPr="0020114F" w:rsidTr="00D7099B">
        <w:tc>
          <w:tcPr>
            <w:tcW w:w="138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rs2231142 (Asians)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8.68, 28.14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63.1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11.49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4.10, 18.89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59.1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tabs>
                <w:tab w:val="center" w:pos="9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Age</w:t>
            </w:r>
            <w:r w:rsidRPr="00A520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BMI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47.6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66.2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Percent male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Subgroup analysis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Mean age &lt; 60 &amp; %male ≥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20.82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-6.65, 48.29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  <w:r w:rsidRPr="00A5204D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14.99, 51.63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Mean age ≥ 60 &amp; %male &lt;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16.22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9.09, 23.36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9.12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85, 13.39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</w:tr>
      <w:tr w:rsidR="00056B55" w:rsidRPr="0020114F" w:rsidTr="00D7099B">
        <w:tc>
          <w:tcPr>
            <w:tcW w:w="138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SLC2A9</w:t>
            </w:r>
            <w:r w:rsidRPr="00A520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56B55" w:rsidRPr="0020114F" w:rsidTr="00D7099B">
        <w:tc>
          <w:tcPr>
            <w:tcW w:w="138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rs1014290 (Caucasians)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-32.33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-52.61,-12.05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86.9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-9.87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-25.27,5.54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75.1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Percent male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84.5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Type of population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84.5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Subgroup analysis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General population &amp; %male &lt;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-40.16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-47.74, -32.57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84.5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-15.80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-23.36, -8.24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Specific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opulation (T2D</w:t>
            </w: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) &amp; %male ≥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26.33 </w:t>
            </w:r>
          </w:p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-17.03, 69.70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6.83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-10.40, 24.07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056B55" w:rsidRPr="0020114F" w:rsidTr="00D7099B">
        <w:tc>
          <w:tcPr>
            <w:tcW w:w="138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rs1014290 (Asians)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-21.47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-30.97, -11.96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67.9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-8.16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-16.63, 0.31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65.7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Age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BMI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300F78" w:rsidRDefault="00056B55" w:rsidP="00D709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300F78" w:rsidRDefault="00056B55" w:rsidP="00D709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Percent male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Type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population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55.0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Subgroup analysis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%male &lt; 100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-24.14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-29.59, -18.70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-9.78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-13.85, -5.70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  %male = 100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1.19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-17.64, 20.02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8.92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-4.06, 21.90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056B55" w:rsidRPr="0020114F" w:rsidTr="00D7099B">
        <w:tc>
          <w:tcPr>
            <w:tcW w:w="138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rs6449213 (Caucasians)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-49.29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-59.85,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-38.74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88.5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-20.43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-28.91, -11.94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26.0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  Age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  BMI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DB2D61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D6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68.4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  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DB2D61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D61">
              <w:rPr>
                <w:rFonts w:ascii="Times New Roman" w:hAnsi="Times New Roman" w:cs="Times New Roman"/>
                <w:sz w:val="20"/>
                <w:szCs w:val="20"/>
              </w:rPr>
              <w:t>91.6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55.6</w:t>
            </w:r>
          </w:p>
        </w:tc>
      </w:tr>
      <w:tr w:rsidR="00056B55" w:rsidRPr="0020114F" w:rsidTr="00D7099B">
        <w:tc>
          <w:tcPr>
            <w:tcW w:w="138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rs7442295 (Caucasians)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-54.30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-58.78, -49.82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-18.34 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-22.68, -13.99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  Age</w:t>
            </w:r>
            <w:r w:rsidRPr="00A520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20114F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33.2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BMI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35.4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Percent male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Subgroup analysis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%male ≥ 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-23.03 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-28.50, -17.56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%male &lt; 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-16.67 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-17.89, -15.45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056B55" w:rsidRPr="0020114F" w:rsidTr="00D7099B">
        <w:tc>
          <w:tcPr>
            <w:tcW w:w="138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  <w:shd w:val="clear" w:color="auto" w:fill="F2F2F2" w:themeFill="background1" w:themeFillShade="F2"/>
              </w:rPr>
              <w:t>rs734553 (Caucasians)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-29.29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-63.90, 5.33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80.6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-20.68 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-47.08, 5.71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52.8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Percent male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Type of pop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ulation</w:t>
            </w:r>
            <w:r w:rsidRPr="00130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Subgroup analysis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General population &amp; %male &lt;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-55.67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-82.77, -28.57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-29.00 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-41.82,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056B55" w:rsidRPr="0020114F" w:rsidTr="00D7099B"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A5204D" w:rsidRDefault="00056B55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   Specific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opulation (T2D</w:t>
            </w: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) &amp; %male ≥ 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34.33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-13.84, 82.51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 xml:space="preserve">-6.00 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-23.84, 11.84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B55" w:rsidRPr="00A5204D" w:rsidRDefault="00056B55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:rsidR="00056B55" w:rsidRPr="00300F78" w:rsidRDefault="00056B55" w:rsidP="00056B55">
      <w:pPr>
        <w:spacing w:after="0"/>
        <w:rPr>
          <w:rFonts w:ascii="Times New Roman" w:hAnsi="Times New Roman" w:cs="Times New Roman"/>
          <w:sz w:val="20"/>
          <w:szCs w:val="24"/>
        </w:rPr>
      </w:pPr>
      <w:r w:rsidRPr="0013000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300F78">
        <w:rPr>
          <w:rFonts w:ascii="Times New Roman" w:hAnsi="Times New Roman" w:cs="Times New Roman"/>
          <w:sz w:val="20"/>
          <w:szCs w:val="24"/>
        </w:rPr>
        <w:t xml:space="preserve">Categorized variables, </w:t>
      </w:r>
      <w:r w:rsidRPr="00130009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300F78">
        <w:rPr>
          <w:rFonts w:ascii="Times New Roman" w:hAnsi="Times New Roman" w:cs="Times New Roman"/>
          <w:sz w:val="20"/>
          <w:szCs w:val="24"/>
        </w:rPr>
        <w:t xml:space="preserve">No heterogeneity among studies with data of age available,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c </w:t>
      </w:r>
      <w:r w:rsidRPr="00300F78">
        <w:rPr>
          <w:rFonts w:ascii="Times New Roman" w:hAnsi="Times New Roman" w:cs="Times New Roman"/>
          <w:sz w:val="20"/>
          <w:szCs w:val="24"/>
          <w:lang w:val="en-CA" w:eastAsia="en-CA"/>
        </w:rPr>
        <w:t>No heterogeneity among studies with data of BMI available.</w:t>
      </w:r>
    </w:p>
    <w:p w:rsidR="00056B55" w:rsidRPr="00300F78" w:rsidRDefault="00056B55" w:rsidP="00056B55">
      <w:pPr>
        <w:rPr>
          <w:rFonts w:ascii="Times New Roman" w:hAnsi="Times New Roman" w:cs="Times New Roman"/>
          <w:sz w:val="20"/>
          <w:szCs w:val="24"/>
        </w:rPr>
      </w:pPr>
      <w:r w:rsidRPr="00300F78">
        <w:rPr>
          <w:rFonts w:ascii="Times New Roman" w:hAnsi="Times New Roman" w:cs="Times New Roman"/>
          <w:i/>
          <w:iCs/>
          <w:sz w:val="20"/>
          <w:szCs w:val="24"/>
        </w:rPr>
        <w:t>ABCG2</w:t>
      </w:r>
      <w:r w:rsidRPr="00300F78">
        <w:rPr>
          <w:rFonts w:ascii="Times New Roman" w:hAnsi="Times New Roman" w:cs="Times New Roman"/>
          <w:sz w:val="20"/>
          <w:szCs w:val="24"/>
        </w:rPr>
        <w:t xml:space="preserve">, ATP-binding cassette sub-family G member 2; BMI, body mass index; CI, confidence interval; NA, not applicable; MD, mean difference; </w:t>
      </w:r>
      <w:r w:rsidRPr="00300F78">
        <w:rPr>
          <w:rFonts w:ascii="Times New Roman" w:hAnsi="Times New Roman" w:cs="Times New Roman"/>
          <w:i/>
          <w:iCs/>
          <w:sz w:val="20"/>
          <w:szCs w:val="24"/>
        </w:rPr>
        <w:t>SLC2A9</w:t>
      </w:r>
      <w:r w:rsidRPr="00300F78">
        <w:rPr>
          <w:rFonts w:ascii="Times New Roman" w:hAnsi="Times New Roman" w:cs="Times New Roman"/>
          <w:sz w:val="20"/>
          <w:szCs w:val="24"/>
        </w:rPr>
        <w:t>, solute carrier family 2 member 9, T2D, type 2 diabetes.</w:t>
      </w:r>
    </w:p>
    <w:p w:rsidR="00056B55" w:rsidRPr="00A5204D" w:rsidRDefault="00056B55" w:rsidP="00056B55">
      <w:pPr>
        <w:spacing w:after="0"/>
        <w:rPr>
          <w:rFonts w:ascii="Times New Roman" w:hAnsi="Times New Roman" w:cs="Times New Roman"/>
          <w:sz w:val="20"/>
          <w:szCs w:val="24"/>
          <w:lang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Pr="0020114F" w:rsidRDefault="00056B55" w:rsidP="00056B55">
      <w:pPr>
        <w:rPr>
          <w:lang w:val="en-CA" w:eastAsia="en-CA"/>
        </w:rPr>
      </w:pPr>
    </w:p>
    <w:p w:rsidR="00056B55" w:rsidRPr="0020114F" w:rsidRDefault="00056B55" w:rsidP="00056B55">
      <w:pPr>
        <w:pStyle w:val="Heading2"/>
        <w:rPr>
          <w:szCs w:val="28"/>
        </w:rPr>
      </w:pPr>
      <w:r>
        <w:rPr>
          <w:szCs w:val="28"/>
        </w:rPr>
        <w:t>Additional file 6.3</w:t>
      </w:r>
      <w:r w:rsidRPr="0020114F">
        <w:rPr>
          <w:szCs w:val="28"/>
        </w:rPr>
        <w:t xml:space="preserve">. </w:t>
      </w:r>
      <w:r w:rsidRPr="0020114F">
        <w:t xml:space="preserve">Egger’s tests for </w:t>
      </w:r>
      <w:r w:rsidRPr="0020114F">
        <w:rPr>
          <w:i/>
          <w:iCs/>
        </w:rPr>
        <w:t>ABCG2</w:t>
      </w:r>
      <w:r w:rsidRPr="0020114F">
        <w:t xml:space="preserve"> and</w:t>
      </w:r>
      <w:r w:rsidRPr="0020114F">
        <w:rPr>
          <w:i/>
          <w:iCs/>
        </w:rPr>
        <w:t xml:space="preserve"> SLC2A9</w:t>
      </w:r>
      <w:r w:rsidRPr="0020114F">
        <w:t xml:space="preserve"> polymorphisms on serum </w:t>
      </w:r>
      <w:r w:rsidRPr="00085F0F">
        <w:rPr>
          <w:highlight w:val="yellow"/>
        </w:rPr>
        <w:t>urate</w:t>
      </w:r>
    </w:p>
    <w:tbl>
      <w:tblPr>
        <w:tblStyle w:val="TableGrid"/>
        <w:tblW w:w="12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8"/>
        <w:gridCol w:w="1835"/>
        <w:gridCol w:w="2068"/>
        <w:gridCol w:w="929"/>
        <w:gridCol w:w="1099"/>
        <w:gridCol w:w="2051"/>
        <w:gridCol w:w="964"/>
        <w:gridCol w:w="1131"/>
      </w:tblGrid>
      <w:tr w:rsidR="00056B55" w:rsidRPr="0020114F" w:rsidTr="00D7099B">
        <w:tc>
          <w:tcPr>
            <w:tcW w:w="2818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No. of sub-studies</w:t>
            </w:r>
          </w:p>
        </w:tc>
        <w:tc>
          <w:tcPr>
            <w:tcW w:w="40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  <w:vertAlign w:val="subscript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MD</w:t>
            </w:r>
            <w:r w:rsidRPr="0020114F">
              <w:rPr>
                <w:rFonts w:ascii="Times New Roman" w:hAnsi="Times New Roman" w:cs="Times New Roman"/>
                <w:szCs w:val="22"/>
                <w:vertAlign w:val="subscript"/>
              </w:rPr>
              <w:t>1</w:t>
            </w:r>
          </w:p>
        </w:tc>
        <w:tc>
          <w:tcPr>
            <w:tcW w:w="41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  <w:vertAlign w:val="subscript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MD</w:t>
            </w:r>
            <w:r w:rsidRPr="0020114F">
              <w:rPr>
                <w:rFonts w:ascii="Times New Roman" w:hAnsi="Times New Roman" w:cs="Times New Roman"/>
                <w:szCs w:val="22"/>
                <w:vertAlign w:val="subscript"/>
              </w:rPr>
              <w:t>2</w:t>
            </w:r>
          </w:p>
        </w:tc>
      </w:tr>
      <w:tr w:rsidR="00056B55" w:rsidRPr="0020114F" w:rsidTr="00D7099B">
        <w:tc>
          <w:tcPr>
            <w:tcW w:w="2818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Coef. of Egger’s test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SE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5289">
              <w:rPr>
                <w:rFonts w:ascii="Times New Roman" w:hAnsi="Times New Roman" w:cs="Times New Roman"/>
                <w:i/>
                <w:iCs/>
                <w:szCs w:val="22"/>
              </w:rPr>
              <w:t>P</w:t>
            </w:r>
            <w:r w:rsidRPr="0020114F">
              <w:rPr>
                <w:rFonts w:ascii="Times New Roman" w:hAnsi="Times New Roman" w:cs="Times New Roman"/>
                <w:szCs w:val="22"/>
              </w:rPr>
              <w:t xml:space="preserve"> value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Coef. of Egger’s test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SE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5289">
              <w:rPr>
                <w:rFonts w:ascii="Times New Roman" w:hAnsi="Times New Roman" w:cs="Times New Roman"/>
                <w:i/>
                <w:iCs/>
                <w:szCs w:val="22"/>
              </w:rPr>
              <w:t>P</w:t>
            </w:r>
            <w:r w:rsidRPr="0020114F">
              <w:rPr>
                <w:rFonts w:ascii="Times New Roman" w:hAnsi="Times New Roman" w:cs="Times New Roman"/>
                <w:szCs w:val="22"/>
              </w:rPr>
              <w:t xml:space="preserve"> value</w:t>
            </w:r>
          </w:p>
        </w:tc>
      </w:tr>
      <w:tr w:rsidR="00056B55" w:rsidRPr="0020114F" w:rsidTr="00D7099B">
        <w:tc>
          <w:tcPr>
            <w:tcW w:w="2818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20114F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ABCG2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rs2231142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 xml:space="preserve">   - Caucasians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-0.66</w:t>
            </w: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2.92</w:t>
            </w: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0.843</w:t>
            </w: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-1.32</w:t>
            </w: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1.39</w:t>
            </w: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0.443</w:t>
            </w:r>
          </w:p>
        </w:tc>
      </w:tr>
      <w:tr w:rsidR="00056B55" w:rsidRPr="0020114F" w:rsidTr="00D7099B">
        <w:tc>
          <w:tcPr>
            <w:tcW w:w="2818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 xml:space="preserve">   - Asians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2.35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1.50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0.215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2.35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1.47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0.207</w:t>
            </w:r>
          </w:p>
        </w:tc>
      </w:tr>
      <w:tr w:rsidR="00056B55" w:rsidRPr="0020114F" w:rsidTr="00D7099B">
        <w:tc>
          <w:tcPr>
            <w:tcW w:w="2818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Cs w:val="22"/>
              </w:rPr>
              <w:t>SLC2A9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rs1014290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 xml:space="preserve">   - Caucasians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2.62</w:t>
            </w: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3.30</w:t>
            </w: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0.572</w:t>
            </w: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3.51</w:t>
            </w: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0.99</w:t>
            </w: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0.174</w:t>
            </w: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 xml:space="preserve">   - Asians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0.098</w:t>
            </w: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1.62</w:t>
            </w: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0.955</w:t>
            </w: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-0.38</w:t>
            </w: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1.69</w:t>
            </w: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0.833</w:t>
            </w: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rs6449213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 xml:space="preserve">   - Caucasians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-2.08</w:t>
            </w: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1.93</w:t>
            </w: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0.344</w:t>
            </w: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-2.36</w:t>
            </w: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0.91</w:t>
            </w: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0.060</w:t>
            </w: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rs6855911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 xml:space="preserve">   - Caucasians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0.45</w:t>
            </w: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0.83</w:t>
            </w: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0.620</w:t>
            </w: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0.62</w:t>
            </w: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1.23</w:t>
            </w: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0.643</w:t>
            </w: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rs7442295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 xml:space="preserve">   - Caucasians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-0.16</w:t>
            </w: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0.41</w:t>
            </w: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0.718</w:t>
            </w: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-1.03</w:t>
            </w: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0.46</w:t>
            </w: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0.088</w:t>
            </w:r>
          </w:p>
        </w:tc>
      </w:tr>
      <w:tr w:rsidR="00056B55" w:rsidRPr="0020114F" w:rsidTr="00D7099B">
        <w:tc>
          <w:tcPr>
            <w:tcW w:w="2818" w:type="dxa"/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rs734553</w:t>
            </w:r>
          </w:p>
        </w:tc>
        <w:tc>
          <w:tcPr>
            <w:tcW w:w="1835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56B55" w:rsidRPr="0020114F" w:rsidTr="00D7099B">
        <w:tc>
          <w:tcPr>
            <w:tcW w:w="2818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 xml:space="preserve">   - Caucasians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8.87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7.67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0.454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0.69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7.57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056B55" w:rsidRPr="0020114F" w:rsidRDefault="00056B55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0.942</w:t>
            </w:r>
          </w:p>
        </w:tc>
      </w:tr>
    </w:tbl>
    <w:p w:rsidR="00056B55" w:rsidRPr="003C0FF9" w:rsidRDefault="00056B55" w:rsidP="00056B55">
      <w:pPr>
        <w:rPr>
          <w:rFonts w:ascii="Times New Roman" w:hAnsi="Times New Roman" w:cs="Times New Roman"/>
        </w:rPr>
      </w:pPr>
      <w:r w:rsidRPr="003C0FF9">
        <w:rPr>
          <w:rFonts w:ascii="Times New Roman" w:hAnsi="Times New Roman" w:cs="Times New Roman"/>
          <w:i/>
          <w:iCs/>
        </w:rPr>
        <w:t>ABCG2</w:t>
      </w:r>
      <w:r w:rsidRPr="003C0FF9">
        <w:rPr>
          <w:rFonts w:ascii="Times New Roman" w:hAnsi="Times New Roman" w:cs="Times New Roman"/>
        </w:rPr>
        <w:t xml:space="preserve">, ATP-binding cassette sub-family G member 2; </w:t>
      </w:r>
      <w:r>
        <w:rPr>
          <w:rFonts w:ascii="Times New Roman" w:hAnsi="Times New Roman" w:cs="Times New Roman"/>
        </w:rPr>
        <w:t>Coef., coefficient; MD</w:t>
      </w:r>
      <w:r w:rsidRPr="003C0FF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mean difference</w:t>
      </w:r>
      <w:r w:rsidRPr="003C0FF9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SE, standard error; </w:t>
      </w:r>
      <w:r w:rsidRPr="003C0FF9">
        <w:rPr>
          <w:rFonts w:ascii="Times New Roman" w:hAnsi="Times New Roman" w:cs="Times New Roman"/>
          <w:i/>
          <w:iCs/>
        </w:rPr>
        <w:t>SLC2A9</w:t>
      </w:r>
      <w:r w:rsidRPr="003C0FF9">
        <w:rPr>
          <w:rFonts w:ascii="Times New Roman" w:hAnsi="Times New Roman" w:cs="Times New Roman"/>
        </w:rPr>
        <w:t>, solute carrier family 2 member 9.</w:t>
      </w:r>
    </w:p>
    <w:p w:rsidR="00056B55" w:rsidRPr="00C06A31" w:rsidRDefault="00056B55" w:rsidP="00056B55">
      <w:pPr>
        <w:rPr>
          <w:lang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Pr="0020114F" w:rsidRDefault="00056B55" w:rsidP="00056B55">
      <w:pPr>
        <w:rPr>
          <w:lang w:val="en-CA" w:eastAsia="en-CA"/>
        </w:rPr>
      </w:pPr>
    </w:p>
    <w:p w:rsidR="00056B55" w:rsidRPr="0020114F" w:rsidRDefault="00056B55" w:rsidP="00056B55">
      <w:pPr>
        <w:pStyle w:val="Heading2"/>
      </w:pPr>
      <w:r>
        <w:t>Additional file 6.4</w:t>
      </w:r>
      <w:r w:rsidRPr="0020114F">
        <w:t xml:space="preserve">. Funnel plots for </w:t>
      </w:r>
      <w:r w:rsidRPr="0020114F">
        <w:rPr>
          <w:i/>
          <w:iCs/>
        </w:rPr>
        <w:t xml:space="preserve">ABCG2 </w:t>
      </w:r>
      <w:r w:rsidRPr="0020114F">
        <w:t xml:space="preserve">and </w:t>
      </w:r>
      <w:r w:rsidRPr="0020114F">
        <w:rPr>
          <w:i/>
          <w:iCs/>
        </w:rPr>
        <w:t>SLC2A9</w:t>
      </w:r>
      <w:r w:rsidRPr="0020114F">
        <w:t xml:space="preserve"> polymorphisms on serum </w:t>
      </w:r>
      <w:r w:rsidRPr="00085F0F">
        <w:rPr>
          <w:highlight w:val="yellow"/>
        </w:rPr>
        <w:t>urate</w:t>
      </w:r>
    </w:p>
    <w:p w:rsidR="00056B55" w:rsidRPr="0020114F" w:rsidRDefault="00056B55" w:rsidP="00056B55">
      <w:pPr>
        <w:pStyle w:val="Heading3"/>
      </w:pPr>
      <w:r>
        <w:t>Additional file 6.4</w:t>
      </w:r>
      <w:r w:rsidRPr="0020114F">
        <w:t xml:space="preserve">.1. Funnel plots of rs2231142 on serum </w:t>
      </w:r>
      <w:r w:rsidRPr="00085F0F">
        <w:rPr>
          <w:highlight w:val="yellow"/>
        </w:rPr>
        <w:t>urate</w:t>
      </w:r>
      <w:r w:rsidRPr="0020114F">
        <w:t xml:space="preserve"> in Asians and Caucasians. A) MD</w:t>
      </w:r>
      <w:r w:rsidRPr="0020114F">
        <w:rPr>
          <w:vertAlign w:val="subscript"/>
        </w:rPr>
        <w:t>1</w:t>
      </w:r>
      <w:r w:rsidRPr="0020114F">
        <w:t xml:space="preserve"> in Asians B) MD</w:t>
      </w:r>
      <w:r w:rsidRPr="0020114F">
        <w:rPr>
          <w:vertAlign w:val="subscript"/>
        </w:rPr>
        <w:t>2</w:t>
      </w:r>
      <w:r w:rsidRPr="0020114F">
        <w:t xml:space="preserve"> in Asians C) MD</w:t>
      </w:r>
      <w:r w:rsidRPr="0020114F">
        <w:rPr>
          <w:vertAlign w:val="subscript"/>
        </w:rPr>
        <w:t>1</w:t>
      </w:r>
      <w:r w:rsidRPr="0020114F">
        <w:t xml:space="preserve"> in Caucasians D) MD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056B55" w:rsidRDefault="00056B55" w:rsidP="00056B55">
      <w:pPr>
        <w:rPr>
          <w:lang w:val="en-CA" w:eastAsia="en-CA"/>
        </w:rPr>
      </w:pPr>
      <w:r w:rsidRPr="0020114F">
        <w:rPr>
          <w:noProof/>
        </w:rPr>
        <w:drawing>
          <wp:inline distT="0" distB="0" distL="0" distR="0" wp14:anchorId="30555097" wp14:editId="54017F01">
            <wp:extent cx="5462546" cy="3972758"/>
            <wp:effectExtent l="0" t="0" r="508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unnel_combin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191" cy="40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Pr="0020114F" w:rsidRDefault="00056B55" w:rsidP="00056B55">
      <w:pPr>
        <w:pStyle w:val="Heading3"/>
      </w:pPr>
      <w:r>
        <w:t>Additional file 6.4</w:t>
      </w:r>
      <w:r w:rsidRPr="0020114F">
        <w:t xml:space="preserve">.2. Funnel plots of rs1014290 on serum </w:t>
      </w:r>
      <w:r w:rsidRPr="00085F0F">
        <w:rPr>
          <w:highlight w:val="yellow"/>
        </w:rPr>
        <w:t>urate</w:t>
      </w:r>
      <w:r w:rsidRPr="0020114F">
        <w:t xml:space="preserve"> in Asians and Caucasians. A) MD</w:t>
      </w:r>
      <w:r w:rsidRPr="0020114F">
        <w:rPr>
          <w:vertAlign w:val="subscript"/>
        </w:rPr>
        <w:t>1</w:t>
      </w:r>
      <w:r w:rsidRPr="0020114F">
        <w:t xml:space="preserve"> in Asians B) MD</w:t>
      </w:r>
      <w:r w:rsidRPr="0020114F">
        <w:rPr>
          <w:vertAlign w:val="subscript"/>
        </w:rPr>
        <w:t>2</w:t>
      </w:r>
      <w:r w:rsidRPr="0020114F">
        <w:t xml:space="preserve"> in Asians C) MD</w:t>
      </w:r>
      <w:r w:rsidRPr="0020114F">
        <w:rPr>
          <w:vertAlign w:val="subscript"/>
        </w:rPr>
        <w:t>1</w:t>
      </w:r>
      <w:r w:rsidRPr="0020114F">
        <w:t xml:space="preserve"> in Caucasians D) MD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056B55" w:rsidRDefault="00056B55" w:rsidP="00056B55">
      <w:pPr>
        <w:rPr>
          <w:lang w:val="en-CA" w:eastAsia="en-CA"/>
        </w:rPr>
      </w:pPr>
      <w:r w:rsidRPr="0020114F">
        <w:rPr>
          <w:noProof/>
        </w:rPr>
        <w:drawing>
          <wp:inline distT="0" distB="0" distL="0" distR="0" wp14:anchorId="55501C01" wp14:editId="7D4F25E8">
            <wp:extent cx="5477456" cy="3983604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bi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438" cy="399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Pr="0020114F" w:rsidRDefault="00056B55" w:rsidP="00056B55">
      <w:pPr>
        <w:pStyle w:val="Heading3"/>
      </w:pPr>
      <w:r>
        <w:t>Additional file 6.4</w:t>
      </w:r>
      <w:r w:rsidRPr="0020114F">
        <w:t xml:space="preserve">.3. Funnel plots of rs6449213 on serum </w:t>
      </w:r>
      <w:r w:rsidRPr="00085F0F">
        <w:rPr>
          <w:highlight w:val="yellow"/>
        </w:rPr>
        <w:t>urate</w:t>
      </w:r>
      <w:r w:rsidRPr="0020114F">
        <w:t xml:space="preserve"> in Caucasians. A) MD</w:t>
      </w:r>
      <w:r w:rsidRPr="0020114F">
        <w:rPr>
          <w:vertAlign w:val="subscript"/>
        </w:rPr>
        <w:t>1</w:t>
      </w:r>
      <w:r w:rsidRPr="0020114F">
        <w:t xml:space="preserve"> in Caucasians B) MD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056B55" w:rsidRDefault="00056B55" w:rsidP="00056B55">
      <w:pPr>
        <w:rPr>
          <w:lang w:val="en-CA" w:eastAsia="en-CA"/>
        </w:rPr>
      </w:pPr>
      <w:r w:rsidRPr="0020114F">
        <w:rPr>
          <w:noProof/>
        </w:rPr>
        <w:drawing>
          <wp:inline distT="0" distB="0" distL="0" distR="0" wp14:anchorId="39067151" wp14:editId="473601CC">
            <wp:extent cx="5471234" cy="2981739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mbi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090" cy="300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Pr="0020114F" w:rsidRDefault="00056B55" w:rsidP="00056B55">
      <w:pPr>
        <w:rPr>
          <w:lang w:val="en-CA" w:eastAsia="en-CA"/>
        </w:rPr>
      </w:pPr>
    </w:p>
    <w:p w:rsidR="00056B55" w:rsidRPr="0020114F" w:rsidRDefault="00056B55" w:rsidP="00056B55">
      <w:pPr>
        <w:pStyle w:val="Heading3"/>
      </w:pPr>
      <w:r>
        <w:t>Additional file 6.4</w:t>
      </w:r>
      <w:r w:rsidRPr="0020114F">
        <w:t xml:space="preserve">.4. Funnel plots of rs7442295 on serum </w:t>
      </w:r>
      <w:r w:rsidRPr="00085F0F">
        <w:rPr>
          <w:highlight w:val="yellow"/>
        </w:rPr>
        <w:t>urate</w:t>
      </w:r>
      <w:r w:rsidRPr="0020114F">
        <w:t xml:space="preserve"> in Caucasians. A) MD</w:t>
      </w:r>
      <w:r w:rsidRPr="0020114F">
        <w:rPr>
          <w:vertAlign w:val="subscript"/>
        </w:rPr>
        <w:t>1</w:t>
      </w:r>
      <w:r w:rsidRPr="0020114F">
        <w:t xml:space="preserve"> in Caucasians B) MD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056B55" w:rsidRPr="0020114F" w:rsidRDefault="00056B55" w:rsidP="00056B55">
      <w:pPr>
        <w:rPr>
          <w:lang w:val="en-CA" w:eastAsia="en-CA"/>
        </w:rPr>
      </w:pPr>
      <w:r w:rsidRPr="0020114F">
        <w:rPr>
          <w:noProof/>
        </w:rPr>
        <w:drawing>
          <wp:inline distT="0" distB="0" distL="0" distR="0" wp14:anchorId="41CAADC9" wp14:editId="1779C247">
            <wp:extent cx="5514975" cy="3005577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ombin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802" cy="305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B55" w:rsidRDefault="00056B55" w:rsidP="00056B55">
      <w:pPr>
        <w:rPr>
          <w:sz w:val="24"/>
          <w:szCs w:val="24"/>
        </w:rPr>
      </w:pPr>
    </w:p>
    <w:p w:rsidR="00056B55" w:rsidRDefault="00056B55" w:rsidP="00056B55">
      <w:pPr>
        <w:rPr>
          <w:sz w:val="24"/>
          <w:szCs w:val="24"/>
        </w:rPr>
      </w:pPr>
    </w:p>
    <w:p w:rsidR="00056B55" w:rsidRDefault="00056B55" w:rsidP="00056B55">
      <w:pPr>
        <w:rPr>
          <w:sz w:val="24"/>
          <w:szCs w:val="24"/>
        </w:rPr>
      </w:pPr>
    </w:p>
    <w:p w:rsidR="00056B55" w:rsidRDefault="00056B55" w:rsidP="00056B55">
      <w:pPr>
        <w:rPr>
          <w:sz w:val="24"/>
          <w:szCs w:val="24"/>
        </w:rPr>
      </w:pPr>
    </w:p>
    <w:p w:rsidR="00056B55" w:rsidRDefault="00056B55" w:rsidP="00056B55">
      <w:pPr>
        <w:rPr>
          <w:sz w:val="24"/>
          <w:szCs w:val="24"/>
        </w:rPr>
      </w:pPr>
    </w:p>
    <w:p w:rsidR="00056B55" w:rsidRDefault="00056B55" w:rsidP="00056B55">
      <w:pPr>
        <w:rPr>
          <w:sz w:val="24"/>
          <w:szCs w:val="24"/>
        </w:rPr>
      </w:pPr>
    </w:p>
    <w:p w:rsidR="00056B55" w:rsidRDefault="00056B55" w:rsidP="00056B55">
      <w:pPr>
        <w:rPr>
          <w:sz w:val="24"/>
          <w:szCs w:val="24"/>
        </w:rPr>
      </w:pPr>
    </w:p>
    <w:p w:rsidR="00056B55" w:rsidRDefault="00056B55" w:rsidP="00056B55">
      <w:pPr>
        <w:rPr>
          <w:sz w:val="24"/>
          <w:szCs w:val="24"/>
        </w:rPr>
      </w:pPr>
    </w:p>
    <w:p w:rsidR="00056B55" w:rsidRDefault="00056B55" w:rsidP="00056B55">
      <w:pPr>
        <w:rPr>
          <w:sz w:val="24"/>
          <w:szCs w:val="24"/>
        </w:rPr>
      </w:pPr>
    </w:p>
    <w:p w:rsidR="00056B55" w:rsidRPr="0020114F" w:rsidRDefault="00056B55" w:rsidP="00056B55">
      <w:pPr>
        <w:rPr>
          <w:sz w:val="24"/>
          <w:szCs w:val="24"/>
        </w:rPr>
      </w:pPr>
    </w:p>
    <w:p w:rsidR="00056B55" w:rsidRPr="0020114F" w:rsidRDefault="00056B55" w:rsidP="00056B55">
      <w:pPr>
        <w:pStyle w:val="Heading3"/>
      </w:pPr>
      <w:r>
        <w:t>Additional file 6.4</w:t>
      </w:r>
      <w:r w:rsidRPr="0020114F">
        <w:t xml:space="preserve">.5. Funnel plots of rs6855911 on serum </w:t>
      </w:r>
      <w:r w:rsidRPr="00085F0F">
        <w:rPr>
          <w:highlight w:val="yellow"/>
        </w:rPr>
        <w:t>urate</w:t>
      </w:r>
      <w:r w:rsidRPr="0020114F">
        <w:t xml:space="preserve"> in Caucasians. A) MD</w:t>
      </w:r>
      <w:r w:rsidRPr="0020114F">
        <w:rPr>
          <w:vertAlign w:val="subscript"/>
        </w:rPr>
        <w:t>1</w:t>
      </w:r>
      <w:r w:rsidRPr="0020114F">
        <w:t xml:space="preserve"> in Caucasians B) MD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056B55" w:rsidRDefault="00056B55" w:rsidP="00056B55">
      <w:pPr>
        <w:rPr>
          <w:lang w:val="en-CA" w:eastAsia="en-CA"/>
        </w:rPr>
      </w:pPr>
      <w:r w:rsidRPr="0020114F">
        <w:rPr>
          <w:noProof/>
        </w:rPr>
        <w:drawing>
          <wp:inline distT="0" distB="0" distL="0" distR="0" wp14:anchorId="2B6C890E" wp14:editId="7DD2A3C4">
            <wp:extent cx="5456649" cy="297378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ombin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456" cy="298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Default="00056B55" w:rsidP="00056B55">
      <w:pPr>
        <w:rPr>
          <w:lang w:val="en-CA" w:eastAsia="en-CA"/>
        </w:rPr>
      </w:pPr>
    </w:p>
    <w:p w:rsidR="00056B55" w:rsidRPr="0020114F" w:rsidRDefault="00056B55" w:rsidP="00056B55">
      <w:pPr>
        <w:pStyle w:val="Heading3"/>
      </w:pPr>
      <w:r>
        <w:t>Additional file 6.4</w:t>
      </w:r>
      <w:r w:rsidRPr="0020114F">
        <w:t xml:space="preserve">.6. Funnel plots of rs734553 on serum </w:t>
      </w:r>
      <w:r w:rsidRPr="00085F0F">
        <w:rPr>
          <w:highlight w:val="yellow"/>
        </w:rPr>
        <w:t>urate</w:t>
      </w:r>
      <w:r w:rsidRPr="0020114F">
        <w:t xml:space="preserve"> in Caucasians. A) MD</w:t>
      </w:r>
      <w:r w:rsidRPr="0020114F">
        <w:rPr>
          <w:vertAlign w:val="subscript"/>
        </w:rPr>
        <w:t>1</w:t>
      </w:r>
      <w:r w:rsidRPr="0020114F">
        <w:t xml:space="preserve"> in Caucasians B) MD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056B55" w:rsidRPr="00DA4D04" w:rsidRDefault="00056B55" w:rsidP="00056B55">
      <w:pPr>
        <w:rPr>
          <w:lang w:val="en-CA" w:eastAsia="en-CA"/>
        </w:rPr>
      </w:pPr>
      <w:r w:rsidRPr="0020114F">
        <w:rPr>
          <w:noProof/>
        </w:rPr>
        <w:drawing>
          <wp:inline distT="0" distB="0" distL="0" distR="0" wp14:anchorId="06EB49D0" wp14:editId="0B7B6F35">
            <wp:extent cx="5485826" cy="2989690"/>
            <wp:effectExtent l="0" t="0" r="635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ombin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182" cy="301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FF0" w:rsidRDefault="00B73FF0">
      <w:bookmarkStart w:id="0" w:name="_GoBack"/>
      <w:bookmarkEnd w:id="0"/>
    </w:p>
    <w:sectPr w:rsidR="00B73FF0" w:rsidSect="00035E90">
      <w:head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1C3" w:rsidRDefault="00056B55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0FF5"/>
    <w:multiLevelType w:val="hybridMultilevel"/>
    <w:tmpl w:val="2216FF46"/>
    <w:lvl w:ilvl="0" w:tplc="C11E28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54AF3"/>
    <w:multiLevelType w:val="hybridMultilevel"/>
    <w:tmpl w:val="0B1C7292"/>
    <w:lvl w:ilvl="0" w:tplc="A4E68A4C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3B7277"/>
    <w:multiLevelType w:val="hybridMultilevel"/>
    <w:tmpl w:val="14B4AE9C"/>
    <w:lvl w:ilvl="0" w:tplc="FBB849D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D4434"/>
    <w:multiLevelType w:val="hybridMultilevel"/>
    <w:tmpl w:val="29A63662"/>
    <w:lvl w:ilvl="0" w:tplc="DC1230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64695"/>
    <w:multiLevelType w:val="hybridMultilevel"/>
    <w:tmpl w:val="AF3C1A7C"/>
    <w:lvl w:ilvl="0" w:tplc="D400BC06">
      <w:numFmt w:val="bullet"/>
      <w:lvlText w:val="-"/>
      <w:lvlJc w:val="left"/>
      <w:pPr>
        <w:ind w:left="6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5">
    <w:nsid w:val="6EA17591"/>
    <w:multiLevelType w:val="hybridMultilevel"/>
    <w:tmpl w:val="0A1AE3E0"/>
    <w:lvl w:ilvl="0" w:tplc="B0869F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55"/>
    <w:rsid w:val="00056B55"/>
    <w:rsid w:val="007F6855"/>
    <w:rsid w:val="00B7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B55"/>
    <w:pPr>
      <w:keepNext/>
      <w:keepLines/>
      <w:spacing w:before="240" w:after="240" w:line="259" w:lineRule="auto"/>
      <w:outlineLvl w:val="0"/>
    </w:pPr>
    <w:rPr>
      <w:rFonts w:ascii="Times New Roman" w:eastAsiaTheme="majorEastAsia" w:hAnsi="Times New Roman" w:cstheme="majorBidi"/>
      <w:b/>
      <w:szCs w:val="40"/>
      <w:lang w:bidi="th-TH"/>
    </w:rPr>
  </w:style>
  <w:style w:type="paragraph" w:styleId="Heading2">
    <w:name w:val="heading 2"/>
    <w:basedOn w:val="Normal"/>
    <w:next w:val="Normal"/>
    <w:link w:val="Heading2Char"/>
    <w:qFormat/>
    <w:rsid w:val="00056B55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6B55"/>
    <w:pPr>
      <w:keepNext/>
      <w:keepLines/>
      <w:spacing w:before="40" w:after="0" w:line="259" w:lineRule="auto"/>
      <w:outlineLvl w:val="2"/>
    </w:pPr>
    <w:rPr>
      <w:rFonts w:ascii="Times New Roman" w:eastAsiaTheme="majorEastAsia" w:hAnsi="Times New Roman" w:cstheme="majorBidi"/>
      <w:b/>
      <w:szCs w:val="30"/>
      <w:lang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B5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B55"/>
    <w:rPr>
      <w:rFonts w:ascii="Times New Roman" w:eastAsiaTheme="majorEastAsia" w:hAnsi="Times New Roman" w:cstheme="majorBidi"/>
      <w:b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rsid w:val="00056B55"/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056B55"/>
    <w:rPr>
      <w:rFonts w:ascii="Times New Roman" w:eastAsiaTheme="majorEastAsia" w:hAnsi="Times New Roman" w:cstheme="majorBidi"/>
      <w:b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B55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paragraph" w:styleId="ListParagraph">
    <w:name w:val="List Paragraph"/>
    <w:basedOn w:val="Normal"/>
    <w:uiPriority w:val="34"/>
    <w:qFormat/>
    <w:rsid w:val="00056B55"/>
    <w:pPr>
      <w:spacing w:after="160" w:line="259" w:lineRule="auto"/>
      <w:ind w:left="720"/>
      <w:contextualSpacing/>
    </w:pPr>
    <w:rPr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056B55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056B55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056B55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056B55"/>
    <w:rPr>
      <w:szCs w:val="28"/>
      <w:lang w:bidi="th-TH"/>
    </w:rPr>
  </w:style>
  <w:style w:type="paragraph" w:customStyle="1" w:styleId="TableParagraph">
    <w:name w:val="Table Paragraph"/>
    <w:basedOn w:val="Normal"/>
    <w:uiPriority w:val="1"/>
    <w:qFormat/>
    <w:rsid w:val="00056B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  <w:lang w:bidi="th-TH"/>
    </w:rPr>
  </w:style>
  <w:style w:type="paragraph" w:customStyle="1" w:styleId="EndNoteBibliographyTitle">
    <w:name w:val="EndNote Bibliography Title"/>
    <w:basedOn w:val="Normal"/>
    <w:link w:val="EndNoteBibliographyTitleChar"/>
    <w:rsid w:val="00056B55"/>
    <w:pPr>
      <w:spacing w:after="0" w:line="259" w:lineRule="auto"/>
      <w:jc w:val="center"/>
    </w:pPr>
    <w:rPr>
      <w:rFonts w:ascii="Calibri" w:hAnsi="Calibri" w:cs="Calibri"/>
      <w:noProof/>
      <w:szCs w:val="28"/>
      <w:lang w:bidi="th-TH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6B55"/>
    <w:rPr>
      <w:rFonts w:ascii="Calibri" w:hAnsi="Calibri" w:cs="Calibri"/>
      <w:noProof/>
      <w:szCs w:val="28"/>
      <w:lang w:bidi="th-TH"/>
    </w:rPr>
  </w:style>
  <w:style w:type="paragraph" w:customStyle="1" w:styleId="EndNoteBibliography">
    <w:name w:val="EndNote Bibliography"/>
    <w:basedOn w:val="Normal"/>
    <w:link w:val="EndNoteBibliographyChar"/>
    <w:rsid w:val="00056B55"/>
    <w:pPr>
      <w:spacing w:after="160" w:line="240" w:lineRule="auto"/>
      <w:jc w:val="both"/>
    </w:pPr>
    <w:rPr>
      <w:rFonts w:ascii="Calibri" w:hAnsi="Calibri" w:cs="Calibri"/>
      <w:noProof/>
      <w:szCs w:val="28"/>
      <w:lang w:bidi="th-TH"/>
    </w:rPr>
  </w:style>
  <w:style w:type="character" w:customStyle="1" w:styleId="EndNoteBibliographyChar">
    <w:name w:val="EndNote Bibliography Char"/>
    <w:basedOn w:val="DefaultParagraphFont"/>
    <w:link w:val="EndNoteBibliography"/>
    <w:rsid w:val="00056B55"/>
    <w:rPr>
      <w:rFonts w:ascii="Calibri" w:hAnsi="Calibri" w:cs="Calibri"/>
      <w:noProof/>
      <w:szCs w:val="28"/>
      <w:lang w:bidi="th-TH"/>
    </w:rPr>
  </w:style>
  <w:style w:type="table" w:styleId="TableGrid">
    <w:name w:val="Table Grid"/>
    <w:basedOn w:val="TableNormal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56B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B55"/>
    <w:pPr>
      <w:spacing w:after="160" w:line="240" w:lineRule="auto"/>
    </w:pPr>
    <w:rPr>
      <w:sz w:val="20"/>
      <w:szCs w:val="25"/>
      <w:lang w:bidi="th-T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B55"/>
    <w:rPr>
      <w:sz w:val="20"/>
      <w:szCs w:val="25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B55"/>
    <w:pPr>
      <w:spacing w:after="0" w:line="240" w:lineRule="auto"/>
    </w:pPr>
    <w:rPr>
      <w:rFonts w:ascii="Segoe UI" w:hAnsi="Segoe UI" w:cs="Angsana New"/>
      <w:sz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B55"/>
    <w:rPr>
      <w:rFonts w:ascii="Segoe UI" w:hAnsi="Segoe UI" w:cs="Angsana New"/>
      <w:sz w:val="18"/>
      <w:lang w:bidi="th-TH"/>
    </w:rPr>
  </w:style>
  <w:style w:type="character" w:styleId="Hyperlink">
    <w:name w:val="Hyperlink"/>
    <w:basedOn w:val="DefaultParagraphFont"/>
    <w:uiPriority w:val="99"/>
    <w:unhideWhenUsed/>
    <w:rsid w:val="00056B55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56B55"/>
    <w:pPr>
      <w:spacing w:before="480" w:line="276" w:lineRule="auto"/>
      <w:outlineLvl w:val="9"/>
    </w:pPr>
    <w:rPr>
      <w:rFonts w:ascii="Cambria" w:eastAsia="Times New Roman" w:hAnsi="Cambria" w:cs="Angsana New"/>
      <w:b w:val="0"/>
      <w:bCs/>
      <w:i/>
      <w:iCs/>
      <w:color w:val="FF0000"/>
      <w:sz w:val="28"/>
      <w:szCs w:val="28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B55"/>
    <w:rPr>
      <w:b/>
      <w:bCs/>
      <w:sz w:val="20"/>
      <w:szCs w:val="25"/>
      <w:lang w:bidi="th-TH"/>
    </w:rPr>
  </w:style>
  <w:style w:type="paragraph" w:styleId="Revision">
    <w:name w:val="Revision"/>
    <w:hidden/>
    <w:uiPriority w:val="99"/>
    <w:semiHidden/>
    <w:rsid w:val="00056B55"/>
    <w:pPr>
      <w:spacing w:after="0" w:line="240" w:lineRule="auto"/>
    </w:pPr>
    <w:rPr>
      <w:szCs w:val="28"/>
      <w:lang w:bidi="th-TH"/>
    </w:rPr>
  </w:style>
  <w:style w:type="table" w:customStyle="1" w:styleId="TableGrid2">
    <w:name w:val="Table Grid2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056B55"/>
    <w:rPr>
      <w:color w:val="954F72"/>
      <w:u w:val="single"/>
    </w:rPr>
  </w:style>
  <w:style w:type="paragraph" w:customStyle="1" w:styleId="xl65">
    <w:name w:val="xl65"/>
    <w:basedOn w:val="Normal"/>
    <w:rsid w:val="00056B55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66">
    <w:name w:val="xl66"/>
    <w:basedOn w:val="Normal"/>
    <w:rsid w:val="00056B5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7">
    <w:name w:val="xl67"/>
    <w:basedOn w:val="Normal"/>
    <w:rsid w:val="00056B55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8">
    <w:name w:val="xl68"/>
    <w:basedOn w:val="Normal"/>
    <w:rsid w:val="00056B5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9">
    <w:name w:val="xl69"/>
    <w:basedOn w:val="Normal"/>
    <w:rsid w:val="00056B5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0">
    <w:name w:val="xl70"/>
    <w:basedOn w:val="Normal"/>
    <w:rsid w:val="00056B55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2">
    <w:name w:val="xl72"/>
    <w:basedOn w:val="Normal"/>
    <w:rsid w:val="00056B5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B050"/>
      <w:sz w:val="24"/>
      <w:szCs w:val="24"/>
      <w:lang w:bidi="th-TH"/>
    </w:rPr>
  </w:style>
  <w:style w:type="paragraph" w:customStyle="1" w:styleId="xl73">
    <w:name w:val="xl73"/>
    <w:basedOn w:val="Normal"/>
    <w:rsid w:val="00056B55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4">
    <w:name w:val="xl74"/>
    <w:basedOn w:val="Normal"/>
    <w:rsid w:val="00056B55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5">
    <w:name w:val="xl75"/>
    <w:basedOn w:val="Normal"/>
    <w:rsid w:val="00056B55"/>
    <w:pP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6">
    <w:name w:val="xl76"/>
    <w:basedOn w:val="Normal"/>
    <w:rsid w:val="00056B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7">
    <w:name w:val="xl77"/>
    <w:basedOn w:val="Normal"/>
    <w:rsid w:val="00056B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table" w:customStyle="1" w:styleId="TableGrid51">
    <w:name w:val="Table Grid51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B55"/>
    <w:pPr>
      <w:keepNext/>
      <w:keepLines/>
      <w:spacing w:before="240" w:after="240" w:line="259" w:lineRule="auto"/>
      <w:outlineLvl w:val="0"/>
    </w:pPr>
    <w:rPr>
      <w:rFonts w:ascii="Times New Roman" w:eastAsiaTheme="majorEastAsia" w:hAnsi="Times New Roman" w:cstheme="majorBidi"/>
      <w:b/>
      <w:szCs w:val="40"/>
      <w:lang w:bidi="th-TH"/>
    </w:rPr>
  </w:style>
  <w:style w:type="paragraph" w:styleId="Heading2">
    <w:name w:val="heading 2"/>
    <w:basedOn w:val="Normal"/>
    <w:next w:val="Normal"/>
    <w:link w:val="Heading2Char"/>
    <w:qFormat/>
    <w:rsid w:val="00056B55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6B55"/>
    <w:pPr>
      <w:keepNext/>
      <w:keepLines/>
      <w:spacing w:before="40" w:after="0" w:line="259" w:lineRule="auto"/>
      <w:outlineLvl w:val="2"/>
    </w:pPr>
    <w:rPr>
      <w:rFonts w:ascii="Times New Roman" w:eastAsiaTheme="majorEastAsia" w:hAnsi="Times New Roman" w:cstheme="majorBidi"/>
      <w:b/>
      <w:szCs w:val="30"/>
      <w:lang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B5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B55"/>
    <w:rPr>
      <w:rFonts w:ascii="Times New Roman" w:eastAsiaTheme="majorEastAsia" w:hAnsi="Times New Roman" w:cstheme="majorBidi"/>
      <w:b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rsid w:val="00056B55"/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056B55"/>
    <w:rPr>
      <w:rFonts w:ascii="Times New Roman" w:eastAsiaTheme="majorEastAsia" w:hAnsi="Times New Roman" w:cstheme="majorBidi"/>
      <w:b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B55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paragraph" w:styleId="ListParagraph">
    <w:name w:val="List Paragraph"/>
    <w:basedOn w:val="Normal"/>
    <w:uiPriority w:val="34"/>
    <w:qFormat/>
    <w:rsid w:val="00056B55"/>
    <w:pPr>
      <w:spacing w:after="160" w:line="259" w:lineRule="auto"/>
      <w:ind w:left="720"/>
      <w:contextualSpacing/>
    </w:pPr>
    <w:rPr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056B55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056B55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056B55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056B55"/>
    <w:rPr>
      <w:szCs w:val="28"/>
      <w:lang w:bidi="th-TH"/>
    </w:rPr>
  </w:style>
  <w:style w:type="paragraph" w:customStyle="1" w:styleId="TableParagraph">
    <w:name w:val="Table Paragraph"/>
    <w:basedOn w:val="Normal"/>
    <w:uiPriority w:val="1"/>
    <w:qFormat/>
    <w:rsid w:val="00056B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  <w:lang w:bidi="th-TH"/>
    </w:rPr>
  </w:style>
  <w:style w:type="paragraph" w:customStyle="1" w:styleId="EndNoteBibliographyTitle">
    <w:name w:val="EndNote Bibliography Title"/>
    <w:basedOn w:val="Normal"/>
    <w:link w:val="EndNoteBibliographyTitleChar"/>
    <w:rsid w:val="00056B55"/>
    <w:pPr>
      <w:spacing w:after="0" w:line="259" w:lineRule="auto"/>
      <w:jc w:val="center"/>
    </w:pPr>
    <w:rPr>
      <w:rFonts w:ascii="Calibri" w:hAnsi="Calibri" w:cs="Calibri"/>
      <w:noProof/>
      <w:szCs w:val="28"/>
      <w:lang w:bidi="th-TH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6B55"/>
    <w:rPr>
      <w:rFonts w:ascii="Calibri" w:hAnsi="Calibri" w:cs="Calibri"/>
      <w:noProof/>
      <w:szCs w:val="28"/>
      <w:lang w:bidi="th-TH"/>
    </w:rPr>
  </w:style>
  <w:style w:type="paragraph" w:customStyle="1" w:styleId="EndNoteBibliography">
    <w:name w:val="EndNote Bibliography"/>
    <w:basedOn w:val="Normal"/>
    <w:link w:val="EndNoteBibliographyChar"/>
    <w:rsid w:val="00056B55"/>
    <w:pPr>
      <w:spacing w:after="160" w:line="240" w:lineRule="auto"/>
      <w:jc w:val="both"/>
    </w:pPr>
    <w:rPr>
      <w:rFonts w:ascii="Calibri" w:hAnsi="Calibri" w:cs="Calibri"/>
      <w:noProof/>
      <w:szCs w:val="28"/>
      <w:lang w:bidi="th-TH"/>
    </w:rPr>
  </w:style>
  <w:style w:type="character" w:customStyle="1" w:styleId="EndNoteBibliographyChar">
    <w:name w:val="EndNote Bibliography Char"/>
    <w:basedOn w:val="DefaultParagraphFont"/>
    <w:link w:val="EndNoteBibliography"/>
    <w:rsid w:val="00056B55"/>
    <w:rPr>
      <w:rFonts w:ascii="Calibri" w:hAnsi="Calibri" w:cs="Calibri"/>
      <w:noProof/>
      <w:szCs w:val="28"/>
      <w:lang w:bidi="th-TH"/>
    </w:rPr>
  </w:style>
  <w:style w:type="table" w:styleId="TableGrid">
    <w:name w:val="Table Grid"/>
    <w:basedOn w:val="TableNormal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56B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B55"/>
    <w:pPr>
      <w:spacing w:after="160" w:line="240" w:lineRule="auto"/>
    </w:pPr>
    <w:rPr>
      <w:sz w:val="20"/>
      <w:szCs w:val="25"/>
      <w:lang w:bidi="th-T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B55"/>
    <w:rPr>
      <w:sz w:val="20"/>
      <w:szCs w:val="25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B55"/>
    <w:pPr>
      <w:spacing w:after="0" w:line="240" w:lineRule="auto"/>
    </w:pPr>
    <w:rPr>
      <w:rFonts w:ascii="Segoe UI" w:hAnsi="Segoe UI" w:cs="Angsana New"/>
      <w:sz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B55"/>
    <w:rPr>
      <w:rFonts w:ascii="Segoe UI" w:hAnsi="Segoe UI" w:cs="Angsana New"/>
      <w:sz w:val="18"/>
      <w:lang w:bidi="th-TH"/>
    </w:rPr>
  </w:style>
  <w:style w:type="character" w:styleId="Hyperlink">
    <w:name w:val="Hyperlink"/>
    <w:basedOn w:val="DefaultParagraphFont"/>
    <w:uiPriority w:val="99"/>
    <w:unhideWhenUsed/>
    <w:rsid w:val="00056B55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56B55"/>
    <w:pPr>
      <w:spacing w:before="480" w:line="276" w:lineRule="auto"/>
      <w:outlineLvl w:val="9"/>
    </w:pPr>
    <w:rPr>
      <w:rFonts w:ascii="Cambria" w:eastAsia="Times New Roman" w:hAnsi="Cambria" w:cs="Angsana New"/>
      <w:b w:val="0"/>
      <w:bCs/>
      <w:i/>
      <w:iCs/>
      <w:color w:val="FF0000"/>
      <w:sz w:val="28"/>
      <w:szCs w:val="28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B55"/>
    <w:rPr>
      <w:b/>
      <w:bCs/>
      <w:sz w:val="20"/>
      <w:szCs w:val="25"/>
      <w:lang w:bidi="th-TH"/>
    </w:rPr>
  </w:style>
  <w:style w:type="paragraph" w:styleId="Revision">
    <w:name w:val="Revision"/>
    <w:hidden/>
    <w:uiPriority w:val="99"/>
    <w:semiHidden/>
    <w:rsid w:val="00056B55"/>
    <w:pPr>
      <w:spacing w:after="0" w:line="240" w:lineRule="auto"/>
    </w:pPr>
    <w:rPr>
      <w:szCs w:val="28"/>
      <w:lang w:bidi="th-TH"/>
    </w:rPr>
  </w:style>
  <w:style w:type="table" w:customStyle="1" w:styleId="TableGrid2">
    <w:name w:val="Table Grid2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056B55"/>
    <w:rPr>
      <w:color w:val="954F72"/>
      <w:u w:val="single"/>
    </w:rPr>
  </w:style>
  <w:style w:type="paragraph" w:customStyle="1" w:styleId="xl65">
    <w:name w:val="xl65"/>
    <w:basedOn w:val="Normal"/>
    <w:rsid w:val="00056B55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66">
    <w:name w:val="xl66"/>
    <w:basedOn w:val="Normal"/>
    <w:rsid w:val="00056B5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7">
    <w:name w:val="xl67"/>
    <w:basedOn w:val="Normal"/>
    <w:rsid w:val="00056B55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8">
    <w:name w:val="xl68"/>
    <w:basedOn w:val="Normal"/>
    <w:rsid w:val="00056B5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9">
    <w:name w:val="xl69"/>
    <w:basedOn w:val="Normal"/>
    <w:rsid w:val="00056B5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0">
    <w:name w:val="xl70"/>
    <w:basedOn w:val="Normal"/>
    <w:rsid w:val="00056B55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2">
    <w:name w:val="xl72"/>
    <w:basedOn w:val="Normal"/>
    <w:rsid w:val="00056B5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B050"/>
      <w:sz w:val="24"/>
      <w:szCs w:val="24"/>
      <w:lang w:bidi="th-TH"/>
    </w:rPr>
  </w:style>
  <w:style w:type="paragraph" w:customStyle="1" w:styleId="xl73">
    <w:name w:val="xl73"/>
    <w:basedOn w:val="Normal"/>
    <w:rsid w:val="00056B55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4">
    <w:name w:val="xl74"/>
    <w:basedOn w:val="Normal"/>
    <w:rsid w:val="00056B55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5">
    <w:name w:val="xl75"/>
    <w:basedOn w:val="Normal"/>
    <w:rsid w:val="00056B55"/>
    <w:pP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6">
    <w:name w:val="xl76"/>
    <w:basedOn w:val="Normal"/>
    <w:rsid w:val="00056B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7">
    <w:name w:val="xl77"/>
    <w:basedOn w:val="Normal"/>
    <w:rsid w:val="00056B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table" w:customStyle="1" w:styleId="TableGrid51">
    <w:name w:val="Table Grid51"/>
    <w:basedOn w:val="TableNormal"/>
    <w:next w:val="TableGrid"/>
    <w:uiPriority w:val="39"/>
    <w:rsid w:val="00056B55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2320</Words>
  <Characters>10837</Characters>
  <Application>Microsoft Office Word</Application>
  <DocSecurity>0</DocSecurity>
  <Lines>2167</Lines>
  <Paragraphs>1644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2020-10-16T05:08:00Z</dcterms:created>
  <dcterms:modified xsi:type="dcterms:W3CDTF">2020-10-16T05:08:00Z</dcterms:modified>
</cp:coreProperties>
</file>