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F9D" w:rsidRDefault="00F82F0B" w:rsidP="002E0F9D">
      <w:pPr>
        <w:contextualSpacing/>
        <w:rPr>
          <w:rFonts w:ascii="Arial" w:hAnsi="Arial" w:cs="Arial"/>
        </w:rPr>
      </w:pPr>
      <w:r w:rsidRPr="00135C26">
        <w:rPr>
          <w:rFonts w:ascii="Arial" w:hAnsi="Arial" w:cs="Arial"/>
          <w:highlight w:val="yellow"/>
        </w:rPr>
        <w:t>Additional file 2: Table S</w:t>
      </w:r>
      <w:r w:rsidR="002E0F9D" w:rsidRPr="003F2F4F">
        <w:rPr>
          <w:rFonts w:ascii="Arial" w:hAnsi="Arial" w:cs="Arial"/>
          <w:highlight w:val="yellow"/>
        </w:rPr>
        <w:t xml:space="preserve">2. </w:t>
      </w:r>
      <w:r w:rsidR="002E0F9D">
        <w:rPr>
          <w:rFonts w:ascii="Arial" w:hAnsi="Arial" w:cs="Arial"/>
          <w:highlight w:val="yellow"/>
        </w:rPr>
        <w:t>Factors associated</w:t>
      </w:r>
      <w:r w:rsidR="002E0F9D" w:rsidRPr="003F2F4F">
        <w:rPr>
          <w:rFonts w:ascii="Arial" w:hAnsi="Arial" w:cs="Arial"/>
          <w:highlight w:val="yellow"/>
        </w:rPr>
        <w:t xml:space="preserve"> </w:t>
      </w:r>
      <w:r w:rsidR="002E0F9D">
        <w:rPr>
          <w:rFonts w:ascii="Arial" w:hAnsi="Arial" w:cs="Arial"/>
          <w:highlight w:val="yellow"/>
        </w:rPr>
        <w:t>with</w:t>
      </w:r>
      <w:r w:rsidR="002E0F9D" w:rsidRPr="003F2F4F">
        <w:rPr>
          <w:rFonts w:ascii="Arial" w:hAnsi="Arial" w:cs="Arial"/>
          <w:highlight w:val="yellow"/>
        </w:rPr>
        <w:t xml:space="preserve"> systolic blood pressure variability among </w:t>
      </w:r>
      <w:r w:rsidR="002E0F9D">
        <w:rPr>
          <w:rFonts w:ascii="Arial" w:hAnsi="Arial" w:cs="Arial"/>
          <w:highlight w:val="yellow"/>
        </w:rPr>
        <w:t>participants</w:t>
      </w:r>
      <w:r w:rsidR="002E0F9D" w:rsidRPr="003F2F4F">
        <w:rPr>
          <w:rFonts w:ascii="Arial" w:hAnsi="Arial" w:cs="Arial"/>
          <w:highlight w:val="yellow"/>
        </w:rPr>
        <w:t xml:space="preserve"> with chronic kidney disease</w:t>
      </w:r>
    </w:p>
    <w:p w:rsidR="002E0F9D" w:rsidRDefault="002E0F9D" w:rsidP="002E0F9D">
      <w:pPr>
        <w:contextualSpacing/>
        <w:rPr>
          <w:rFonts w:ascii="Arial" w:hAnsi="Arial" w:cs="Arial"/>
        </w:rPr>
      </w:pPr>
    </w:p>
    <w:tbl>
      <w:tblPr>
        <w:tblStyle w:val="TableGrid"/>
        <w:tblW w:w="11275" w:type="dxa"/>
        <w:tblLayout w:type="fixed"/>
        <w:tblLook w:val="04A0"/>
      </w:tblPr>
      <w:tblGrid>
        <w:gridCol w:w="3708"/>
        <w:gridCol w:w="2880"/>
        <w:gridCol w:w="900"/>
        <w:gridCol w:w="2880"/>
        <w:gridCol w:w="907"/>
      </w:tblGrid>
      <w:tr w:rsidR="002E0F9D" w:rsidTr="00AA1DB2">
        <w:tc>
          <w:tcPr>
            <w:tcW w:w="3708" w:type="dxa"/>
            <w:vAlign w:val="center"/>
          </w:tcPr>
          <w:p w:rsidR="002E0F9D" w:rsidRDefault="002E0F9D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Characteristic</w:t>
            </w:r>
          </w:p>
        </w:tc>
        <w:tc>
          <w:tcPr>
            <w:tcW w:w="2880" w:type="dxa"/>
          </w:tcPr>
          <w:p w:rsidR="002E0F9D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Day-night standard deviation </w:t>
            </w:r>
          </w:p>
          <w:p w:rsidR="002E0F9D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β-coefficient (95% CI)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4367E">
              <w:rPr>
                <w:rFonts w:ascii="Arial" w:hAnsi="Arial" w:cs="Arial"/>
                <w:sz w:val="20"/>
                <w:szCs w:val="20"/>
                <w:highlight w:val="yellow"/>
              </w:rPr>
              <w:t>p-value</w:t>
            </w:r>
          </w:p>
        </w:tc>
        <w:tc>
          <w:tcPr>
            <w:tcW w:w="2880" w:type="dxa"/>
          </w:tcPr>
          <w:p w:rsidR="002E0F9D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Average real variability</w:t>
            </w:r>
          </w:p>
          <w:p w:rsidR="002E0F9D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β-coefficient (95% CI)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4367E">
              <w:rPr>
                <w:rFonts w:ascii="Arial" w:hAnsi="Arial" w:cs="Arial"/>
                <w:sz w:val="20"/>
                <w:szCs w:val="20"/>
                <w:highlight w:val="yellow"/>
              </w:rPr>
              <w:t>p-value</w:t>
            </w:r>
          </w:p>
        </w:tc>
      </w:tr>
      <w:tr w:rsidR="002E0F9D" w:rsidTr="00AA1DB2">
        <w:tc>
          <w:tcPr>
            <w:tcW w:w="3708" w:type="dxa"/>
          </w:tcPr>
          <w:p w:rsidR="002E0F9D" w:rsidRDefault="002E0F9D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Age, per 10 years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0.41 (0.20, 0.62)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&lt;0.001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0.47 (0.29, 0.65)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&lt;0.001</w:t>
            </w:r>
          </w:p>
        </w:tc>
      </w:tr>
      <w:tr w:rsidR="002E0F9D" w:rsidTr="00AA1DB2">
        <w:tc>
          <w:tcPr>
            <w:tcW w:w="3708" w:type="dxa"/>
          </w:tcPr>
          <w:p w:rsidR="002E0F9D" w:rsidRDefault="002E0F9D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Female gender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-0.54 (-1.00, -0.07)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0.024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-0.34 (-0.74, 0.05)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0.089</w:t>
            </w:r>
          </w:p>
        </w:tc>
      </w:tr>
      <w:tr w:rsidR="002E0F9D" w:rsidTr="00AA1DB2">
        <w:tc>
          <w:tcPr>
            <w:tcW w:w="3708" w:type="dxa"/>
          </w:tcPr>
          <w:p w:rsidR="002E0F9D" w:rsidRDefault="002E0F9D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Less than high school education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 (-0.44, 0.51)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0.889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-0.11 (-0.52, 0.29)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0.585</w:t>
            </w:r>
          </w:p>
        </w:tc>
      </w:tr>
      <w:tr w:rsidR="002E0F9D" w:rsidTr="00AA1DB2">
        <w:tc>
          <w:tcPr>
            <w:tcW w:w="3708" w:type="dxa"/>
          </w:tcPr>
          <w:p w:rsidR="002E0F9D" w:rsidRDefault="002E0F9D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 income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 (-0.52, 0.68)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0.797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0.27 (-0.24, 0.78)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0.295</w:t>
            </w:r>
          </w:p>
        </w:tc>
      </w:tr>
      <w:tr w:rsidR="002E0F9D" w:rsidTr="00AA1DB2">
        <w:tc>
          <w:tcPr>
            <w:tcW w:w="3708" w:type="dxa"/>
          </w:tcPr>
          <w:p w:rsidR="002E0F9D" w:rsidRDefault="002E0F9D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Current smoking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0.16 (-0.72, 1.03)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0.720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0.46 (-0.28, 1.20)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0.222</w:t>
            </w:r>
          </w:p>
        </w:tc>
      </w:tr>
      <w:tr w:rsidR="002E0F9D" w:rsidTr="00AA1DB2">
        <w:tc>
          <w:tcPr>
            <w:tcW w:w="3708" w:type="dxa"/>
          </w:tcPr>
          <w:p w:rsidR="002E0F9D" w:rsidRDefault="002E0F9D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Waist circumference, per 15 cm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0.11 (-0.11, 0.32)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0.310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0.17 (-0.01, 0.35)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0.059</w:t>
            </w:r>
          </w:p>
        </w:tc>
      </w:tr>
      <w:tr w:rsidR="002E0F9D" w:rsidTr="00AA1DB2">
        <w:tc>
          <w:tcPr>
            <w:tcW w:w="3708" w:type="dxa"/>
          </w:tcPr>
          <w:p w:rsidR="002E0F9D" w:rsidRDefault="002E0F9D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Diabetes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-0.17 (-0.61, 0.27)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0.456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0.20 (-0.18, 0.57)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0.298</w:t>
            </w:r>
          </w:p>
        </w:tc>
      </w:tr>
      <w:tr w:rsidR="002E0F9D" w:rsidTr="00AA1DB2">
        <w:tc>
          <w:tcPr>
            <w:tcW w:w="3708" w:type="dxa"/>
          </w:tcPr>
          <w:p w:rsidR="002E0F9D" w:rsidRDefault="002E0F9D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History of stroke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 (-0.76, 0.90)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0.867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-0.04 (-0.75, 0.66)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0.908</w:t>
            </w:r>
          </w:p>
        </w:tc>
      </w:tr>
      <w:tr w:rsidR="002E0F9D" w:rsidTr="00AA1DB2">
        <w:tc>
          <w:tcPr>
            <w:tcW w:w="3708" w:type="dxa"/>
          </w:tcPr>
          <w:p w:rsidR="002E0F9D" w:rsidRDefault="002E0F9D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History of myocardial infarction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0.52 (-0.35, 1.38)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0.240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0.23 (-0.50, 0.96)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0.539</w:t>
            </w:r>
          </w:p>
        </w:tc>
      </w:tr>
      <w:tr w:rsidR="002E0F9D" w:rsidTr="00AA1DB2">
        <w:tc>
          <w:tcPr>
            <w:tcW w:w="3708" w:type="dxa"/>
          </w:tcPr>
          <w:p w:rsidR="002E0F9D" w:rsidRDefault="002E0F9D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cholesterol, per 40 mg/dL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0.25 (0.05, 0.45)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0.014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0.18 (0.01, 0.35)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0.043</w:t>
            </w:r>
          </w:p>
        </w:tc>
      </w:tr>
      <w:tr w:rsidR="002E0F9D" w:rsidTr="00AA1DB2">
        <w:tc>
          <w:tcPr>
            <w:tcW w:w="3708" w:type="dxa"/>
          </w:tcPr>
          <w:p w:rsidR="002E0F9D" w:rsidRDefault="002E0F9D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HDL-cholesterol, per 15 mg/dL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-0.18 (-0.39, 0.04)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0.106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-0.21 (-0.40, -0.03)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0.021</w:t>
            </w:r>
          </w:p>
        </w:tc>
      </w:tr>
      <w:tr w:rsidR="002E0F9D" w:rsidTr="00AA1DB2">
        <w:tc>
          <w:tcPr>
            <w:tcW w:w="3708" w:type="dxa"/>
          </w:tcPr>
          <w:p w:rsidR="002E0F9D" w:rsidRDefault="002E0F9D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C-reactive protein &gt; 3 mg/L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-0.12 (-0.52, 0.29)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0.571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-0.08 (-0.42, 0.27)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0.663</w:t>
            </w:r>
          </w:p>
        </w:tc>
      </w:tr>
      <w:tr w:rsidR="002E0F9D" w:rsidTr="00AA1DB2">
        <w:tc>
          <w:tcPr>
            <w:tcW w:w="3708" w:type="dxa"/>
          </w:tcPr>
          <w:p w:rsidR="002E0F9D" w:rsidRDefault="002E0F9D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Statin use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0.44 (-0.04, 0.93)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0.074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0.08 (-0.33, 0.49)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0.705</w:t>
            </w:r>
          </w:p>
        </w:tc>
      </w:tr>
      <w:tr w:rsidR="002E0F9D" w:rsidTr="00AA1DB2">
        <w:tc>
          <w:tcPr>
            <w:tcW w:w="3708" w:type="dxa"/>
          </w:tcPr>
          <w:p w:rsidR="002E0F9D" w:rsidRDefault="002E0F9D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Antihypertensive medication use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 (-0.70, 0.87)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0.822</w:t>
            </w:r>
          </w:p>
        </w:tc>
        <w:tc>
          <w:tcPr>
            <w:tcW w:w="2880" w:type="dxa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0.17 (-0.53, 0.87)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0.638</w:t>
            </w:r>
          </w:p>
        </w:tc>
      </w:tr>
      <w:tr w:rsidR="002E0F9D" w:rsidTr="00AA1DB2">
        <w:tc>
          <w:tcPr>
            <w:tcW w:w="3708" w:type="dxa"/>
          </w:tcPr>
          <w:p w:rsidR="002E0F9D" w:rsidRPr="000B6EA1" w:rsidRDefault="002E0F9D" w:rsidP="00AA1DB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   Aldosterone antagonist use</w:t>
            </w:r>
          </w:p>
        </w:tc>
        <w:tc>
          <w:tcPr>
            <w:tcW w:w="2880" w:type="dxa"/>
          </w:tcPr>
          <w:p w:rsidR="002E0F9D" w:rsidRPr="000B6EA1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-0.69 (-1.97, 0.59)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0.293</w:t>
            </w:r>
          </w:p>
        </w:tc>
        <w:tc>
          <w:tcPr>
            <w:tcW w:w="2880" w:type="dxa"/>
          </w:tcPr>
          <w:p w:rsidR="002E0F9D" w:rsidRPr="000B6EA1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-0.21 (-1.30, 0.88)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0.704</w:t>
            </w:r>
          </w:p>
        </w:tc>
      </w:tr>
      <w:tr w:rsidR="002E0F9D" w:rsidTr="00AA1DB2">
        <w:tc>
          <w:tcPr>
            <w:tcW w:w="3708" w:type="dxa"/>
          </w:tcPr>
          <w:p w:rsidR="002E0F9D" w:rsidRPr="000B6EA1" w:rsidRDefault="002E0F9D" w:rsidP="00AA1DB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   Alpha blocker use</w:t>
            </w:r>
          </w:p>
        </w:tc>
        <w:tc>
          <w:tcPr>
            <w:tcW w:w="2880" w:type="dxa"/>
          </w:tcPr>
          <w:p w:rsidR="002E0F9D" w:rsidRPr="000B6EA1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0.82 (0.24, 1.40)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0.006</w:t>
            </w:r>
          </w:p>
        </w:tc>
        <w:tc>
          <w:tcPr>
            <w:tcW w:w="2880" w:type="dxa"/>
          </w:tcPr>
          <w:p w:rsidR="002E0F9D" w:rsidRPr="000B6EA1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0.35 (-0.14, 0.84)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0.165</w:t>
            </w:r>
          </w:p>
        </w:tc>
      </w:tr>
      <w:tr w:rsidR="002E0F9D" w:rsidTr="00AA1DB2">
        <w:tc>
          <w:tcPr>
            <w:tcW w:w="3708" w:type="dxa"/>
          </w:tcPr>
          <w:p w:rsidR="002E0F9D" w:rsidRPr="000B6EA1" w:rsidRDefault="002E0F9D" w:rsidP="00AA1DB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   ACE inhibitor use</w:t>
            </w:r>
          </w:p>
        </w:tc>
        <w:tc>
          <w:tcPr>
            <w:tcW w:w="2880" w:type="dxa"/>
          </w:tcPr>
          <w:p w:rsidR="002E0F9D" w:rsidRPr="000B6EA1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0.41 (-0.02, 0.84)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0.064</w:t>
            </w:r>
          </w:p>
        </w:tc>
        <w:tc>
          <w:tcPr>
            <w:tcW w:w="2880" w:type="dxa"/>
          </w:tcPr>
          <w:p w:rsidR="002E0F9D" w:rsidRPr="000B6EA1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0.25 (-0.12, 0.61)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0.181</w:t>
            </w:r>
          </w:p>
        </w:tc>
      </w:tr>
      <w:tr w:rsidR="002E0F9D" w:rsidTr="00AA1DB2">
        <w:tc>
          <w:tcPr>
            <w:tcW w:w="3708" w:type="dxa"/>
          </w:tcPr>
          <w:p w:rsidR="002E0F9D" w:rsidRPr="000B6EA1" w:rsidRDefault="002E0F9D" w:rsidP="00AA1DB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   Angiotensin II receptor blocker use</w:t>
            </w:r>
          </w:p>
        </w:tc>
        <w:tc>
          <w:tcPr>
            <w:tcW w:w="2880" w:type="dxa"/>
          </w:tcPr>
          <w:p w:rsidR="002E0F9D" w:rsidRPr="000B6EA1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0.52 (-0.08, 1.13)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0.089</w:t>
            </w:r>
          </w:p>
        </w:tc>
        <w:tc>
          <w:tcPr>
            <w:tcW w:w="2880" w:type="dxa"/>
          </w:tcPr>
          <w:p w:rsidR="002E0F9D" w:rsidRPr="000B6EA1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0.38 (-0.13, 0.90)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0.144</w:t>
            </w:r>
          </w:p>
        </w:tc>
      </w:tr>
      <w:tr w:rsidR="002E0F9D" w:rsidTr="00AA1DB2">
        <w:tc>
          <w:tcPr>
            <w:tcW w:w="3708" w:type="dxa"/>
          </w:tcPr>
          <w:p w:rsidR="002E0F9D" w:rsidRPr="000B6EA1" w:rsidRDefault="002E0F9D" w:rsidP="00AA1DB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   Beta blocker use</w:t>
            </w:r>
          </w:p>
        </w:tc>
        <w:tc>
          <w:tcPr>
            <w:tcW w:w="2880" w:type="dxa"/>
          </w:tcPr>
          <w:p w:rsidR="002E0F9D" w:rsidRPr="000B6EA1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-0.10 (-0.57, 0.37)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0.676</w:t>
            </w:r>
          </w:p>
        </w:tc>
        <w:tc>
          <w:tcPr>
            <w:tcW w:w="2880" w:type="dxa"/>
          </w:tcPr>
          <w:p w:rsidR="002E0F9D" w:rsidRPr="000B6EA1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0.06 (-0.34, 0.45)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0.783</w:t>
            </w:r>
          </w:p>
        </w:tc>
      </w:tr>
      <w:tr w:rsidR="002E0F9D" w:rsidTr="00AA1DB2">
        <w:tc>
          <w:tcPr>
            <w:tcW w:w="3708" w:type="dxa"/>
          </w:tcPr>
          <w:p w:rsidR="002E0F9D" w:rsidRPr="000B6EA1" w:rsidRDefault="002E0F9D" w:rsidP="00AA1DB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   Calcium channel blocker use</w:t>
            </w:r>
          </w:p>
        </w:tc>
        <w:tc>
          <w:tcPr>
            <w:tcW w:w="2880" w:type="dxa"/>
          </w:tcPr>
          <w:p w:rsidR="002E0F9D" w:rsidRPr="000B6EA1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0.02 (-0.39, 0.44)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0.920</w:t>
            </w:r>
          </w:p>
        </w:tc>
        <w:tc>
          <w:tcPr>
            <w:tcW w:w="2880" w:type="dxa"/>
          </w:tcPr>
          <w:p w:rsidR="002E0F9D" w:rsidRPr="000B6EA1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-0.27 (-0.62, 0.08)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0.131</w:t>
            </w:r>
          </w:p>
        </w:tc>
      </w:tr>
      <w:tr w:rsidR="002E0F9D" w:rsidTr="00AA1DB2">
        <w:tc>
          <w:tcPr>
            <w:tcW w:w="3708" w:type="dxa"/>
          </w:tcPr>
          <w:p w:rsidR="002E0F9D" w:rsidRPr="000B6EA1" w:rsidRDefault="002E0F9D" w:rsidP="00AA1DB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   Diuretic use</w:t>
            </w:r>
          </w:p>
        </w:tc>
        <w:tc>
          <w:tcPr>
            <w:tcW w:w="2880" w:type="dxa"/>
          </w:tcPr>
          <w:p w:rsidR="002E0F9D" w:rsidRPr="000B6EA1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-0.12 (-0.53, 0.29)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0.568</w:t>
            </w:r>
          </w:p>
        </w:tc>
        <w:tc>
          <w:tcPr>
            <w:tcW w:w="2880" w:type="dxa"/>
          </w:tcPr>
          <w:p w:rsidR="002E0F9D" w:rsidRPr="000B6EA1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-0.23 (-0.58, 0.12)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0.192</w:t>
            </w:r>
          </w:p>
        </w:tc>
      </w:tr>
      <w:tr w:rsidR="002E0F9D" w:rsidTr="00AA1DB2">
        <w:tc>
          <w:tcPr>
            <w:tcW w:w="3708" w:type="dxa"/>
          </w:tcPr>
          <w:p w:rsidR="002E0F9D" w:rsidRPr="000B6EA1" w:rsidRDefault="002E0F9D" w:rsidP="00AA1DB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   Vasodilator use</w:t>
            </w:r>
          </w:p>
        </w:tc>
        <w:tc>
          <w:tcPr>
            <w:tcW w:w="2880" w:type="dxa"/>
          </w:tcPr>
          <w:p w:rsidR="002E0F9D" w:rsidRPr="000B6EA1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-0.95 (-3.00, 1.11)</w:t>
            </w:r>
          </w:p>
        </w:tc>
        <w:tc>
          <w:tcPr>
            <w:tcW w:w="900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0.365</w:t>
            </w:r>
          </w:p>
        </w:tc>
        <w:tc>
          <w:tcPr>
            <w:tcW w:w="2880" w:type="dxa"/>
          </w:tcPr>
          <w:p w:rsidR="002E0F9D" w:rsidRPr="000B6EA1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B6EA1">
              <w:rPr>
                <w:rFonts w:ascii="Arial" w:hAnsi="Arial" w:cs="Arial"/>
                <w:sz w:val="20"/>
                <w:szCs w:val="20"/>
                <w:highlight w:val="yellow"/>
              </w:rPr>
              <w:t>0.14 (-1.60, 1.88)</w:t>
            </w:r>
          </w:p>
        </w:tc>
        <w:tc>
          <w:tcPr>
            <w:tcW w:w="907" w:type="dxa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0.878</w:t>
            </w:r>
          </w:p>
        </w:tc>
      </w:tr>
      <w:tr w:rsidR="002E0F9D" w:rsidTr="00AA1DB2">
        <w:tc>
          <w:tcPr>
            <w:tcW w:w="3708" w:type="dxa"/>
          </w:tcPr>
          <w:p w:rsidR="002E0F9D" w:rsidRDefault="002E0F9D" w:rsidP="00AA1D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24-hour systolic blood pressure, per 15 mmHg</w:t>
            </w:r>
          </w:p>
        </w:tc>
        <w:tc>
          <w:tcPr>
            <w:tcW w:w="2880" w:type="dxa"/>
            <w:vAlign w:val="center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0.84 (0.61, 1.07)</w:t>
            </w:r>
          </w:p>
        </w:tc>
        <w:tc>
          <w:tcPr>
            <w:tcW w:w="900" w:type="dxa"/>
            <w:vAlign w:val="center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&lt;0.001</w:t>
            </w:r>
          </w:p>
        </w:tc>
        <w:tc>
          <w:tcPr>
            <w:tcW w:w="2880" w:type="dxa"/>
            <w:vAlign w:val="center"/>
          </w:tcPr>
          <w:p w:rsidR="002E0F9D" w:rsidRPr="00CC67B9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0.65 (0.46, 0.84)</w:t>
            </w:r>
          </w:p>
        </w:tc>
        <w:tc>
          <w:tcPr>
            <w:tcW w:w="907" w:type="dxa"/>
            <w:vAlign w:val="center"/>
          </w:tcPr>
          <w:p w:rsidR="002E0F9D" w:rsidRPr="0074367E" w:rsidRDefault="002E0F9D" w:rsidP="00AA1D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&lt;0.001</w:t>
            </w:r>
          </w:p>
        </w:tc>
      </w:tr>
    </w:tbl>
    <w:p w:rsidR="002E0F9D" w:rsidRDefault="002E0F9D" w:rsidP="002E0F9D">
      <w:pPr>
        <w:rPr>
          <w:rFonts w:ascii="Arial" w:hAnsi="Arial" w:cs="Arial"/>
        </w:rPr>
      </w:pPr>
      <w:r>
        <w:rPr>
          <w:rFonts w:ascii="Arial" w:hAnsi="Arial" w:cs="Arial"/>
        </w:rPr>
        <w:t>CI: confidence interval</w:t>
      </w:r>
    </w:p>
    <w:p w:rsidR="002E0F9D" w:rsidRPr="00E81EEC" w:rsidRDefault="002E0F9D" w:rsidP="002E0F9D">
      <w:pPr>
        <w:rPr>
          <w:rFonts w:ascii="Arial" w:hAnsi="Arial" w:cs="Arial"/>
        </w:rPr>
      </w:pPr>
      <w:r>
        <w:rPr>
          <w:rFonts w:ascii="Arial" w:hAnsi="Arial" w:cs="Arial"/>
        </w:rPr>
        <w:t>For each column above, all variables were included in a single multivariable model.  Units for continuous variables represent one standard deviation.</w:t>
      </w:r>
    </w:p>
    <w:p w:rsidR="00DD7548" w:rsidRPr="002E0F9D" w:rsidRDefault="00DD7548" w:rsidP="002E0F9D">
      <w:pPr>
        <w:rPr>
          <w:rFonts w:ascii="Arial" w:hAnsi="Arial" w:cs="Arial"/>
        </w:rPr>
      </w:pPr>
    </w:p>
    <w:sectPr w:rsidR="00DD7548" w:rsidRPr="002E0F9D" w:rsidSect="0074367E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7DE" w:rsidRDefault="003417DE" w:rsidP="00555B97">
      <w:pPr>
        <w:spacing w:after="0" w:line="240" w:lineRule="auto"/>
      </w:pPr>
      <w:r>
        <w:separator/>
      </w:r>
    </w:p>
  </w:endnote>
  <w:endnote w:type="continuationSeparator" w:id="0">
    <w:p w:rsidR="003417DE" w:rsidRDefault="003417DE" w:rsidP="00555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vanish/>
        <w:highlight w:val="yellow"/>
      </w:rPr>
      <w:id w:val="-5655633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A44C3" w:rsidRDefault="00B94F53">
        <w:pPr>
          <w:pStyle w:val="Footer"/>
          <w:jc w:val="right"/>
        </w:pPr>
        <w:r>
          <w:fldChar w:fldCharType="begin"/>
        </w:r>
        <w:r w:rsidR="00EA44C3">
          <w:instrText xml:space="preserve"> PAGE   \* MERGEFORMAT </w:instrText>
        </w:r>
        <w:r>
          <w:fldChar w:fldCharType="separate"/>
        </w:r>
        <w:r w:rsidR="00135C2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A44C3" w:rsidRDefault="00EA44C3">
    <w:pPr>
      <w:pStyle w:val="Footer"/>
    </w:pPr>
  </w:p>
  <w:p w:rsidR="00EA44C3" w:rsidRDefault="00EA44C3"/>
  <w:p w:rsidR="00EA44C3" w:rsidRDefault="00EA44C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7DE" w:rsidRDefault="003417DE" w:rsidP="00555B97">
      <w:pPr>
        <w:spacing w:after="0" w:line="240" w:lineRule="auto"/>
      </w:pPr>
      <w:r>
        <w:separator/>
      </w:r>
    </w:p>
  </w:footnote>
  <w:footnote w:type="continuationSeparator" w:id="0">
    <w:p w:rsidR="003417DE" w:rsidRDefault="003417DE" w:rsidP="00555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20F0F"/>
    <w:multiLevelType w:val="hybridMultilevel"/>
    <w:tmpl w:val="C3BA4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773F2"/>
    <w:multiLevelType w:val="hybridMultilevel"/>
    <w:tmpl w:val="514AED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7D74E3"/>
    <w:multiLevelType w:val="hybridMultilevel"/>
    <w:tmpl w:val="80362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/ENLayout&gt;"/>
    <w:docVar w:name="EN.Libraries" w:val="&lt;Libraries&gt;&lt;item db-id=&quot;ree5assp1rswfqewpw0xr5ac5vzt0trprs2r&quot;&gt;My EndNote Library&lt;record-ids&gt;&lt;item&gt;7&lt;/item&gt;&lt;item&gt;23&lt;/item&gt;&lt;item&gt;62&lt;/item&gt;&lt;item&gt;85&lt;/item&gt;&lt;item&gt;117&lt;/item&gt;&lt;item&gt;118&lt;/item&gt;&lt;item&gt;128&lt;/item&gt;&lt;item&gt;129&lt;/item&gt;&lt;item&gt;132&lt;/item&gt;&lt;item&gt;151&lt;/item&gt;&lt;item&gt;1407&lt;/item&gt;&lt;item&gt;4080&lt;/item&gt;&lt;item&gt;6901&lt;/item&gt;&lt;item&gt;6957&lt;/item&gt;&lt;item&gt;7696&lt;/item&gt;&lt;item&gt;7732&lt;/item&gt;&lt;item&gt;7930&lt;/item&gt;&lt;item&gt;8079&lt;/item&gt;&lt;item&gt;8370&lt;/item&gt;&lt;item&gt;8751&lt;/item&gt;&lt;item&gt;9406&lt;/item&gt;&lt;item&gt;9407&lt;/item&gt;&lt;item&gt;9408&lt;/item&gt;&lt;item&gt;9420&lt;/item&gt;&lt;item&gt;9454&lt;/item&gt;&lt;item&gt;9462&lt;/item&gt;&lt;/record-ids&gt;&lt;/item&gt;&lt;/Libraries&gt;"/>
  </w:docVars>
  <w:rsids>
    <w:rsidRoot w:val="00555B97"/>
    <w:rsid w:val="00011F10"/>
    <w:rsid w:val="000307AE"/>
    <w:rsid w:val="00031E71"/>
    <w:rsid w:val="00046170"/>
    <w:rsid w:val="000478E7"/>
    <w:rsid w:val="0005187C"/>
    <w:rsid w:val="00051BF9"/>
    <w:rsid w:val="00061FB0"/>
    <w:rsid w:val="00074968"/>
    <w:rsid w:val="0008045A"/>
    <w:rsid w:val="000866BE"/>
    <w:rsid w:val="00086AFC"/>
    <w:rsid w:val="000932B9"/>
    <w:rsid w:val="00096051"/>
    <w:rsid w:val="0009692A"/>
    <w:rsid w:val="000A7031"/>
    <w:rsid w:val="000A7D8F"/>
    <w:rsid w:val="000B13F5"/>
    <w:rsid w:val="000B2CE9"/>
    <w:rsid w:val="000B2E2D"/>
    <w:rsid w:val="000B3ED2"/>
    <w:rsid w:val="000C1B83"/>
    <w:rsid w:val="000C1ED3"/>
    <w:rsid w:val="000D28EB"/>
    <w:rsid w:val="000D3C2C"/>
    <w:rsid w:val="000D6213"/>
    <w:rsid w:val="000F08F5"/>
    <w:rsid w:val="00110D96"/>
    <w:rsid w:val="001155C4"/>
    <w:rsid w:val="00116CFA"/>
    <w:rsid w:val="00132A64"/>
    <w:rsid w:val="00135C26"/>
    <w:rsid w:val="001409EF"/>
    <w:rsid w:val="00143FC0"/>
    <w:rsid w:val="001557AA"/>
    <w:rsid w:val="00163C78"/>
    <w:rsid w:val="00166455"/>
    <w:rsid w:val="00175CC7"/>
    <w:rsid w:val="00176A9E"/>
    <w:rsid w:val="001968A8"/>
    <w:rsid w:val="001A7C7B"/>
    <w:rsid w:val="001C1C1C"/>
    <w:rsid w:val="001D1B64"/>
    <w:rsid w:val="001D50C5"/>
    <w:rsid w:val="001E10D0"/>
    <w:rsid w:val="001E3770"/>
    <w:rsid w:val="001F5AB5"/>
    <w:rsid w:val="00220342"/>
    <w:rsid w:val="002226CD"/>
    <w:rsid w:val="002259F1"/>
    <w:rsid w:val="00234373"/>
    <w:rsid w:val="00235EE4"/>
    <w:rsid w:val="00242B8B"/>
    <w:rsid w:val="00252990"/>
    <w:rsid w:val="0026051D"/>
    <w:rsid w:val="00270D3D"/>
    <w:rsid w:val="0027726E"/>
    <w:rsid w:val="0028405F"/>
    <w:rsid w:val="0029647E"/>
    <w:rsid w:val="002B396C"/>
    <w:rsid w:val="002C1B1E"/>
    <w:rsid w:val="002D4385"/>
    <w:rsid w:val="002D6A84"/>
    <w:rsid w:val="002E0F9D"/>
    <w:rsid w:val="002E52DF"/>
    <w:rsid w:val="002F0BC4"/>
    <w:rsid w:val="002F5631"/>
    <w:rsid w:val="00304BA2"/>
    <w:rsid w:val="003052B0"/>
    <w:rsid w:val="003105B5"/>
    <w:rsid w:val="00325D6A"/>
    <w:rsid w:val="003366BE"/>
    <w:rsid w:val="00337395"/>
    <w:rsid w:val="003417DE"/>
    <w:rsid w:val="00357806"/>
    <w:rsid w:val="003707FE"/>
    <w:rsid w:val="00371CAD"/>
    <w:rsid w:val="003730A2"/>
    <w:rsid w:val="00376FCE"/>
    <w:rsid w:val="003868F8"/>
    <w:rsid w:val="003A2E4B"/>
    <w:rsid w:val="003A64BC"/>
    <w:rsid w:val="003A72FA"/>
    <w:rsid w:val="003D003F"/>
    <w:rsid w:val="003D17CB"/>
    <w:rsid w:val="003D18FE"/>
    <w:rsid w:val="003E557E"/>
    <w:rsid w:val="003E6FEC"/>
    <w:rsid w:val="003F0594"/>
    <w:rsid w:val="003F151E"/>
    <w:rsid w:val="003F2F4F"/>
    <w:rsid w:val="003F6E2D"/>
    <w:rsid w:val="00407DD5"/>
    <w:rsid w:val="00420626"/>
    <w:rsid w:val="00423EA1"/>
    <w:rsid w:val="004240C2"/>
    <w:rsid w:val="00424129"/>
    <w:rsid w:val="00430049"/>
    <w:rsid w:val="00430D9C"/>
    <w:rsid w:val="00431F22"/>
    <w:rsid w:val="004335A0"/>
    <w:rsid w:val="004401B6"/>
    <w:rsid w:val="0046116C"/>
    <w:rsid w:val="00464C2C"/>
    <w:rsid w:val="00474C33"/>
    <w:rsid w:val="004A2B8C"/>
    <w:rsid w:val="004A3243"/>
    <w:rsid w:val="004A62D5"/>
    <w:rsid w:val="004B506F"/>
    <w:rsid w:val="004C02E4"/>
    <w:rsid w:val="004C4A80"/>
    <w:rsid w:val="004D121F"/>
    <w:rsid w:val="004D3EFB"/>
    <w:rsid w:val="004E248B"/>
    <w:rsid w:val="004E6EC7"/>
    <w:rsid w:val="0050477D"/>
    <w:rsid w:val="00505172"/>
    <w:rsid w:val="0051068D"/>
    <w:rsid w:val="005249CD"/>
    <w:rsid w:val="00525364"/>
    <w:rsid w:val="005304CB"/>
    <w:rsid w:val="00530793"/>
    <w:rsid w:val="0053175B"/>
    <w:rsid w:val="00532EB1"/>
    <w:rsid w:val="00535214"/>
    <w:rsid w:val="00541A8C"/>
    <w:rsid w:val="00552855"/>
    <w:rsid w:val="005530DC"/>
    <w:rsid w:val="00555B97"/>
    <w:rsid w:val="00557CE9"/>
    <w:rsid w:val="00560550"/>
    <w:rsid w:val="005745B8"/>
    <w:rsid w:val="00576E97"/>
    <w:rsid w:val="00581D01"/>
    <w:rsid w:val="00585E13"/>
    <w:rsid w:val="0059323A"/>
    <w:rsid w:val="00595E40"/>
    <w:rsid w:val="005A5CD0"/>
    <w:rsid w:val="005B42A8"/>
    <w:rsid w:val="005B535C"/>
    <w:rsid w:val="005C5BAE"/>
    <w:rsid w:val="005C66D8"/>
    <w:rsid w:val="005E01F7"/>
    <w:rsid w:val="005E0735"/>
    <w:rsid w:val="005E0AD5"/>
    <w:rsid w:val="005F0C61"/>
    <w:rsid w:val="005F429E"/>
    <w:rsid w:val="00601BE4"/>
    <w:rsid w:val="006100AC"/>
    <w:rsid w:val="00623A4F"/>
    <w:rsid w:val="006325DF"/>
    <w:rsid w:val="00636A73"/>
    <w:rsid w:val="006418F1"/>
    <w:rsid w:val="00643574"/>
    <w:rsid w:val="00645C6C"/>
    <w:rsid w:val="006664EC"/>
    <w:rsid w:val="0066662A"/>
    <w:rsid w:val="00666C1F"/>
    <w:rsid w:val="0066716D"/>
    <w:rsid w:val="00670334"/>
    <w:rsid w:val="00684A0E"/>
    <w:rsid w:val="00690E80"/>
    <w:rsid w:val="006947AD"/>
    <w:rsid w:val="006B4C83"/>
    <w:rsid w:val="006C32B9"/>
    <w:rsid w:val="006C3C95"/>
    <w:rsid w:val="006D07A8"/>
    <w:rsid w:val="006D443C"/>
    <w:rsid w:val="006D4BEA"/>
    <w:rsid w:val="006D51ED"/>
    <w:rsid w:val="006D7C86"/>
    <w:rsid w:val="006E6624"/>
    <w:rsid w:val="006E7A46"/>
    <w:rsid w:val="00701A32"/>
    <w:rsid w:val="00705720"/>
    <w:rsid w:val="007135BE"/>
    <w:rsid w:val="00732110"/>
    <w:rsid w:val="00740AE8"/>
    <w:rsid w:val="0074367E"/>
    <w:rsid w:val="0074680A"/>
    <w:rsid w:val="007541A3"/>
    <w:rsid w:val="00772CB0"/>
    <w:rsid w:val="007833D7"/>
    <w:rsid w:val="007852A6"/>
    <w:rsid w:val="007A1CCF"/>
    <w:rsid w:val="007B579B"/>
    <w:rsid w:val="007B6F0C"/>
    <w:rsid w:val="007D1CE8"/>
    <w:rsid w:val="007D54FA"/>
    <w:rsid w:val="007F54AF"/>
    <w:rsid w:val="00800CC7"/>
    <w:rsid w:val="008117C7"/>
    <w:rsid w:val="008147CF"/>
    <w:rsid w:val="00822C82"/>
    <w:rsid w:val="008306C6"/>
    <w:rsid w:val="00832B16"/>
    <w:rsid w:val="0084128D"/>
    <w:rsid w:val="00842BE4"/>
    <w:rsid w:val="00877696"/>
    <w:rsid w:val="00880749"/>
    <w:rsid w:val="00882A70"/>
    <w:rsid w:val="008A025D"/>
    <w:rsid w:val="008A40AB"/>
    <w:rsid w:val="008B5067"/>
    <w:rsid w:val="008D4531"/>
    <w:rsid w:val="008E5A3D"/>
    <w:rsid w:val="008F6354"/>
    <w:rsid w:val="00917D8B"/>
    <w:rsid w:val="00933962"/>
    <w:rsid w:val="00941F6D"/>
    <w:rsid w:val="00944238"/>
    <w:rsid w:val="00944882"/>
    <w:rsid w:val="009549E4"/>
    <w:rsid w:val="009614EA"/>
    <w:rsid w:val="00965F2E"/>
    <w:rsid w:val="009664ED"/>
    <w:rsid w:val="00966735"/>
    <w:rsid w:val="00997CE7"/>
    <w:rsid w:val="009A5E79"/>
    <w:rsid w:val="009D6D7C"/>
    <w:rsid w:val="009E114C"/>
    <w:rsid w:val="009E7964"/>
    <w:rsid w:val="009F3A80"/>
    <w:rsid w:val="009F3FE8"/>
    <w:rsid w:val="00A00AF7"/>
    <w:rsid w:val="00A14915"/>
    <w:rsid w:val="00A228C1"/>
    <w:rsid w:val="00A32131"/>
    <w:rsid w:val="00A36A8B"/>
    <w:rsid w:val="00A42E52"/>
    <w:rsid w:val="00A54A5A"/>
    <w:rsid w:val="00A814EF"/>
    <w:rsid w:val="00AA0648"/>
    <w:rsid w:val="00AA0BA9"/>
    <w:rsid w:val="00AA687B"/>
    <w:rsid w:val="00AB0E8E"/>
    <w:rsid w:val="00AE6238"/>
    <w:rsid w:val="00AF0859"/>
    <w:rsid w:val="00B225DC"/>
    <w:rsid w:val="00B30624"/>
    <w:rsid w:val="00B43193"/>
    <w:rsid w:val="00B4683A"/>
    <w:rsid w:val="00B607FE"/>
    <w:rsid w:val="00B71BF8"/>
    <w:rsid w:val="00B73BAF"/>
    <w:rsid w:val="00B76102"/>
    <w:rsid w:val="00B935EE"/>
    <w:rsid w:val="00B94633"/>
    <w:rsid w:val="00B94F53"/>
    <w:rsid w:val="00BB5EA0"/>
    <w:rsid w:val="00BC57E4"/>
    <w:rsid w:val="00BC6F34"/>
    <w:rsid w:val="00BD59C1"/>
    <w:rsid w:val="00BE6A8B"/>
    <w:rsid w:val="00BF1F05"/>
    <w:rsid w:val="00BF2F35"/>
    <w:rsid w:val="00BF4852"/>
    <w:rsid w:val="00BF7539"/>
    <w:rsid w:val="00C00A84"/>
    <w:rsid w:val="00C100AE"/>
    <w:rsid w:val="00C11DC4"/>
    <w:rsid w:val="00C17ECF"/>
    <w:rsid w:val="00C34B27"/>
    <w:rsid w:val="00C35492"/>
    <w:rsid w:val="00C50B70"/>
    <w:rsid w:val="00C535A0"/>
    <w:rsid w:val="00C555DB"/>
    <w:rsid w:val="00C624F7"/>
    <w:rsid w:val="00C65275"/>
    <w:rsid w:val="00C73576"/>
    <w:rsid w:val="00C82D12"/>
    <w:rsid w:val="00C90848"/>
    <w:rsid w:val="00CA7760"/>
    <w:rsid w:val="00CC67B9"/>
    <w:rsid w:val="00CC6D08"/>
    <w:rsid w:val="00CE14C4"/>
    <w:rsid w:val="00CE60BB"/>
    <w:rsid w:val="00CF228A"/>
    <w:rsid w:val="00CF5BAD"/>
    <w:rsid w:val="00D01DD2"/>
    <w:rsid w:val="00D161D3"/>
    <w:rsid w:val="00D365F5"/>
    <w:rsid w:val="00D36CB4"/>
    <w:rsid w:val="00D641EE"/>
    <w:rsid w:val="00D642FE"/>
    <w:rsid w:val="00D67CF5"/>
    <w:rsid w:val="00D70F25"/>
    <w:rsid w:val="00D74CB6"/>
    <w:rsid w:val="00D84986"/>
    <w:rsid w:val="00D85C20"/>
    <w:rsid w:val="00DB2FAA"/>
    <w:rsid w:val="00DB4DEF"/>
    <w:rsid w:val="00DC1422"/>
    <w:rsid w:val="00DD7548"/>
    <w:rsid w:val="00DE0749"/>
    <w:rsid w:val="00DE5426"/>
    <w:rsid w:val="00DF12AB"/>
    <w:rsid w:val="00DF4780"/>
    <w:rsid w:val="00DF7E46"/>
    <w:rsid w:val="00E01047"/>
    <w:rsid w:val="00E02B0F"/>
    <w:rsid w:val="00E129F6"/>
    <w:rsid w:val="00E16C37"/>
    <w:rsid w:val="00E227E2"/>
    <w:rsid w:val="00E22B53"/>
    <w:rsid w:val="00E3142D"/>
    <w:rsid w:val="00E40369"/>
    <w:rsid w:val="00E46542"/>
    <w:rsid w:val="00E46A4B"/>
    <w:rsid w:val="00E71299"/>
    <w:rsid w:val="00E7698C"/>
    <w:rsid w:val="00E81EEC"/>
    <w:rsid w:val="00E856F3"/>
    <w:rsid w:val="00E939FA"/>
    <w:rsid w:val="00EA08AF"/>
    <w:rsid w:val="00EA1E89"/>
    <w:rsid w:val="00EA2C31"/>
    <w:rsid w:val="00EA44C3"/>
    <w:rsid w:val="00EB029B"/>
    <w:rsid w:val="00EB3580"/>
    <w:rsid w:val="00EC0AA8"/>
    <w:rsid w:val="00EC1C61"/>
    <w:rsid w:val="00EC27E3"/>
    <w:rsid w:val="00EC7B8B"/>
    <w:rsid w:val="00EE7D0D"/>
    <w:rsid w:val="00EF4172"/>
    <w:rsid w:val="00EF65D1"/>
    <w:rsid w:val="00F035B0"/>
    <w:rsid w:val="00F03F2D"/>
    <w:rsid w:val="00F33B9C"/>
    <w:rsid w:val="00F40CB4"/>
    <w:rsid w:val="00F5085D"/>
    <w:rsid w:val="00F524B9"/>
    <w:rsid w:val="00F52B78"/>
    <w:rsid w:val="00F82089"/>
    <w:rsid w:val="00F82F0B"/>
    <w:rsid w:val="00F83667"/>
    <w:rsid w:val="00FB26BC"/>
    <w:rsid w:val="00FC114B"/>
    <w:rsid w:val="00FC2910"/>
    <w:rsid w:val="00FD2541"/>
    <w:rsid w:val="00FE3EEF"/>
    <w:rsid w:val="00FE3F91"/>
    <w:rsid w:val="00FE5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C61"/>
  </w:style>
  <w:style w:type="paragraph" w:styleId="Heading1">
    <w:name w:val="heading 1"/>
    <w:basedOn w:val="Normal"/>
    <w:link w:val="Heading1Char"/>
    <w:uiPriority w:val="9"/>
    <w:qFormat/>
    <w:rsid w:val="008117C7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B97"/>
  </w:style>
  <w:style w:type="paragraph" w:styleId="Footer">
    <w:name w:val="footer"/>
    <w:basedOn w:val="Normal"/>
    <w:link w:val="FooterChar"/>
    <w:uiPriority w:val="99"/>
    <w:unhideWhenUsed/>
    <w:rsid w:val="00555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B97"/>
  </w:style>
  <w:style w:type="character" w:styleId="Hyperlink">
    <w:name w:val="Hyperlink"/>
    <w:basedOn w:val="DefaultParagraphFont"/>
    <w:uiPriority w:val="99"/>
    <w:unhideWhenUsed/>
    <w:rsid w:val="001409E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B57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7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7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7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7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79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D75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117C7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character" w:styleId="LineNumber">
    <w:name w:val="line number"/>
    <w:basedOn w:val="DefaultParagraphFont"/>
    <w:uiPriority w:val="99"/>
    <w:semiHidden/>
    <w:unhideWhenUsed/>
    <w:rsid w:val="00474C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117C7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B97"/>
  </w:style>
  <w:style w:type="paragraph" w:styleId="Footer">
    <w:name w:val="footer"/>
    <w:basedOn w:val="Normal"/>
    <w:link w:val="FooterChar"/>
    <w:uiPriority w:val="99"/>
    <w:unhideWhenUsed/>
    <w:rsid w:val="00555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B97"/>
  </w:style>
  <w:style w:type="character" w:styleId="Hyperlink">
    <w:name w:val="Hyperlink"/>
    <w:basedOn w:val="DefaultParagraphFont"/>
    <w:uiPriority w:val="99"/>
    <w:unhideWhenUsed/>
    <w:rsid w:val="001409E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B57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57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57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57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57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5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79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D7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117C7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character" w:styleId="LineNumber">
    <w:name w:val="line number"/>
    <w:basedOn w:val="DefaultParagraphFont"/>
    <w:uiPriority w:val="99"/>
    <w:semiHidden/>
    <w:unhideWhenUsed/>
    <w:rsid w:val="00474C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4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402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97093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33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813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67237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247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96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4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6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4995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73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4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39437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1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751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7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4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604783">
                  <w:marLeft w:val="0"/>
                  <w:marRight w:val="0"/>
                  <w:marTop w:val="0"/>
                  <w:marBottom w:val="0"/>
                  <w:divBdr>
                    <w:top w:val="single" w:sz="6" w:space="11" w:color="CCCCCC"/>
                    <w:left w:val="single" w:sz="6" w:space="11" w:color="CCCCCC"/>
                    <w:bottom w:val="single" w:sz="6" w:space="11" w:color="BBBBBB"/>
                    <w:right w:val="single" w:sz="6" w:space="11" w:color="CCCCCC"/>
                  </w:divBdr>
                  <w:divsChild>
                    <w:div w:id="1094475720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989472">
                              <w:marLeft w:val="0"/>
                              <w:marRight w:val="0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311AE-8E8E-4F41-B4E1-581800324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Rikki Tanner</dc:creator>
  <cp:lastModifiedBy>harbon</cp:lastModifiedBy>
  <cp:revision>4</cp:revision>
  <dcterms:created xsi:type="dcterms:W3CDTF">2015-06-05T23:33:00Z</dcterms:created>
  <dcterms:modified xsi:type="dcterms:W3CDTF">2015-06-05T23:35:00Z</dcterms:modified>
</cp:coreProperties>
</file>